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44DA" w:rsidRPr="00F874BD" w:rsidRDefault="00EF443A" w:rsidP="00652737">
      <w:pPr>
        <w:spacing w:before="0" w:after="0" w:line="276" w:lineRule="auto"/>
        <w:rPr>
          <w:color w:val="808080"/>
        </w:rPr>
      </w:pPr>
      <w:r w:rsidRPr="00EF443A">
        <w:rPr>
          <w:noProof/>
        </w:rPr>
        <w:pict>
          <v:rect id="Rectangle 202" o:spid="_x0000_s1026" style="position:absolute;left:0;text-align:left;margin-left:434.15pt;margin-top:-173.6pt;width:109.65pt;height:1002.1pt;z-index:-2;visibility:visible" fillcolor="#76923c" strokecolor="#76923c" strokeweight="10pt">
            <v:stroke linestyle="thinThin"/>
            <v:shadow color="#868686"/>
          </v:rect>
        </w:pict>
      </w:r>
      <w:r w:rsidRPr="00EF443A">
        <w:rPr>
          <w:noProof/>
        </w:rPr>
        <w:pict>
          <v:rect id="Rectangle 11" o:spid="_x0000_s1027" style="position:absolute;left:0;text-align:left;margin-left:-93.25pt;margin-top:-145.45pt;width:663.15pt;height:1002.1pt;z-index:-1;visibility:visible" filled="f" strokecolor="#d8d8d8" strokeweight="10pt">
            <v:stroke linestyle="thinThin"/>
          </v:rect>
        </w:pict>
      </w: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jc w:val="center"/>
        <w:rPr>
          <w:color w:val="808080"/>
        </w:rPr>
      </w:pPr>
    </w:p>
    <w:p w:rsidR="009D44DA" w:rsidRPr="00F874BD" w:rsidRDefault="009D44DA" w:rsidP="00652737">
      <w:pPr>
        <w:spacing w:before="0" w:after="0" w:line="276" w:lineRule="auto"/>
        <w:rPr>
          <w:color w:val="808080"/>
        </w:rPr>
      </w:pPr>
    </w:p>
    <w:p w:rsidR="009D44DA" w:rsidRPr="00F874BD" w:rsidRDefault="00EF443A" w:rsidP="00652737">
      <w:pPr>
        <w:spacing w:before="0" w:after="0" w:line="276" w:lineRule="auto"/>
        <w:rPr>
          <w:color w:val="808080"/>
        </w:rPr>
      </w:pPr>
      <w:r w:rsidRPr="00EF443A">
        <w:rPr>
          <w:noProof/>
        </w:rPr>
        <w:pict>
          <v:rect id="Rectangle 8" o:spid="_x0000_s1028" style="position:absolute;left:0;text-align:left;margin-left:-30.9pt;margin-top:193.5pt;width:646.75pt;height:114pt;z-index:1;visibility:visible;mso-position-horizontal-relative:page;mso-position-vertical-relative:page;v-text-anchor:middle" o:allowincell="f" strokecolor="#4e6128" strokeweight="5pt">
            <v:stroke linestyle="thickThin"/>
            <v:shadow color="#868686"/>
            <v:textbox inset="14.4pt,,14.4pt">
              <w:txbxContent>
                <w:p w:rsidR="0038125B" w:rsidRPr="00BF39A0" w:rsidRDefault="0038125B" w:rsidP="00402C1E">
                  <w:pPr>
                    <w:jc w:val="center"/>
                    <w:rPr>
                      <w:b/>
                      <w:bCs/>
                      <w:i/>
                      <w:iCs/>
                      <w:sz w:val="36"/>
                      <w:szCs w:val="36"/>
                    </w:rPr>
                  </w:pPr>
                  <w:r>
                    <w:rPr>
                      <w:b/>
                      <w:bCs/>
                      <w:i/>
                      <w:iCs/>
                      <w:sz w:val="36"/>
                      <w:szCs w:val="36"/>
                    </w:rPr>
                    <w:br/>
                  </w:r>
                  <w:r w:rsidRPr="00BF39A0">
                    <w:rPr>
                      <w:b/>
                      <w:bCs/>
                      <w:i/>
                      <w:iCs/>
                      <w:sz w:val="36"/>
                      <w:szCs w:val="36"/>
                    </w:rPr>
                    <w:t>Projekt założeń do planu zaopatrzenia w ciepło, energię</w:t>
                  </w:r>
                  <w:r>
                    <w:rPr>
                      <w:b/>
                      <w:bCs/>
                      <w:i/>
                      <w:iCs/>
                      <w:sz w:val="36"/>
                      <w:szCs w:val="36"/>
                    </w:rPr>
                    <w:t xml:space="preserve"> </w:t>
                  </w:r>
                  <w:r w:rsidRPr="00BF39A0">
                    <w:rPr>
                      <w:b/>
                      <w:bCs/>
                      <w:i/>
                      <w:iCs/>
                      <w:sz w:val="36"/>
                      <w:szCs w:val="36"/>
                    </w:rPr>
                    <w:t xml:space="preserve">elektryczną </w:t>
                  </w:r>
                  <w:r>
                    <w:rPr>
                      <w:b/>
                      <w:bCs/>
                      <w:i/>
                      <w:iCs/>
                      <w:sz w:val="36"/>
                      <w:szCs w:val="36"/>
                    </w:rPr>
                    <w:br/>
                  </w:r>
                  <w:r w:rsidRPr="00BF39A0">
                    <w:rPr>
                      <w:b/>
                      <w:bCs/>
                      <w:i/>
                      <w:iCs/>
                      <w:sz w:val="36"/>
                      <w:szCs w:val="36"/>
                    </w:rPr>
                    <w:t xml:space="preserve">i paliwa gazowe dla </w:t>
                  </w:r>
                  <w:r>
                    <w:rPr>
                      <w:b/>
                      <w:bCs/>
                      <w:i/>
                      <w:iCs/>
                      <w:sz w:val="36"/>
                      <w:szCs w:val="36"/>
                    </w:rPr>
                    <w:t>Gminy Miasta</w:t>
                  </w:r>
                  <w:r w:rsidRPr="00BF39A0">
                    <w:rPr>
                      <w:b/>
                      <w:bCs/>
                      <w:i/>
                      <w:iCs/>
                      <w:sz w:val="36"/>
                      <w:szCs w:val="36"/>
                    </w:rPr>
                    <w:t xml:space="preserve"> </w:t>
                  </w:r>
                  <w:r>
                    <w:rPr>
                      <w:b/>
                      <w:bCs/>
                      <w:i/>
                      <w:iCs/>
                      <w:sz w:val="36"/>
                      <w:szCs w:val="36"/>
                    </w:rPr>
                    <w:t xml:space="preserve">Dobczyce </w:t>
                  </w:r>
                  <w:r w:rsidRPr="00BF39A0">
                    <w:rPr>
                      <w:b/>
                      <w:bCs/>
                      <w:i/>
                      <w:iCs/>
                      <w:sz w:val="36"/>
                      <w:szCs w:val="36"/>
                    </w:rPr>
                    <w:t>na lata 2012-2030</w:t>
                  </w:r>
                </w:p>
              </w:txbxContent>
            </v:textbox>
            <w10:wrap anchorx="page" anchory="page"/>
          </v:rect>
        </w:pict>
      </w: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jc w:val="center"/>
        <w:rPr>
          <w:noProof/>
          <w:color w:val="808080"/>
        </w:rPr>
      </w:pPr>
    </w:p>
    <w:p w:rsidR="009D44DA" w:rsidRPr="00F874BD" w:rsidRDefault="00EF443A" w:rsidP="00652737">
      <w:pPr>
        <w:spacing w:before="0" w:after="0" w:line="276" w:lineRule="auto"/>
        <w:jc w:val="center"/>
        <w:rPr>
          <w:b/>
          <w:bCs/>
          <w:color w:val="808080"/>
        </w:rPr>
      </w:pPr>
      <w:r w:rsidRPr="00EF443A">
        <w:rPr>
          <w:noProof/>
          <w:color w:val="80808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9" o:spid="_x0000_i1025" type="#_x0000_t75" style="width:189.75pt;height:187.5pt;visibility:visible">
            <v:imagedata r:id="rId8" o:title=""/>
          </v:shape>
        </w:pict>
      </w: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jc w:val="center"/>
        <w:rPr>
          <w:b/>
          <w:bCs/>
          <w:color w:val="808080"/>
        </w:rPr>
      </w:pPr>
    </w:p>
    <w:p w:rsidR="009D44DA" w:rsidRPr="00F874BD" w:rsidRDefault="009D44DA" w:rsidP="00652737">
      <w:pPr>
        <w:spacing w:before="0" w:after="0" w:line="276" w:lineRule="auto"/>
        <w:ind w:left="-993" w:right="-1105"/>
        <w:jc w:val="center"/>
        <w:rPr>
          <w:b/>
          <w:bCs/>
          <w:color w:val="808080"/>
        </w:rPr>
      </w:pPr>
      <w:r w:rsidRPr="00F874BD">
        <w:rPr>
          <w:b/>
          <w:bCs/>
          <w:color w:val="808080"/>
        </w:rPr>
        <w:t>Wrzesień  2012</w:t>
      </w: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EF443A" w:rsidP="00652737">
      <w:pPr>
        <w:spacing w:line="276" w:lineRule="auto"/>
        <w:rPr>
          <w:color w:val="808080"/>
        </w:rPr>
      </w:pPr>
      <w:r w:rsidRPr="00EF443A">
        <w:rPr>
          <w:noProof/>
        </w:rPr>
        <w:pict>
          <v:shape id="Obraz 213" o:spid="_x0000_s1029" type="#_x0000_t75" style="position:absolute;left:0;text-align:left;margin-left:315.65pt;margin-top:69.6pt;width:172.5pt;height:36.75pt;z-index:2;visibility:visible">
            <v:imagedata r:id="rId9" o:title=""/>
          </v:shape>
        </w:pict>
      </w:r>
      <w:r w:rsidRPr="00EF443A">
        <w:rPr>
          <w:noProof/>
        </w:rPr>
        <w:pict>
          <v:rect id="Rectangle 199" o:spid="_x0000_s1030" style="position:absolute;left:0;text-align:left;margin-left:-27pt;margin-top:657.75pt;width:626.4pt;height:112.5pt;z-index:3;visibility:visible;mso-position-horizontal-relative:page;mso-position-vertical-relative:page;v-text-anchor:middle" o:allowincell="f" strokecolor="#4e6128" strokeweight="5pt">
            <v:stroke linestyle="thickThin"/>
            <v:shadow color="#868686"/>
            <v:textbox inset="14.4pt,,14.4pt">
              <w:txbxContent>
                <w:p w:rsidR="0038125B" w:rsidRPr="008B48E3" w:rsidRDefault="0038125B" w:rsidP="006618E3">
                  <w:pPr>
                    <w:ind w:left="1418"/>
                    <w:jc w:val="left"/>
                    <w:rPr>
                      <w:color w:val="000000"/>
                      <w:sz w:val="24"/>
                      <w:szCs w:val="24"/>
                    </w:rPr>
                  </w:pPr>
                  <w:r w:rsidRPr="008B48E3">
                    <w:rPr>
                      <w:b/>
                      <w:bCs/>
                      <w:color w:val="000000"/>
                      <w:sz w:val="24"/>
                      <w:szCs w:val="24"/>
                    </w:rPr>
                    <w:t>Wykonawca opracowania:</w:t>
                  </w:r>
                  <w:r w:rsidRPr="008B48E3">
                    <w:rPr>
                      <w:color w:val="000000"/>
                      <w:sz w:val="24"/>
                      <w:szCs w:val="24"/>
                    </w:rPr>
                    <w:br/>
                  </w:r>
                  <w:r w:rsidRPr="00BF39A0">
                    <w:rPr>
                      <w:sz w:val="24"/>
                      <w:szCs w:val="24"/>
                    </w:rPr>
                    <w:t xml:space="preserve">Ecovidi </w:t>
                  </w:r>
                  <w:r w:rsidRPr="00BF39A0">
                    <w:rPr>
                      <w:sz w:val="24"/>
                      <w:szCs w:val="24"/>
                    </w:rPr>
                    <w:br/>
                    <w:t>ul. Chocimska 1a</w:t>
                  </w:r>
                  <w:r w:rsidRPr="00BF39A0">
                    <w:rPr>
                      <w:sz w:val="24"/>
                      <w:szCs w:val="24"/>
                    </w:rPr>
                    <w:br/>
                    <w:t>30-057 Kraków</w:t>
                  </w:r>
                  <w:r w:rsidRPr="00BF39A0">
                    <w:rPr>
                      <w:sz w:val="24"/>
                      <w:szCs w:val="24"/>
                    </w:rPr>
                    <w:br/>
                  </w:r>
                  <w:r w:rsidRPr="00BF39A0">
                    <w:rPr>
                      <w:rStyle w:val="Hipercze"/>
                      <w:color w:val="auto"/>
                      <w:sz w:val="24"/>
                      <w:szCs w:val="24"/>
                    </w:rPr>
                    <w:t>ecovidi.pl</w:t>
                  </w:r>
                  <w:r w:rsidRPr="00BF39A0">
                    <w:rPr>
                      <w:sz w:val="24"/>
                      <w:szCs w:val="24"/>
                    </w:rPr>
                    <w:t xml:space="preserve">    </w:t>
                  </w:r>
                  <w:hyperlink r:id="rId10" w:history="1">
                    <w:r w:rsidRPr="00BF39A0">
                      <w:rPr>
                        <w:rStyle w:val="Hipercze"/>
                        <w:color w:val="auto"/>
                        <w:sz w:val="24"/>
                        <w:szCs w:val="24"/>
                      </w:rPr>
                      <w:t>ecovidi@ecovidi.pl</w:t>
                    </w:r>
                  </w:hyperlink>
                  <w:r w:rsidRPr="008B48E3">
                    <w:rPr>
                      <w:color w:val="000000"/>
                      <w:sz w:val="24"/>
                      <w:szCs w:val="24"/>
                    </w:rPr>
                    <w:t xml:space="preserve"> </w:t>
                  </w:r>
                </w:p>
                <w:p w:rsidR="0038125B" w:rsidRPr="008B48E3" w:rsidRDefault="0038125B" w:rsidP="00AC1727">
                  <w:pPr>
                    <w:ind w:left="993"/>
                    <w:jc w:val="right"/>
                    <w:rPr>
                      <w:color w:val="4F6228"/>
                    </w:rPr>
                  </w:pPr>
                </w:p>
                <w:p w:rsidR="0038125B" w:rsidRPr="008B48E3" w:rsidRDefault="0038125B" w:rsidP="00BB5133">
                  <w:pPr>
                    <w:ind w:left="993"/>
                    <w:rPr>
                      <w:color w:val="4F6228"/>
                    </w:rPr>
                  </w:pPr>
                  <w:r w:rsidRPr="008B48E3">
                    <w:rPr>
                      <w:color w:val="4F6228"/>
                    </w:rPr>
                    <w:t>ul.</w:t>
                  </w:r>
                  <w:r w:rsidRPr="008B48E3">
                    <w:rPr>
                      <w:color w:val="4F6228"/>
                    </w:rPr>
                    <w:tab/>
                  </w:r>
                  <w:r w:rsidRPr="008B48E3">
                    <w:rPr>
                      <w:color w:val="4F6228"/>
                    </w:rPr>
                    <w:tab/>
                  </w:r>
                  <w:r w:rsidRPr="008B48E3">
                    <w:rPr>
                      <w:color w:val="4F6228"/>
                    </w:rPr>
                    <w:tab/>
                  </w:r>
                  <w:r w:rsidRPr="008B48E3">
                    <w:rPr>
                      <w:color w:val="4F6228"/>
                    </w:rPr>
                    <w:tab/>
                  </w:r>
                </w:p>
                <w:p w:rsidR="0038125B" w:rsidRPr="008B48E3" w:rsidRDefault="0038125B" w:rsidP="009863F7">
                  <w:pPr>
                    <w:jc w:val="center"/>
                    <w:rPr>
                      <w:b/>
                      <w:bCs/>
                      <w:i/>
                      <w:iCs/>
                      <w:color w:val="4F6228"/>
                      <w:sz w:val="40"/>
                      <w:szCs w:val="40"/>
                      <w:lang w:val="it-IT"/>
                    </w:rPr>
                  </w:pPr>
                </w:p>
              </w:txbxContent>
            </v:textbox>
            <w10:wrap anchorx="page" anchory="page"/>
          </v:rect>
        </w:pict>
      </w:r>
    </w:p>
    <w:p w:rsidR="007A6C98" w:rsidRDefault="009D44DA" w:rsidP="00DA541B">
      <w:pPr>
        <w:pStyle w:val="Nagwek1"/>
        <w:numPr>
          <w:ilvl w:val="0"/>
          <w:numId w:val="0"/>
        </w:numPr>
        <w:spacing w:line="276" w:lineRule="auto"/>
        <w:rPr>
          <w:noProof/>
        </w:rPr>
      </w:pPr>
      <w:bookmarkStart w:id="0" w:name="_Toc306965350"/>
      <w:bookmarkStart w:id="1" w:name="_Toc308179808"/>
      <w:bookmarkStart w:id="2" w:name="_Toc308183401"/>
      <w:bookmarkStart w:id="3" w:name="_Toc309125574"/>
      <w:bookmarkStart w:id="4" w:name="_Toc320789428"/>
      <w:bookmarkStart w:id="5" w:name="_Toc320790382"/>
      <w:bookmarkStart w:id="6" w:name="_Toc324934703"/>
      <w:bookmarkStart w:id="7" w:name="_Toc324936263"/>
      <w:bookmarkStart w:id="8" w:name="_Toc325542400"/>
      <w:bookmarkStart w:id="9" w:name="_Toc325544224"/>
      <w:bookmarkStart w:id="10" w:name="_Toc327360303"/>
      <w:bookmarkStart w:id="11" w:name="_Toc327362104"/>
      <w:bookmarkStart w:id="12" w:name="_Toc332374738"/>
      <w:bookmarkStart w:id="13" w:name="_Toc332555945"/>
      <w:bookmarkStart w:id="14" w:name="_Toc332814555"/>
      <w:bookmarkStart w:id="15" w:name="_Toc337202789"/>
      <w:bookmarkStart w:id="16" w:name="_Toc184125227"/>
      <w:r w:rsidRPr="00296AF7">
        <w:lastRenderedPageBreak/>
        <w:t>Spis treści</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r w:rsidR="00EF443A" w:rsidRPr="00EF443A">
        <w:rPr>
          <w:spacing w:val="0"/>
          <w:kern w:val="0"/>
          <w:sz w:val="24"/>
          <w:szCs w:val="24"/>
        </w:rPr>
        <w:fldChar w:fldCharType="begin"/>
      </w:r>
      <w:r w:rsidRPr="00296AF7">
        <w:rPr>
          <w:spacing w:val="0"/>
          <w:kern w:val="0"/>
          <w:sz w:val="24"/>
          <w:szCs w:val="24"/>
        </w:rPr>
        <w:instrText xml:space="preserve"> TOC \o "1-3" \h \z \u </w:instrText>
      </w:r>
      <w:r w:rsidR="00EF443A" w:rsidRPr="00EF443A">
        <w:rPr>
          <w:spacing w:val="0"/>
          <w:kern w:val="0"/>
          <w:sz w:val="24"/>
          <w:szCs w:val="24"/>
        </w:rPr>
        <w:fldChar w:fldCharType="separate"/>
      </w:r>
    </w:p>
    <w:p w:rsidR="007A6C98" w:rsidRDefault="00EF443A">
      <w:pPr>
        <w:pStyle w:val="Spistreci1"/>
        <w:tabs>
          <w:tab w:val="right" w:leader="dot" w:pos="9233"/>
        </w:tabs>
        <w:rPr>
          <w:rFonts w:asciiTheme="minorHAnsi" w:eastAsiaTheme="minorEastAsia" w:hAnsiTheme="minorHAnsi" w:cstheme="minorBidi"/>
          <w:b w:val="0"/>
          <w:bCs w:val="0"/>
          <w:i w:val="0"/>
          <w:iCs w:val="0"/>
          <w:noProof/>
          <w:sz w:val="22"/>
          <w:szCs w:val="22"/>
        </w:rPr>
      </w:pPr>
      <w:hyperlink w:anchor="_Toc337202789" w:history="1">
        <w:r w:rsidR="007A6C98" w:rsidRPr="00584C42">
          <w:rPr>
            <w:rStyle w:val="Hipercze"/>
            <w:noProof/>
          </w:rPr>
          <w:t>Spis treści</w:t>
        </w:r>
        <w:r w:rsidR="007A6C98">
          <w:rPr>
            <w:noProof/>
            <w:webHidden/>
          </w:rPr>
          <w:tab/>
        </w:r>
        <w:r>
          <w:rPr>
            <w:noProof/>
            <w:webHidden/>
          </w:rPr>
          <w:fldChar w:fldCharType="begin"/>
        </w:r>
        <w:r w:rsidR="007A6C98">
          <w:rPr>
            <w:noProof/>
            <w:webHidden/>
          </w:rPr>
          <w:instrText xml:space="preserve"> PAGEREF _Toc337202789 \h </w:instrText>
        </w:r>
        <w:r>
          <w:rPr>
            <w:noProof/>
            <w:webHidden/>
          </w:rPr>
        </w:r>
        <w:r>
          <w:rPr>
            <w:noProof/>
            <w:webHidden/>
          </w:rPr>
          <w:fldChar w:fldCharType="separate"/>
        </w:r>
        <w:r w:rsidR="00246B1A">
          <w:rPr>
            <w:noProof/>
            <w:webHidden/>
          </w:rPr>
          <w:t>3</w:t>
        </w:r>
        <w:r>
          <w:rPr>
            <w:noProof/>
            <w:webHidden/>
          </w:rPr>
          <w:fldChar w:fldCharType="end"/>
        </w:r>
      </w:hyperlink>
    </w:p>
    <w:p w:rsidR="007A6C98" w:rsidRDefault="00EF443A">
      <w:pPr>
        <w:pStyle w:val="Spistreci1"/>
        <w:tabs>
          <w:tab w:val="right" w:leader="dot" w:pos="9233"/>
        </w:tabs>
        <w:rPr>
          <w:rFonts w:asciiTheme="minorHAnsi" w:eastAsiaTheme="minorEastAsia" w:hAnsiTheme="minorHAnsi" w:cstheme="minorBidi"/>
          <w:b w:val="0"/>
          <w:bCs w:val="0"/>
          <w:i w:val="0"/>
          <w:iCs w:val="0"/>
          <w:noProof/>
          <w:sz w:val="22"/>
          <w:szCs w:val="22"/>
        </w:rPr>
      </w:pPr>
      <w:hyperlink w:anchor="_Toc337202790" w:history="1">
        <w:r w:rsidR="007A6C98" w:rsidRPr="00584C42">
          <w:rPr>
            <w:rStyle w:val="Hipercze"/>
            <w:noProof/>
          </w:rPr>
          <w:t>Spis rysunków</w:t>
        </w:r>
        <w:r w:rsidR="007A6C98">
          <w:rPr>
            <w:noProof/>
            <w:webHidden/>
          </w:rPr>
          <w:tab/>
        </w:r>
        <w:r>
          <w:rPr>
            <w:noProof/>
            <w:webHidden/>
          </w:rPr>
          <w:fldChar w:fldCharType="begin"/>
        </w:r>
        <w:r w:rsidR="007A6C98">
          <w:rPr>
            <w:noProof/>
            <w:webHidden/>
          </w:rPr>
          <w:instrText xml:space="preserve"> PAGEREF _Toc337202790 \h </w:instrText>
        </w:r>
        <w:r>
          <w:rPr>
            <w:noProof/>
            <w:webHidden/>
          </w:rPr>
        </w:r>
        <w:r>
          <w:rPr>
            <w:noProof/>
            <w:webHidden/>
          </w:rPr>
          <w:fldChar w:fldCharType="separate"/>
        </w:r>
        <w:r w:rsidR="00246B1A">
          <w:rPr>
            <w:noProof/>
            <w:webHidden/>
          </w:rPr>
          <w:t>6</w:t>
        </w:r>
        <w:r>
          <w:rPr>
            <w:noProof/>
            <w:webHidden/>
          </w:rPr>
          <w:fldChar w:fldCharType="end"/>
        </w:r>
      </w:hyperlink>
    </w:p>
    <w:p w:rsidR="007A6C98" w:rsidRDefault="00EF443A">
      <w:pPr>
        <w:pStyle w:val="Spistreci1"/>
        <w:tabs>
          <w:tab w:val="right" w:leader="dot" w:pos="9233"/>
        </w:tabs>
        <w:rPr>
          <w:rFonts w:asciiTheme="minorHAnsi" w:eastAsiaTheme="minorEastAsia" w:hAnsiTheme="minorHAnsi" w:cstheme="minorBidi"/>
          <w:b w:val="0"/>
          <w:bCs w:val="0"/>
          <w:i w:val="0"/>
          <w:iCs w:val="0"/>
          <w:noProof/>
          <w:sz w:val="22"/>
          <w:szCs w:val="22"/>
        </w:rPr>
      </w:pPr>
      <w:hyperlink w:anchor="_Toc337202791" w:history="1">
        <w:r w:rsidR="007A6C98" w:rsidRPr="00584C42">
          <w:rPr>
            <w:rStyle w:val="Hipercze"/>
            <w:noProof/>
          </w:rPr>
          <w:t>Spis tabel</w:t>
        </w:r>
        <w:r w:rsidR="007A6C98">
          <w:rPr>
            <w:noProof/>
            <w:webHidden/>
          </w:rPr>
          <w:tab/>
        </w:r>
        <w:r>
          <w:rPr>
            <w:noProof/>
            <w:webHidden/>
          </w:rPr>
          <w:fldChar w:fldCharType="begin"/>
        </w:r>
        <w:r w:rsidR="007A6C98">
          <w:rPr>
            <w:noProof/>
            <w:webHidden/>
          </w:rPr>
          <w:instrText xml:space="preserve"> PAGEREF _Toc337202791 \h </w:instrText>
        </w:r>
        <w:r>
          <w:rPr>
            <w:noProof/>
            <w:webHidden/>
          </w:rPr>
        </w:r>
        <w:r>
          <w:rPr>
            <w:noProof/>
            <w:webHidden/>
          </w:rPr>
          <w:fldChar w:fldCharType="separate"/>
        </w:r>
        <w:r w:rsidR="00246B1A">
          <w:rPr>
            <w:noProof/>
            <w:webHidden/>
          </w:rPr>
          <w:t>7</w:t>
        </w:r>
        <w:r>
          <w:rPr>
            <w:noProof/>
            <w:webHidden/>
          </w:rPr>
          <w:fldChar w:fldCharType="end"/>
        </w:r>
      </w:hyperlink>
    </w:p>
    <w:p w:rsidR="007A6C98" w:rsidRDefault="00EF443A">
      <w:pPr>
        <w:pStyle w:val="Spistreci1"/>
        <w:tabs>
          <w:tab w:val="right" w:leader="dot" w:pos="9233"/>
        </w:tabs>
        <w:rPr>
          <w:rFonts w:asciiTheme="minorHAnsi" w:eastAsiaTheme="minorEastAsia" w:hAnsiTheme="minorHAnsi" w:cstheme="minorBidi"/>
          <w:b w:val="0"/>
          <w:bCs w:val="0"/>
          <w:i w:val="0"/>
          <w:iCs w:val="0"/>
          <w:noProof/>
          <w:sz w:val="22"/>
          <w:szCs w:val="22"/>
        </w:rPr>
      </w:pPr>
      <w:hyperlink w:anchor="_Toc337202792" w:history="1">
        <w:r w:rsidR="007A6C98" w:rsidRPr="00584C42">
          <w:rPr>
            <w:rStyle w:val="Hipercze"/>
            <w:noProof/>
          </w:rPr>
          <w:t>Spis wykresów</w:t>
        </w:r>
        <w:r w:rsidR="007A6C98">
          <w:rPr>
            <w:noProof/>
            <w:webHidden/>
          </w:rPr>
          <w:tab/>
        </w:r>
        <w:r>
          <w:rPr>
            <w:noProof/>
            <w:webHidden/>
          </w:rPr>
          <w:fldChar w:fldCharType="begin"/>
        </w:r>
        <w:r w:rsidR="007A6C98">
          <w:rPr>
            <w:noProof/>
            <w:webHidden/>
          </w:rPr>
          <w:instrText xml:space="preserve"> PAGEREF _Toc337202792 \h </w:instrText>
        </w:r>
        <w:r>
          <w:rPr>
            <w:noProof/>
            <w:webHidden/>
          </w:rPr>
        </w:r>
        <w:r>
          <w:rPr>
            <w:noProof/>
            <w:webHidden/>
          </w:rPr>
          <w:fldChar w:fldCharType="separate"/>
        </w:r>
        <w:r w:rsidR="00246B1A">
          <w:rPr>
            <w:noProof/>
            <w:webHidden/>
          </w:rPr>
          <w:t>9</w:t>
        </w:r>
        <w:r>
          <w:rPr>
            <w:noProof/>
            <w:webHidden/>
          </w:rPr>
          <w:fldChar w:fldCharType="end"/>
        </w:r>
      </w:hyperlink>
    </w:p>
    <w:p w:rsidR="007A6C98" w:rsidRDefault="00EF443A">
      <w:pPr>
        <w:pStyle w:val="Spistreci1"/>
        <w:tabs>
          <w:tab w:val="left" w:pos="440"/>
          <w:tab w:val="right" w:leader="dot" w:pos="9233"/>
        </w:tabs>
        <w:rPr>
          <w:rFonts w:asciiTheme="minorHAnsi" w:eastAsiaTheme="minorEastAsia" w:hAnsiTheme="minorHAnsi" w:cstheme="minorBidi"/>
          <w:b w:val="0"/>
          <w:bCs w:val="0"/>
          <w:i w:val="0"/>
          <w:iCs w:val="0"/>
          <w:noProof/>
          <w:sz w:val="22"/>
          <w:szCs w:val="22"/>
        </w:rPr>
      </w:pPr>
      <w:hyperlink w:anchor="_Toc337202793" w:history="1">
        <w:r w:rsidR="007A6C98" w:rsidRPr="00584C42">
          <w:rPr>
            <w:rStyle w:val="Hipercze"/>
            <w:noProof/>
          </w:rPr>
          <w:t>1</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Podstawy prawne</w:t>
        </w:r>
        <w:r w:rsidR="007A6C98">
          <w:rPr>
            <w:noProof/>
            <w:webHidden/>
          </w:rPr>
          <w:tab/>
        </w:r>
        <w:r>
          <w:rPr>
            <w:noProof/>
            <w:webHidden/>
          </w:rPr>
          <w:fldChar w:fldCharType="begin"/>
        </w:r>
        <w:r w:rsidR="007A6C98">
          <w:rPr>
            <w:noProof/>
            <w:webHidden/>
          </w:rPr>
          <w:instrText xml:space="preserve"> PAGEREF _Toc337202793 \h </w:instrText>
        </w:r>
        <w:r>
          <w:rPr>
            <w:noProof/>
            <w:webHidden/>
          </w:rPr>
        </w:r>
        <w:r>
          <w:rPr>
            <w:noProof/>
            <w:webHidden/>
          </w:rPr>
          <w:fldChar w:fldCharType="separate"/>
        </w:r>
        <w:r w:rsidR="00246B1A">
          <w:rPr>
            <w:noProof/>
            <w:webHidden/>
          </w:rPr>
          <w:t>10</w:t>
        </w:r>
        <w:r>
          <w:rPr>
            <w:noProof/>
            <w:webHidden/>
          </w:rPr>
          <w:fldChar w:fldCharType="end"/>
        </w:r>
      </w:hyperlink>
    </w:p>
    <w:p w:rsidR="007A6C98" w:rsidRDefault="00EF443A">
      <w:pPr>
        <w:pStyle w:val="Spistreci1"/>
        <w:tabs>
          <w:tab w:val="left" w:pos="440"/>
          <w:tab w:val="right" w:leader="dot" w:pos="9233"/>
        </w:tabs>
        <w:rPr>
          <w:rFonts w:asciiTheme="minorHAnsi" w:eastAsiaTheme="minorEastAsia" w:hAnsiTheme="minorHAnsi" w:cstheme="minorBidi"/>
          <w:b w:val="0"/>
          <w:bCs w:val="0"/>
          <w:i w:val="0"/>
          <w:iCs w:val="0"/>
          <w:noProof/>
          <w:sz w:val="22"/>
          <w:szCs w:val="22"/>
        </w:rPr>
      </w:pPr>
      <w:hyperlink w:anchor="_Toc337202794" w:history="1">
        <w:r w:rsidR="007A6C98" w:rsidRPr="00584C42">
          <w:rPr>
            <w:rStyle w:val="Hipercze"/>
            <w:noProof/>
          </w:rPr>
          <w:t>2</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Metodologia</w:t>
        </w:r>
        <w:r w:rsidR="007A6C98">
          <w:rPr>
            <w:noProof/>
            <w:webHidden/>
          </w:rPr>
          <w:tab/>
        </w:r>
        <w:r>
          <w:rPr>
            <w:noProof/>
            <w:webHidden/>
          </w:rPr>
          <w:fldChar w:fldCharType="begin"/>
        </w:r>
        <w:r w:rsidR="007A6C98">
          <w:rPr>
            <w:noProof/>
            <w:webHidden/>
          </w:rPr>
          <w:instrText xml:space="preserve"> PAGEREF _Toc337202794 \h </w:instrText>
        </w:r>
        <w:r>
          <w:rPr>
            <w:noProof/>
            <w:webHidden/>
          </w:rPr>
        </w:r>
        <w:r>
          <w:rPr>
            <w:noProof/>
            <w:webHidden/>
          </w:rPr>
          <w:fldChar w:fldCharType="separate"/>
        </w:r>
        <w:r w:rsidR="00246B1A">
          <w:rPr>
            <w:noProof/>
            <w:webHidden/>
          </w:rPr>
          <w:t>17</w:t>
        </w:r>
        <w:r>
          <w:rPr>
            <w:noProof/>
            <w:webHidden/>
          </w:rPr>
          <w:fldChar w:fldCharType="end"/>
        </w:r>
      </w:hyperlink>
    </w:p>
    <w:p w:rsidR="007A6C98" w:rsidRDefault="00EF443A">
      <w:pPr>
        <w:pStyle w:val="Spistreci1"/>
        <w:tabs>
          <w:tab w:val="left" w:pos="440"/>
          <w:tab w:val="right" w:leader="dot" w:pos="9233"/>
        </w:tabs>
        <w:rPr>
          <w:rFonts w:asciiTheme="minorHAnsi" w:eastAsiaTheme="minorEastAsia" w:hAnsiTheme="minorHAnsi" w:cstheme="minorBidi"/>
          <w:b w:val="0"/>
          <w:bCs w:val="0"/>
          <w:i w:val="0"/>
          <w:iCs w:val="0"/>
          <w:noProof/>
          <w:sz w:val="22"/>
          <w:szCs w:val="22"/>
        </w:rPr>
      </w:pPr>
      <w:hyperlink w:anchor="_Toc337202795" w:history="1">
        <w:r w:rsidR="007A6C98" w:rsidRPr="00584C42">
          <w:rPr>
            <w:rStyle w:val="Hipercze"/>
            <w:noProof/>
          </w:rPr>
          <w:t>3</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Charakterystyka Gminy Dobczyce</w:t>
        </w:r>
        <w:r w:rsidR="007A6C98">
          <w:rPr>
            <w:noProof/>
            <w:webHidden/>
          </w:rPr>
          <w:tab/>
        </w:r>
        <w:r>
          <w:rPr>
            <w:noProof/>
            <w:webHidden/>
          </w:rPr>
          <w:fldChar w:fldCharType="begin"/>
        </w:r>
        <w:r w:rsidR="007A6C98">
          <w:rPr>
            <w:noProof/>
            <w:webHidden/>
          </w:rPr>
          <w:instrText xml:space="preserve"> PAGEREF _Toc337202795 \h </w:instrText>
        </w:r>
        <w:r>
          <w:rPr>
            <w:noProof/>
            <w:webHidden/>
          </w:rPr>
        </w:r>
        <w:r>
          <w:rPr>
            <w:noProof/>
            <w:webHidden/>
          </w:rPr>
          <w:fldChar w:fldCharType="separate"/>
        </w:r>
        <w:r w:rsidR="00246B1A">
          <w:rPr>
            <w:noProof/>
            <w:webHidden/>
          </w:rPr>
          <w:t>18</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796" w:history="1">
        <w:r w:rsidR="007A6C98" w:rsidRPr="00584C42">
          <w:rPr>
            <w:rStyle w:val="Hipercze"/>
            <w:noProof/>
          </w:rPr>
          <w:t>3.1.</w:t>
        </w:r>
        <w:r w:rsidR="007A6C98">
          <w:rPr>
            <w:rFonts w:asciiTheme="minorHAnsi" w:eastAsiaTheme="minorEastAsia" w:hAnsiTheme="minorHAnsi" w:cstheme="minorBidi"/>
            <w:b w:val="0"/>
            <w:bCs w:val="0"/>
            <w:noProof/>
          </w:rPr>
          <w:tab/>
        </w:r>
        <w:r w:rsidR="007A6C98" w:rsidRPr="00584C42">
          <w:rPr>
            <w:rStyle w:val="Hipercze"/>
            <w:noProof/>
          </w:rPr>
          <w:t>Położenie gminy oraz podział administracyjny</w:t>
        </w:r>
        <w:r w:rsidR="007A6C98">
          <w:rPr>
            <w:noProof/>
            <w:webHidden/>
          </w:rPr>
          <w:tab/>
        </w:r>
        <w:r>
          <w:rPr>
            <w:noProof/>
            <w:webHidden/>
          </w:rPr>
          <w:fldChar w:fldCharType="begin"/>
        </w:r>
        <w:r w:rsidR="007A6C98">
          <w:rPr>
            <w:noProof/>
            <w:webHidden/>
          </w:rPr>
          <w:instrText xml:space="preserve"> PAGEREF _Toc337202796 \h </w:instrText>
        </w:r>
        <w:r>
          <w:rPr>
            <w:noProof/>
            <w:webHidden/>
          </w:rPr>
        </w:r>
        <w:r>
          <w:rPr>
            <w:noProof/>
            <w:webHidden/>
          </w:rPr>
          <w:fldChar w:fldCharType="separate"/>
        </w:r>
        <w:r w:rsidR="00246B1A">
          <w:rPr>
            <w:noProof/>
            <w:webHidden/>
          </w:rPr>
          <w:t>18</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797" w:history="1">
        <w:r w:rsidR="007A6C98" w:rsidRPr="00584C42">
          <w:rPr>
            <w:rStyle w:val="Hipercze"/>
            <w:noProof/>
          </w:rPr>
          <w:t>3.2.</w:t>
        </w:r>
        <w:r w:rsidR="007A6C98">
          <w:rPr>
            <w:rFonts w:asciiTheme="minorHAnsi" w:eastAsiaTheme="minorEastAsia" w:hAnsiTheme="minorHAnsi" w:cstheme="minorBidi"/>
            <w:b w:val="0"/>
            <w:bCs w:val="0"/>
            <w:noProof/>
          </w:rPr>
          <w:tab/>
        </w:r>
        <w:r w:rsidR="007A6C98" w:rsidRPr="00584C42">
          <w:rPr>
            <w:rStyle w:val="Hipercze"/>
            <w:noProof/>
          </w:rPr>
          <w:t>Rys historyczny</w:t>
        </w:r>
        <w:r w:rsidR="007A6C98">
          <w:rPr>
            <w:noProof/>
            <w:webHidden/>
          </w:rPr>
          <w:tab/>
        </w:r>
        <w:r>
          <w:rPr>
            <w:noProof/>
            <w:webHidden/>
          </w:rPr>
          <w:fldChar w:fldCharType="begin"/>
        </w:r>
        <w:r w:rsidR="007A6C98">
          <w:rPr>
            <w:noProof/>
            <w:webHidden/>
          </w:rPr>
          <w:instrText xml:space="preserve"> PAGEREF _Toc337202797 \h </w:instrText>
        </w:r>
        <w:r>
          <w:rPr>
            <w:noProof/>
            <w:webHidden/>
          </w:rPr>
        </w:r>
        <w:r>
          <w:rPr>
            <w:noProof/>
            <w:webHidden/>
          </w:rPr>
          <w:fldChar w:fldCharType="separate"/>
        </w:r>
        <w:r w:rsidR="00246B1A">
          <w:rPr>
            <w:noProof/>
            <w:webHidden/>
          </w:rPr>
          <w:t>19</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798" w:history="1">
        <w:r w:rsidR="007A6C98" w:rsidRPr="00584C42">
          <w:rPr>
            <w:rStyle w:val="Hipercze"/>
            <w:noProof/>
          </w:rPr>
          <w:t>3.3.</w:t>
        </w:r>
        <w:r w:rsidR="007A6C98">
          <w:rPr>
            <w:rFonts w:asciiTheme="minorHAnsi" w:eastAsiaTheme="minorEastAsia" w:hAnsiTheme="minorHAnsi" w:cstheme="minorBidi"/>
            <w:b w:val="0"/>
            <w:bCs w:val="0"/>
            <w:noProof/>
          </w:rPr>
          <w:tab/>
        </w:r>
        <w:r w:rsidR="007A6C98" w:rsidRPr="00584C42">
          <w:rPr>
            <w:rStyle w:val="Hipercze"/>
            <w:noProof/>
          </w:rPr>
          <w:t>Warunki środowiskowe i klimatyczne</w:t>
        </w:r>
        <w:r w:rsidR="007A6C98">
          <w:rPr>
            <w:noProof/>
            <w:webHidden/>
          </w:rPr>
          <w:tab/>
        </w:r>
        <w:r>
          <w:rPr>
            <w:noProof/>
            <w:webHidden/>
          </w:rPr>
          <w:fldChar w:fldCharType="begin"/>
        </w:r>
        <w:r w:rsidR="007A6C98">
          <w:rPr>
            <w:noProof/>
            <w:webHidden/>
          </w:rPr>
          <w:instrText xml:space="preserve"> PAGEREF _Toc337202798 \h </w:instrText>
        </w:r>
        <w:r>
          <w:rPr>
            <w:noProof/>
            <w:webHidden/>
          </w:rPr>
        </w:r>
        <w:r>
          <w:rPr>
            <w:noProof/>
            <w:webHidden/>
          </w:rPr>
          <w:fldChar w:fldCharType="separate"/>
        </w:r>
        <w:r w:rsidR="00246B1A">
          <w:rPr>
            <w:noProof/>
            <w:webHidden/>
          </w:rPr>
          <w:t>20</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799" w:history="1">
        <w:r w:rsidR="007A6C98" w:rsidRPr="00584C42">
          <w:rPr>
            <w:rStyle w:val="Hipercze"/>
            <w:b/>
            <w:bCs/>
            <w:noProof/>
          </w:rPr>
          <w:t>3.3.1</w:t>
        </w:r>
        <w:r w:rsidR="007A6C98">
          <w:rPr>
            <w:rFonts w:asciiTheme="minorHAnsi" w:eastAsiaTheme="minorEastAsia" w:hAnsiTheme="minorHAnsi" w:cstheme="minorBidi"/>
            <w:noProof/>
            <w:sz w:val="22"/>
            <w:szCs w:val="22"/>
          </w:rPr>
          <w:tab/>
        </w:r>
        <w:r w:rsidR="007A6C98" w:rsidRPr="00584C42">
          <w:rPr>
            <w:rStyle w:val="Hipercze"/>
            <w:b/>
            <w:bCs/>
            <w:noProof/>
          </w:rPr>
          <w:t>Położenie fizyczno-geograficzne</w:t>
        </w:r>
        <w:r w:rsidR="007A6C98">
          <w:rPr>
            <w:noProof/>
            <w:webHidden/>
          </w:rPr>
          <w:tab/>
        </w:r>
        <w:r>
          <w:rPr>
            <w:noProof/>
            <w:webHidden/>
          </w:rPr>
          <w:fldChar w:fldCharType="begin"/>
        </w:r>
        <w:r w:rsidR="007A6C98">
          <w:rPr>
            <w:noProof/>
            <w:webHidden/>
          </w:rPr>
          <w:instrText xml:space="preserve"> PAGEREF _Toc337202799 \h </w:instrText>
        </w:r>
        <w:r>
          <w:rPr>
            <w:noProof/>
            <w:webHidden/>
          </w:rPr>
        </w:r>
        <w:r>
          <w:rPr>
            <w:noProof/>
            <w:webHidden/>
          </w:rPr>
          <w:fldChar w:fldCharType="separate"/>
        </w:r>
        <w:r w:rsidR="00246B1A">
          <w:rPr>
            <w:noProof/>
            <w:webHidden/>
          </w:rPr>
          <w:t>20</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00" w:history="1">
        <w:r w:rsidR="007A6C98" w:rsidRPr="00584C42">
          <w:rPr>
            <w:rStyle w:val="Hipercze"/>
            <w:b/>
            <w:bCs/>
            <w:noProof/>
            <w:spacing w:val="10"/>
          </w:rPr>
          <w:t>3.3.2</w:t>
        </w:r>
        <w:r w:rsidR="007A6C98">
          <w:rPr>
            <w:rFonts w:asciiTheme="minorHAnsi" w:eastAsiaTheme="minorEastAsia" w:hAnsiTheme="minorHAnsi" w:cstheme="minorBidi"/>
            <w:noProof/>
            <w:sz w:val="22"/>
            <w:szCs w:val="22"/>
          </w:rPr>
          <w:tab/>
        </w:r>
        <w:r w:rsidR="007A6C98" w:rsidRPr="00584C42">
          <w:rPr>
            <w:rStyle w:val="Hipercze"/>
            <w:b/>
            <w:bCs/>
            <w:noProof/>
            <w:spacing w:val="10"/>
          </w:rPr>
          <w:t>Wody podziemne i powierzchniowe</w:t>
        </w:r>
        <w:r w:rsidR="007A6C98">
          <w:rPr>
            <w:noProof/>
            <w:webHidden/>
          </w:rPr>
          <w:tab/>
        </w:r>
        <w:r>
          <w:rPr>
            <w:noProof/>
            <w:webHidden/>
          </w:rPr>
          <w:fldChar w:fldCharType="begin"/>
        </w:r>
        <w:r w:rsidR="007A6C98">
          <w:rPr>
            <w:noProof/>
            <w:webHidden/>
          </w:rPr>
          <w:instrText xml:space="preserve"> PAGEREF _Toc337202800 \h </w:instrText>
        </w:r>
        <w:r>
          <w:rPr>
            <w:noProof/>
            <w:webHidden/>
          </w:rPr>
        </w:r>
        <w:r>
          <w:rPr>
            <w:noProof/>
            <w:webHidden/>
          </w:rPr>
          <w:fldChar w:fldCharType="separate"/>
        </w:r>
        <w:r w:rsidR="00246B1A">
          <w:rPr>
            <w:noProof/>
            <w:webHidden/>
          </w:rPr>
          <w:t>20</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02" w:history="1">
        <w:r w:rsidR="007A6C98" w:rsidRPr="00584C42">
          <w:rPr>
            <w:rStyle w:val="Hipercze"/>
            <w:b/>
            <w:bCs/>
            <w:noProof/>
            <w:spacing w:val="10"/>
          </w:rPr>
          <w:t>3.3.3</w:t>
        </w:r>
        <w:r w:rsidR="007A6C98">
          <w:rPr>
            <w:rFonts w:asciiTheme="minorHAnsi" w:eastAsiaTheme="minorEastAsia" w:hAnsiTheme="minorHAnsi" w:cstheme="minorBidi"/>
            <w:noProof/>
            <w:sz w:val="22"/>
            <w:szCs w:val="22"/>
          </w:rPr>
          <w:tab/>
        </w:r>
        <w:r w:rsidR="007A6C98" w:rsidRPr="00584C42">
          <w:rPr>
            <w:rStyle w:val="Hipercze"/>
            <w:b/>
            <w:bCs/>
            <w:noProof/>
            <w:spacing w:val="10"/>
          </w:rPr>
          <w:t>Gleby</w:t>
        </w:r>
        <w:r w:rsidR="007A6C98">
          <w:rPr>
            <w:noProof/>
            <w:webHidden/>
          </w:rPr>
          <w:tab/>
        </w:r>
        <w:r>
          <w:rPr>
            <w:noProof/>
            <w:webHidden/>
          </w:rPr>
          <w:fldChar w:fldCharType="begin"/>
        </w:r>
        <w:r w:rsidR="007A6C98">
          <w:rPr>
            <w:noProof/>
            <w:webHidden/>
          </w:rPr>
          <w:instrText xml:space="preserve"> PAGEREF _Toc337202802 \h </w:instrText>
        </w:r>
        <w:r>
          <w:rPr>
            <w:noProof/>
            <w:webHidden/>
          </w:rPr>
        </w:r>
        <w:r>
          <w:rPr>
            <w:noProof/>
            <w:webHidden/>
          </w:rPr>
          <w:fldChar w:fldCharType="separate"/>
        </w:r>
        <w:r w:rsidR="00246B1A">
          <w:rPr>
            <w:noProof/>
            <w:webHidden/>
          </w:rPr>
          <w:t>22</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03" w:history="1">
        <w:r w:rsidR="007A6C98" w:rsidRPr="00584C42">
          <w:rPr>
            <w:rStyle w:val="Hipercze"/>
            <w:b/>
            <w:bCs/>
            <w:noProof/>
            <w:spacing w:val="10"/>
          </w:rPr>
          <w:t>3.3.4</w:t>
        </w:r>
        <w:r w:rsidR="007A6C98">
          <w:rPr>
            <w:rFonts w:asciiTheme="minorHAnsi" w:eastAsiaTheme="minorEastAsia" w:hAnsiTheme="minorHAnsi" w:cstheme="minorBidi"/>
            <w:noProof/>
            <w:sz w:val="22"/>
            <w:szCs w:val="22"/>
          </w:rPr>
          <w:tab/>
        </w:r>
        <w:r w:rsidR="007A6C98" w:rsidRPr="00584C42">
          <w:rPr>
            <w:rStyle w:val="Hipercze"/>
            <w:b/>
            <w:bCs/>
            <w:noProof/>
            <w:spacing w:val="10"/>
          </w:rPr>
          <w:t>Klimat</w:t>
        </w:r>
        <w:r w:rsidR="007A6C98">
          <w:rPr>
            <w:noProof/>
            <w:webHidden/>
          </w:rPr>
          <w:tab/>
        </w:r>
        <w:r>
          <w:rPr>
            <w:noProof/>
            <w:webHidden/>
          </w:rPr>
          <w:fldChar w:fldCharType="begin"/>
        </w:r>
        <w:r w:rsidR="007A6C98">
          <w:rPr>
            <w:noProof/>
            <w:webHidden/>
          </w:rPr>
          <w:instrText xml:space="preserve"> PAGEREF _Toc337202803 \h </w:instrText>
        </w:r>
        <w:r>
          <w:rPr>
            <w:noProof/>
            <w:webHidden/>
          </w:rPr>
        </w:r>
        <w:r>
          <w:rPr>
            <w:noProof/>
            <w:webHidden/>
          </w:rPr>
          <w:fldChar w:fldCharType="separate"/>
        </w:r>
        <w:r w:rsidR="00246B1A">
          <w:rPr>
            <w:noProof/>
            <w:webHidden/>
          </w:rPr>
          <w:t>22</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04" w:history="1">
        <w:r w:rsidR="007A6C98" w:rsidRPr="00584C42">
          <w:rPr>
            <w:rStyle w:val="Hipercze"/>
            <w:b/>
            <w:bCs/>
            <w:noProof/>
            <w:spacing w:val="10"/>
          </w:rPr>
          <w:t>3.3.5</w:t>
        </w:r>
        <w:r w:rsidR="007A6C98">
          <w:rPr>
            <w:rFonts w:asciiTheme="minorHAnsi" w:eastAsiaTheme="minorEastAsia" w:hAnsiTheme="minorHAnsi" w:cstheme="minorBidi"/>
            <w:noProof/>
            <w:sz w:val="22"/>
            <w:szCs w:val="22"/>
          </w:rPr>
          <w:tab/>
        </w:r>
        <w:r w:rsidR="007A6C98" w:rsidRPr="00584C42">
          <w:rPr>
            <w:rStyle w:val="Hipercze"/>
            <w:b/>
            <w:bCs/>
            <w:noProof/>
            <w:spacing w:val="10"/>
          </w:rPr>
          <w:t>Oddziaływania na środowisko</w:t>
        </w:r>
        <w:r w:rsidR="007A6C98">
          <w:rPr>
            <w:noProof/>
            <w:webHidden/>
          </w:rPr>
          <w:tab/>
        </w:r>
        <w:r>
          <w:rPr>
            <w:noProof/>
            <w:webHidden/>
          </w:rPr>
          <w:fldChar w:fldCharType="begin"/>
        </w:r>
        <w:r w:rsidR="007A6C98">
          <w:rPr>
            <w:noProof/>
            <w:webHidden/>
          </w:rPr>
          <w:instrText xml:space="preserve"> PAGEREF _Toc337202804 \h </w:instrText>
        </w:r>
        <w:r>
          <w:rPr>
            <w:noProof/>
            <w:webHidden/>
          </w:rPr>
        </w:r>
        <w:r>
          <w:rPr>
            <w:noProof/>
            <w:webHidden/>
          </w:rPr>
          <w:fldChar w:fldCharType="separate"/>
        </w:r>
        <w:r w:rsidR="00246B1A">
          <w:rPr>
            <w:noProof/>
            <w:webHidden/>
          </w:rPr>
          <w:t>22</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05" w:history="1">
        <w:r w:rsidR="007A6C98" w:rsidRPr="00584C42">
          <w:rPr>
            <w:rStyle w:val="Hipercze"/>
            <w:b/>
            <w:bCs/>
            <w:noProof/>
            <w:spacing w:val="10"/>
          </w:rPr>
          <w:t>3.3.6</w:t>
        </w:r>
        <w:r w:rsidR="007A6C98">
          <w:rPr>
            <w:rFonts w:asciiTheme="minorHAnsi" w:eastAsiaTheme="minorEastAsia" w:hAnsiTheme="minorHAnsi" w:cstheme="minorBidi"/>
            <w:noProof/>
            <w:sz w:val="22"/>
            <w:szCs w:val="22"/>
          </w:rPr>
          <w:tab/>
        </w:r>
        <w:r w:rsidR="007A6C98" w:rsidRPr="00584C42">
          <w:rPr>
            <w:rStyle w:val="Hipercze"/>
            <w:b/>
            <w:bCs/>
            <w:noProof/>
            <w:spacing w:val="10"/>
          </w:rPr>
          <w:t>Ochrona przyrody</w:t>
        </w:r>
        <w:r w:rsidR="007A6C98">
          <w:rPr>
            <w:noProof/>
            <w:webHidden/>
          </w:rPr>
          <w:tab/>
        </w:r>
        <w:r>
          <w:rPr>
            <w:noProof/>
            <w:webHidden/>
          </w:rPr>
          <w:fldChar w:fldCharType="begin"/>
        </w:r>
        <w:r w:rsidR="007A6C98">
          <w:rPr>
            <w:noProof/>
            <w:webHidden/>
          </w:rPr>
          <w:instrText xml:space="preserve"> PAGEREF _Toc337202805 \h </w:instrText>
        </w:r>
        <w:r>
          <w:rPr>
            <w:noProof/>
            <w:webHidden/>
          </w:rPr>
        </w:r>
        <w:r>
          <w:rPr>
            <w:noProof/>
            <w:webHidden/>
          </w:rPr>
          <w:fldChar w:fldCharType="separate"/>
        </w:r>
        <w:r w:rsidR="00246B1A">
          <w:rPr>
            <w:noProof/>
            <w:webHidden/>
          </w:rPr>
          <w:t>23</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06" w:history="1">
        <w:r w:rsidR="007A6C98" w:rsidRPr="00584C42">
          <w:rPr>
            <w:rStyle w:val="Hipercze"/>
            <w:noProof/>
          </w:rPr>
          <w:t>3.4.</w:t>
        </w:r>
        <w:r w:rsidR="007A6C98">
          <w:rPr>
            <w:rFonts w:asciiTheme="minorHAnsi" w:eastAsiaTheme="minorEastAsia" w:hAnsiTheme="minorHAnsi" w:cstheme="minorBidi"/>
            <w:b w:val="0"/>
            <w:bCs w:val="0"/>
            <w:noProof/>
          </w:rPr>
          <w:tab/>
        </w:r>
        <w:r w:rsidR="007A6C98" w:rsidRPr="00584C42">
          <w:rPr>
            <w:rStyle w:val="Hipercze"/>
            <w:noProof/>
          </w:rPr>
          <w:t>Dane charakterystyczne</w:t>
        </w:r>
        <w:r w:rsidR="007A6C98">
          <w:rPr>
            <w:noProof/>
            <w:webHidden/>
          </w:rPr>
          <w:tab/>
        </w:r>
        <w:r>
          <w:rPr>
            <w:noProof/>
            <w:webHidden/>
          </w:rPr>
          <w:fldChar w:fldCharType="begin"/>
        </w:r>
        <w:r w:rsidR="007A6C98">
          <w:rPr>
            <w:noProof/>
            <w:webHidden/>
          </w:rPr>
          <w:instrText xml:space="preserve"> PAGEREF _Toc337202806 \h </w:instrText>
        </w:r>
        <w:r>
          <w:rPr>
            <w:noProof/>
            <w:webHidden/>
          </w:rPr>
        </w:r>
        <w:r>
          <w:rPr>
            <w:noProof/>
            <w:webHidden/>
          </w:rPr>
          <w:fldChar w:fldCharType="separate"/>
        </w:r>
        <w:r w:rsidR="00246B1A">
          <w:rPr>
            <w:noProof/>
            <w:webHidden/>
          </w:rPr>
          <w:t>25</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07" w:history="1">
        <w:r w:rsidR="007A6C98" w:rsidRPr="00584C42">
          <w:rPr>
            <w:rStyle w:val="Hipercze"/>
            <w:b/>
            <w:bCs/>
            <w:noProof/>
            <w:spacing w:val="10"/>
          </w:rPr>
          <w:t>3.4.1</w:t>
        </w:r>
        <w:r w:rsidR="007A6C98">
          <w:rPr>
            <w:rFonts w:asciiTheme="minorHAnsi" w:eastAsiaTheme="minorEastAsia" w:hAnsiTheme="minorHAnsi" w:cstheme="minorBidi"/>
            <w:noProof/>
            <w:sz w:val="22"/>
            <w:szCs w:val="22"/>
          </w:rPr>
          <w:tab/>
        </w:r>
        <w:r w:rsidR="007A6C98" w:rsidRPr="00584C42">
          <w:rPr>
            <w:rStyle w:val="Hipercze"/>
            <w:b/>
            <w:bCs/>
            <w:noProof/>
            <w:spacing w:val="10"/>
          </w:rPr>
          <w:t>Ludność</w:t>
        </w:r>
        <w:r w:rsidR="007A6C98">
          <w:rPr>
            <w:noProof/>
            <w:webHidden/>
          </w:rPr>
          <w:tab/>
        </w:r>
        <w:r>
          <w:rPr>
            <w:noProof/>
            <w:webHidden/>
          </w:rPr>
          <w:fldChar w:fldCharType="begin"/>
        </w:r>
        <w:r w:rsidR="007A6C98">
          <w:rPr>
            <w:noProof/>
            <w:webHidden/>
          </w:rPr>
          <w:instrText xml:space="preserve"> PAGEREF _Toc337202807 \h </w:instrText>
        </w:r>
        <w:r>
          <w:rPr>
            <w:noProof/>
            <w:webHidden/>
          </w:rPr>
        </w:r>
        <w:r>
          <w:rPr>
            <w:noProof/>
            <w:webHidden/>
          </w:rPr>
          <w:fldChar w:fldCharType="separate"/>
        </w:r>
        <w:r w:rsidR="00246B1A">
          <w:rPr>
            <w:noProof/>
            <w:webHidden/>
          </w:rPr>
          <w:t>25</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08" w:history="1">
        <w:r w:rsidR="007A6C98" w:rsidRPr="00584C42">
          <w:rPr>
            <w:rStyle w:val="Hipercze"/>
            <w:b/>
            <w:bCs/>
            <w:noProof/>
            <w:spacing w:val="10"/>
          </w:rPr>
          <w:t>3.4.2</w:t>
        </w:r>
        <w:r w:rsidR="007A6C98">
          <w:rPr>
            <w:rFonts w:asciiTheme="minorHAnsi" w:eastAsiaTheme="minorEastAsia" w:hAnsiTheme="minorHAnsi" w:cstheme="minorBidi"/>
            <w:noProof/>
            <w:sz w:val="22"/>
            <w:szCs w:val="22"/>
          </w:rPr>
          <w:tab/>
        </w:r>
        <w:r w:rsidR="007A6C98" w:rsidRPr="00584C42">
          <w:rPr>
            <w:rStyle w:val="Hipercze"/>
            <w:b/>
            <w:bCs/>
            <w:noProof/>
            <w:spacing w:val="10"/>
          </w:rPr>
          <w:t>Ogólna charakterystyka struktury budowlanej</w:t>
        </w:r>
        <w:r w:rsidR="007A6C98">
          <w:rPr>
            <w:noProof/>
            <w:webHidden/>
          </w:rPr>
          <w:tab/>
        </w:r>
        <w:r>
          <w:rPr>
            <w:noProof/>
            <w:webHidden/>
          </w:rPr>
          <w:fldChar w:fldCharType="begin"/>
        </w:r>
        <w:r w:rsidR="007A6C98">
          <w:rPr>
            <w:noProof/>
            <w:webHidden/>
          </w:rPr>
          <w:instrText xml:space="preserve"> PAGEREF _Toc337202808 \h </w:instrText>
        </w:r>
        <w:r>
          <w:rPr>
            <w:noProof/>
            <w:webHidden/>
          </w:rPr>
        </w:r>
        <w:r>
          <w:rPr>
            <w:noProof/>
            <w:webHidden/>
          </w:rPr>
          <w:fldChar w:fldCharType="separate"/>
        </w:r>
        <w:r w:rsidR="00246B1A">
          <w:rPr>
            <w:noProof/>
            <w:webHidden/>
          </w:rPr>
          <w:t>25</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09" w:history="1">
        <w:r w:rsidR="007A6C98" w:rsidRPr="00584C42">
          <w:rPr>
            <w:rStyle w:val="Hipercze"/>
            <w:b/>
            <w:bCs/>
            <w:noProof/>
            <w:spacing w:val="10"/>
          </w:rPr>
          <w:t>3.4.3</w:t>
        </w:r>
        <w:r w:rsidR="007A6C98">
          <w:rPr>
            <w:rFonts w:asciiTheme="minorHAnsi" w:eastAsiaTheme="minorEastAsia" w:hAnsiTheme="minorHAnsi" w:cstheme="minorBidi"/>
            <w:noProof/>
            <w:sz w:val="22"/>
            <w:szCs w:val="22"/>
          </w:rPr>
          <w:tab/>
        </w:r>
        <w:r w:rsidR="007A6C98" w:rsidRPr="00584C42">
          <w:rPr>
            <w:rStyle w:val="Hipercze"/>
            <w:b/>
            <w:bCs/>
            <w:noProof/>
            <w:spacing w:val="10"/>
          </w:rPr>
          <w:t>Rolnictwo i leśnictwo</w:t>
        </w:r>
        <w:r w:rsidR="007A6C98">
          <w:rPr>
            <w:noProof/>
            <w:webHidden/>
          </w:rPr>
          <w:tab/>
        </w:r>
        <w:r>
          <w:rPr>
            <w:noProof/>
            <w:webHidden/>
          </w:rPr>
          <w:fldChar w:fldCharType="begin"/>
        </w:r>
        <w:r w:rsidR="007A6C98">
          <w:rPr>
            <w:noProof/>
            <w:webHidden/>
          </w:rPr>
          <w:instrText xml:space="preserve"> PAGEREF _Toc337202809 \h </w:instrText>
        </w:r>
        <w:r>
          <w:rPr>
            <w:noProof/>
            <w:webHidden/>
          </w:rPr>
        </w:r>
        <w:r>
          <w:rPr>
            <w:noProof/>
            <w:webHidden/>
          </w:rPr>
          <w:fldChar w:fldCharType="separate"/>
        </w:r>
        <w:r w:rsidR="00246B1A">
          <w:rPr>
            <w:noProof/>
            <w:webHidden/>
          </w:rPr>
          <w:t>26</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10" w:history="1">
        <w:r w:rsidR="007A6C98" w:rsidRPr="00584C42">
          <w:rPr>
            <w:rStyle w:val="Hipercze"/>
            <w:b/>
            <w:bCs/>
            <w:noProof/>
            <w:spacing w:val="10"/>
          </w:rPr>
          <w:t>3.4.4</w:t>
        </w:r>
        <w:r w:rsidR="007A6C98">
          <w:rPr>
            <w:rFonts w:asciiTheme="minorHAnsi" w:eastAsiaTheme="minorEastAsia" w:hAnsiTheme="minorHAnsi" w:cstheme="minorBidi"/>
            <w:noProof/>
            <w:sz w:val="22"/>
            <w:szCs w:val="22"/>
          </w:rPr>
          <w:tab/>
        </w:r>
        <w:r w:rsidR="007A6C98" w:rsidRPr="00584C42">
          <w:rPr>
            <w:rStyle w:val="Hipercze"/>
            <w:b/>
            <w:bCs/>
            <w:noProof/>
            <w:spacing w:val="10"/>
          </w:rPr>
          <w:t>Przemysł</w:t>
        </w:r>
        <w:r w:rsidR="007A6C98">
          <w:rPr>
            <w:noProof/>
            <w:webHidden/>
          </w:rPr>
          <w:tab/>
        </w:r>
        <w:r>
          <w:rPr>
            <w:noProof/>
            <w:webHidden/>
          </w:rPr>
          <w:fldChar w:fldCharType="begin"/>
        </w:r>
        <w:r w:rsidR="007A6C98">
          <w:rPr>
            <w:noProof/>
            <w:webHidden/>
          </w:rPr>
          <w:instrText xml:space="preserve"> PAGEREF _Toc337202810 \h </w:instrText>
        </w:r>
        <w:r>
          <w:rPr>
            <w:noProof/>
            <w:webHidden/>
          </w:rPr>
        </w:r>
        <w:r>
          <w:rPr>
            <w:noProof/>
            <w:webHidden/>
          </w:rPr>
          <w:fldChar w:fldCharType="separate"/>
        </w:r>
        <w:r w:rsidR="00246B1A">
          <w:rPr>
            <w:noProof/>
            <w:webHidden/>
          </w:rPr>
          <w:t>28</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11" w:history="1">
        <w:r w:rsidR="007A6C98" w:rsidRPr="00584C42">
          <w:rPr>
            <w:rStyle w:val="Hipercze"/>
            <w:b/>
            <w:bCs/>
            <w:noProof/>
            <w:spacing w:val="10"/>
          </w:rPr>
          <w:t>3.4.5</w:t>
        </w:r>
        <w:r w:rsidR="007A6C98">
          <w:rPr>
            <w:rFonts w:asciiTheme="minorHAnsi" w:eastAsiaTheme="minorEastAsia" w:hAnsiTheme="minorHAnsi" w:cstheme="minorBidi"/>
            <w:noProof/>
            <w:sz w:val="22"/>
            <w:szCs w:val="22"/>
          </w:rPr>
          <w:tab/>
        </w:r>
        <w:r w:rsidR="007A6C98" w:rsidRPr="00584C42">
          <w:rPr>
            <w:rStyle w:val="Hipercze"/>
            <w:b/>
            <w:bCs/>
            <w:noProof/>
            <w:spacing w:val="10"/>
          </w:rPr>
          <w:t>Rynek pracy</w:t>
        </w:r>
        <w:r w:rsidR="007A6C98">
          <w:rPr>
            <w:noProof/>
            <w:webHidden/>
          </w:rPr>
          <w:tab/>
        </w:r>
        <w:r>
          <w:rPr>
            <w:noProof/>
            <w:webHidden/>
          </w:rPr>
          <w:fldChar w:fldCharType="begin"/>
        </w:r>
        <w:r w:rsidR="007A6C98">
          <w:rPr>
            <w:noProof/>
            <w:webHidden/>
          </w:rPr>
          <w:instrText xml:space="preserve"> PAGEREF _Toc337202811 \h </w:instrText>
        </w:r>
        <w:r>
          <w:rPr>
            <w:noProof/>
            <w:webHidden/>
          </w:rPr>
        </w:r>
        <w:r>
          <w:rPr>
            <w:noProof/>
            <w:webHidden/>
          </w:rPr>
          <w:fldChar w:fldCharType="separate"/>
        </w:r>
        <w:r w:rsidR="00246B1A">
          <w:rPr>
            <w:noProof/>
            <w:webHidden/>
          </w:rPr>
          <w:t>29</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12" w:history="1">
        <w:r w:rsidR="007A6C98" w:rsidRPr="00584C42">
          <w:rPr>
            <w:rStyle w:val="Hipercze"/>
            <w:b/>
            <w:bCs/>
            <w:noProof/>
            <w:spacing w:val="10"/>
          </w:rPr>
          <w:t>3.4.6</w:t>
        </w:r>
        <w:r w:rsidR="007A6C98">
          <w:rPr>
            <w:rFonts w:asciiTheme="minorHAnsi" w:eastAsiaTheme="minorEastAsia" w:hAnsiTheme="minorHAnsi" w:cstheme="minorBidi"/>
            <w:noProof/>
            <w:sz w:val="22"/>
            <w:szCs w:val="22"/>
          </w:rPr>
          <w:tab/>
        </w:r>
        <w:r w:rsidR="007A6C98" w:rsidRPr="00584C42">
          <w:rPr>
            <w:rStyle w:val="Hipercze"/>
            <w:b/>
            <w:bCs/>
            <w:noProof/>
            <w:spacing w:val="10"/>
          </w:rPr>
          <w:t>Bezrobocie</w:t>
        </w:r>
        <w:r w:rsidR="007A6C98">
          <w:rPr>
            <w:noProof/>
            <w:webHidden/>
          </w:rPr>
          <w:tab/>
        </w:r>
        <w:r>
          <w:rPr>
            <w:noProof/>
            <w:webHidden/>
          </w:rPr>
          <w:fldChar w:fldCharType="begin"/>
        </w:r>
        <w:r w:rsidR="007A6C98">
          <w:rPr>
            <w:noProof/>
            <w:webHidden/>
          </w:rPr>
          <w:instrText xml:space="preserve"> PAGEREF _Toc337202812 \h </w:instrText>
        </w:r>
        <w:r>
          <w:rPr>
            <w:noProof/>
            <w:webHidden/>
          </w:rPr>
        </w:r>
        <w:r>
          <w:rPr>
            <w:noProof/>
            <w:webHidden/>
          </w:rPr>
          <w:fldChar w:fldCharType="separate"/>
        </w:r>
        <w:r w:rsidR="00246B1A">
          <w:rPr>
            <w:noProof/>
            <w:webHidden/>
          </w:rPr>
          <w:t>30</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13" w:history="1">
        <w:r w:rsidR="007A6C98" w:rsidRPr="00584C42">
          <w:rPr>
            <w:rStyle w:val="Hipercze"/>
            <w:noProof/>
          </w:rPr>
          <w:t>3.5.</w:t>
        </w:r>
        <w:r w:rsidR="007A6C98">
          <w:rPr>
            <w:rFonts w:asciiTheme="minorHAnsi" w:eastAsiaTheme="minorEastAsia" w:hAnsiTheme="minorHAnsi" w:cstheme="minorBidi"/>
            <w:b w:val="0"/>
            <w:bCs w:val="0"/>
            <w:noProof/>
          </w:rPr>
          <w:tab/>
        </w:r>
        <w:r w:rsidR="007A6C98" w:rsidRPr="00584C42">
          <w:rPr>
            <w:rStyle w:val="Hipercze"/>
            <w:noProof/>
          </w:rPr>
          <w:t>Infrastruktura techniczna</w:t>
        </w:r>
        <w:r w:rsidR="007A6C98">
          <w:rPr>
            <w:noProof/>
            <w:webHidden/>
          </w:rPr>
          <w:tab/>
        </w:r>
        <w:r>
          <w:rPr>
            <w:noProof/>
            <w:webHidden/>
          </w:rPr>
          <w:fldChar w:fldCharType="begin"/>
        </w:r>
        <w:r w:rsidR="007A6C98">
          <w:rPr>
            <w:noProof/>
            <w:webHidden/>
          </w:rPr>
          <w:instrText xml:space="preserve"> PAGEREF _Toc337202813 \h </w:instrText>
        </w:r>
        <w:r>
          <w:rPr>
            <w:noProof/>
            <w:webHidden/>
          </w:rPr>
        </w:r>
        <w:r>
          <w:rPr>
            <w:noProof/>
            <w:webHidden/>
          </w:rPr>
          <w:fldChar w:fldCharType="separate"/>
        </w:r>
        <w:r w:rsidR="00246B1A">
          <w:rPr>
            <w:noProof/>
            <w:webHidden/>
          </w:rPr>
          <w:t>31</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14" w:history="1">
        <w:r w:rsidR="007A6C98" w:rsidRPr="00584C42">
          <w:rPr>
            <w:rStyle w:val="Hipercze"/>
            <w:b/>
            <w:bCs/>
            <w:noProof/>
            <w:spacing w:val="10"/>
          </w:rPr>
          <w:t>3.5.1</w:t>
        </w:r>
        <w:r w:rsidR="007A6C98">
          <w:rPr>
            <w:rFonts w:asciiTheme="minorHAnsi" w:eastAsiaTheme="minorEastAsia" w:hAnsiTheme="minorHAnsi" w:cstheme="minorBidi"/>
            <w:noProof/>
            <w:sz w:val="22"/>
            <w:szCs w:val="22"/>
          </w:rPr>
          <w:tab/>
        </w:r>
        <w:r w:rsidR="007A6C98" w:rsidRPr="00584C42">
          <w:rPr>
            <w:rStyle w:val="Hipercze"/>
            <w:b/>
            <w:bCs/>
            <w:noProof/>
            <w:spacing w:val="10"/>
          </w:rPr>
          <w:t>Komunikacja</w:t>
        </w:r>
        <w:r w:rsidR="007A6C98">
          <w:rPr>
            <w:noProof/>
            <w:webHidden/>
          </w:rPr>
          <w:tab/>
        </w:r>
        <w:r>
          <w:rPr>
            <w:noProof/>
            <w:webHidden/>
          </w:rPr>
          <w:fldChar w:fldCharType="begin"/>
        </w:r>
        <w:r w:rsidR="007A6C98">
          <w:rPr>
            <w:noProof/>
            <w:webHidden/>
          </w:rPr>
          <w:instrText xml:space="preserve"> PAGEREF _Toc337202814 \h </w:instrText>
        </w:r>
        <w:r>
          <w:rPr>
            <w:noProof/>
            <w:webHidden/>
          </w:rPr>
        </w:r>
        <w:r>
          <w:rPr>
            <w:noProof/>
            <w:webHidden/>
          </w:rPr>
          <w:fldChar w:fldCharType="separate"/>
        </w:r>
        <w:r w:rsidR="00246B1A">
          <w:rPr>
            <w:noProof/>
            <w:webHidden/>
          </w:rPr>
          <w:t>31</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15" w:history="1">
        <w:r w:rsidR="007A6C98" w:rsidRPr="00584C42">
          <w:rPr>
            <w:rStyle w:val="Hipercze"/>
            <w:b/>
            <w:bCs/>
            <w:noProof/>
            <w:spacing w:val="10"/>
          </w:rPr>
          <w:t>3.5.2</w:t>
        </w:r>
        <w:r w:rsidR="007A6C98">
          <w:rPr>
            <w:rFonts w:asciiTheme="minorHAnsi" w:eastAsiaTheme="minorEastAsia" w:hAnsiTheme="minorHAnsi" w:cstheme="minorBidi"/>
            <w:noProof/>
            <w:sz w:val="22"/>
            <w:szCs w:val="22"/>
          </w:rPr>
          <w:tab/>
        </w:r>
        <w:r w:rsidR="007A6C98" w:rsidRPr="00584C42">
          <w:rPr>
            <w:rStyle w:val="Hipercze"/>
            <w:b/>
            <w:bCs/>
            <w:noProof/>
            <w:spacing w:val="10"/>
          </w:rPr>
          <w:t>Gospodarka wodno - ściekowa</w:t>
        </w:r>
        <w:r w:rsidR="007A6C98">
          <w:rPr>
            <w:noProof/>
            <w:webHidden/>
          </w:rPr>
          <w:tab/>
        </w:r>
        <w:r>
          <w:rPr>
            <w:noProof/>
            <w:webHidden/>
          </w:rPr>
          <w:fldChar w:fldCharType="begin"/>
        </w:r>
        <w:r w:rsidR="007A6C98">
          <w:rPr>
            <w:noProof/>
            <w:webHidden/>
          </w:rPr>
          <w:instrText xml:space="preserve"> PAGEREF _Toc337202815 \h </w:instrText>
        </w:r>
        <w:r>
          <w:rPr>
            <w:noProof/>
            <w:webHidden/>
          </w:rPr>
        </w:r>
        <w:r>
          <w:rPr>
            <w:noProof/>
            <w:webHidden/>
          </w:rPr>
          <w:fldChar w:fldCharType="separate"/>
        </w:r>
        <w:r w:rsidR="00246B1A">
          <w:rPr>
            <w:noProof/>
            <w:webHidden/>
          </w:rPr>
          <w:t>32</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16" w:history="1">
        <w:r w:rsidR="007A6C98" w:rsidRPr="00584C42">
          <w:rPr>
            <w:rStyle w:val="Hipercze"/>
            <w:b/>
            <w:bCs/>
            <w:noProof/>
            <w:spacing w:val="10"/>
          </w:rPr>
          <w:t>3.5.3</w:t>
        </w:r>
        <w:r w:rsidR="007A6C98">
          <w:rPr>
            <w:rFonts w:asciiTheme="minorHAnsi" w:eastAsiaTheme="minorEastAsia" w:hAnsiTheme="minorHAnsi" w:cstheme="minorBidi"/>
            <w:noProof/>
            <w:sz w:val="22"/>
            <w:szCs w:val="22"/>
          </w:rPr>
          <w:tab/>
        </w:r>
        <w:r w:rsidR="007A6C98" w:rsidRPr="00584C42">
          <w:rPr>
            <w:rStyle w:val="Hipercze"/>
            <w:b/>
            <w:bCs/>
            <w:noProof/>
            <w:spacing w:val="10"/>
          </w:rPr>
          <w:t>Gospodarka odpadami</w:t>
        </w:r>
        <w:r w:rsidR="007A6C98">
          <w:rPr>
            <w:noProof/>
            <w:webHidden/>
          </w:rPr>
          <w:tab/>
        </w:r>
        <w:r>
          <w:rPr>
            <w:noProof/>
            <w:webHidden/>
          </w:rPr>
          <w:fldChar w:fldCharType="begin"/>
        </w:r>
        <w:r w:rsidR="007A6C98">
          <w:rPr>
            <w:noProof/>
            <w:webHidden/>
          </w:rPr>
          <w:instrText xml:space="preserve"> PAGEREF _Toc337202816 \h </w:instrText>
        </w:r>
        <w:r>
          <w:rPr>
            <w:noProof/>
            <w:webHidden/>
          </w:rPr>
        </w:r>
        <w:r>
          <w:rPr>
            <w:noProof/>
            <w:webHidden/>
          </w:rPr>
          <w:fldChar w:fldCharType="separate"/>
        </w:r>
        <w:r w:rsidR="00246B1A">
          <w:rPr>
            <w:noProof/>
            <w:webHidden/>
          </w:rPr>
          <w:t>34</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17" w:history="1">
        <w:r w:rsidR="007A6C98" w:rsidRPr="00584C42">
          <w:rPr>
            <w:rStyle w:val="Hipercze"/>
            <w:noProof/>
          </w:rPr>
          <w:t>3.6.</w:t>
        </w:r>
        <w:r w:rsidR="007A6C98">
          <w:rPr>
            <w:rFonts w:asciiTheme="minorHAnsi" w:eastAsiaTheme="minorEastAsia" w:hAnsiTheme="minorHAnsi" w:cstheme="minorBidi"/>
            <w:b w:val="0"/>
            <w:bCs w:val="0"/>
            <w:noProof/>
          </w:rPr>
          <w:tab/>
        </w:r>
        <w:r w:rsidR="007A6C98" w:rsidRPr="00584C42">
          <w:rPr>
            <w:rStyle w:val="Hipercze"/>
            <w:noProof/>
          </w:rPr>
          <w:t>Gmina Dobczyce na tle gmin powiatu myślenickiego i województwa małopolskiego</w:t>
        </w:r>
        <w:r w:rsidR="007A6C98">
          <w:rPr>
            <w:noProof/>
            <w:webHidden/>
          </w:rPr>
          <w:tab/>
        </w:r>
        <w:r>
          <w:rPr>
            <w:noProof/>
            <w:webHidden/>
          </w:rPr>
          <w:fldChar w:fldCharType="begin"/>
        </w:r>
        <w:r w:rsidR="007A6C98">
          <w:rPr>
            <w:noProof/>
            <w:webHidden/>
          </w:rPr>
          <w:instrText xml:space="preserve"> PAGEREF _Toc337202817 \h </w:instrText>
        </w:r>
        <w:r>
          <w:rPr>
            <w:noProof/>
            <w:webHidden/>
          </w:rPr>
        </w:r>
        <w:r>
          <w:rPr>
            <w:noProof/>
            <w:webHidden/>
          </w:rPr>
          <w:fldChar w:fldCharType="separate"/>
        </w:r>
        <w:r w:rsidR="00246B1A">
          <w:rPr>
            <w:noProof/>
            <w:webHidden/>
          </w:rPr>
          <w:t>36</w:t>
        </w:r>
        <w:r>
          <w:rPr>
            <w:noProof/>
            <w:webHidden/>
          </w:rPr>
          <w:fldChar w:fldCharType="end"/>
        </w:r>
      </w:hyperlink>
    </w:p>
    <w:p w:rsidR="007A6C98" w:rsidRDefault="00EF443A">
      <w:pPr>
        <w:pStyle w:val="Spistreci1"/>
        <w:tabs>
          <w:tab w:val="left" w:pos="440"/>
          <w:tab w:val="right" w:leader="dot" w:pos="9233"/>
        </w:tabs>
        <w:rPr>
          <w:rFonts w:asciiTheme="minorHAnsi" w:eastAsiaTheme="minorEastAsia" w:hAnsiTheme="minorHAnsi" w:cstheme="minorBidi"/>
          <w:b w:val="0"/>
          <w:bCs w:val="0"/>
          <w:i w:val="0"/>
          <w:iCs w:val="0"/>
          <w:noProof/>
          <w:sz w:val="22"/>
          <w:szCs w:val="22"/>
        </w:rPr>
      </w:pPr>
      <w:hyperlink w:anchor="_Toc337202818" w:history="1">
        <w:r w:rsidR="007A6C98" w:rsidRPr="00584C42">
          <w:rPr>
            <w:rStyle w:val="Hipercze"/>
            <w:noProof/>
          </w:rPr>
          <w:t>4</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Obciążenie środowiska naturalnego - powietrze</w:t>
        </w:r>
        <w:r w:rsidR="007A6C98">
          <w:rPr>
            <w:noProof/>
            <w:webHidden/>
          </w:rPr>
          <w:tab/>
        </w:r>
        <w:r>
          <w:rPr>
            <w:noProof/>
            <w:webHidden/>
          </w:rPr>
          <w:fldChar w:fldCharType="begin"/>
        </w:r>
        <w:r w:rsidR="007A6C98">
          <w:rPr>
            <w:noProof/>
            <w:webHidden/>
          </w:rPr>
          <w:instrText xml:space="preserve"> PAGEREF _Toc337202818 \h </w:instrText>
        </w:r>
        <w:r>
          <w:rPr>
            <w:noProof/>
            <w:webHidden/>
          </w:rPr>
        </w:r>
        <w:r>
          <w:rPr>
            <w:noProof/>
            <w:webHidden/>
          </w:rPr>
          <w:fldChar w:fldCharType="separate"/>
        </w:r>
        <w:r w:rsidR="00246B1A">
          <w:rPr>
            <w:noProof/>
            <w:webHidden/>
          </w:rPr>
          <w:t>37</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19" w:history="1">
        <w:r w:rsidR="007A6C98" w:rsidRPr="00584C42">
          <w:rPr>
            <w:rStyle w:val="Hipercze"/>
            <w:noProof/>
          </w:rPr>
          <w:t>4.1.</w:t>
        </w:r>
        <w:r w:rsidR="007A6C98">
          <w:rPr>
            <w:rFonts w:asciiTheme="minorHAnsi" w:eastAsiaTheme="minorEastAsia" w:hAnsiTheme="minorHAnsi" w:cstheme="minorBidi"/>
            <w:b w:val="0"/>
            <w:bCs w:val="0"/>
            <w:noProof/>
          </w:rPr>
          <w:tab/>
        </w:r>
        <w:r w:rsidR="007A6C98" w:rsidRPr="00584C42">
          <w:rPr>
            <w:rStyle w:val="Hipercze"/>
            <w:noProof/>
          </w:rPr>
          <w:t>Jakość powietrza atmosferycznego</w:t>
        </w:r>
        <w:r w:rsidR="007A6C98">
          <w:rPr>
            <w:noProof/>
            <w:webHidden/>
          </w:rPr>
          <w:tab/>
        </w:r>
        <w:r>
          <w:rPr>
            <w:noProof/>
            <w:webHidden/>
          </w:rPr>
          <w:fldChar w:fldCharType="begin"/>
        </w:r>
        <w:r w:rsidR="007A6C98">
          <w:rPr>
            <w:noProof/>
            <w:webHidden/>
          </w:rPr>
          <w:instrText xml:space="preserve"> PAGEREF _Toc337202819 \h </w:instrText>
        </w:r>
        <w:r>
          <w:rPr>
            <w:noProof/>
            <w:webHidden/>
          </w:rPr>
        </w:r>
        <w:r>
          <w:rPr>
            <w:noProof/>
            <w:webHidden/>
          </w:rPr>
          <w:fldChar w:fldCharType="separate"/>
        </w:r>
        <w:r w:rsidR="00246B1A">
          <w:rPr>
            <w:noProof/>
            <w:webHidden/>
          </w:rPr>
          <w:t>37</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20" w:history="1">
        <w:r w:rsidR="007A6C98" w:rsidRPr="00584C42">
          <w:rPr>
            <w:rStyle w:val="Hipercze"/>
            <w:noProof/>
          </w:rPr>
          <w:t>4.2.</w:t>
        </w:r>
        <w:r w:rsidR="007A6C98">
          <w:rPr>
            <w:rFonts w:asciiTheme="minorHAnsi" w:eastAsiaTheme="minorEastAsia" w:hAnsiTheme="minorHAnsi" w:cstheme="minorBidi"/>
            <w:b w:val="0"/>
            <w:bCs w:val="0"/>
            <w:noProof/>
          </w:rPr>
          <w:tab/>
        </w:r>
        <w:r w:rsidR="007A6C98" w:rsidRPr="00584C42">
          <w:rPr>
            <w:rStyle w:val="Hipercze"/>
            <w:noProof/>
          </w:rPr>
          <w:t>Działania mające na celu poprawę jakości powietrza na podstawie Programu ochrony powietrza dla województwa małopolskiego – strefa myślenicko-suska.</w:t>
        </w:r>
        <w:r w:rsidR="007A6C98">
          <w:rPr>
            <w:noProof/>
            <w:webHidden/>
          </w:rPr>
          <w:tab/>
        </w:r>
        <w:r>
          <w:rPr>
            <w:noProof/>
            <w:webHidden/>
          </w:rPr>
          <w:fldChar w:fldCharType="begin"/>
        </w:r>
        <w:r w:rsidR="007A6C98">
          <w:rPr>
            <w:noProof/>
            <w:webHidden/>
          </w:rPr>
          <w:instrText xml:space="preserve"> PAGEREF _Toc337202820 \h </w:instrText>
        </w:r>
        <w:r>
          <w:rPr>
            <w:noProof/>
            <w:webHidden/>
          </w:rPr>
        </w:r>
        <w:r>
          <w:rPr>
            <w:noProof/>
            <w:webHidden/>
          </w:rPr>
          <w:fldChar w:fldCharType="separate"/>
        </w:r>
        <w:r w:rsidR="00246B1A">
          <w:rPr>
            <w:noProof/>
            <w:webHidden/>
          </w:rPr>
          <w:t>45</w:t>
        </w:r>
        <w:r>
          <w:rPr>
            <w:noProof/>
            <w:webHidden/>
          </w:rPr>
          <w:fldChar w:fldCharType="end"/>
        </w:r>
      </w:hyperlink>
    </w:p>
    <w:p w:rsidR="007A6C98" w:rsidRDefault="00EF443A">
      <w:pPr>
        <w:pStyle w:val="Spistreci1"/>
        <w:tabs>
          <w:tab w:val="left" w:pos="440"/>
          <w:tab w:val="right" w:leader="dot" w:pos="9233"/>
        </w:tabs>
        <w:rPr>
          <w:rFonts w:asciiTheme="minorHAnsi" w:eastAsiaTheme="minorEastAsia" w:hAnsiTheme="minorHAnsi" w:cstheme="minorBidi"/>
          <w:b w:val="0"/>
          <w:bCs w:val="0"/>
          <w:i w:val="0"/>
          <w:iCs w:val="0"/>
          <w:noProof/>
          <w:sz w:val="22"/>
          <w:szCs w:val="22"/>
        </w:rPr>
      </w:pPr>
      <w:hyperlink w:anchor="_Toc337202821" w:history="1">
        <w:r w:rsidR="007A6C98" w:rsidRPr="00584C42">
          <w:rPr>
            <w:rStyle w:val="Hipercze"/>
            <w:noProof/>
          </w:rPr>
          <w:t>5</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Zaopatrzenie gminy w ciepło, energię elektryczną i gaz</w:t>
        </w:r>
        <w:r w:rsidR="007A6C98">
          <w:rPr>
            <w:noProof/>
            <w:webHidden/>
          </w:rPr>
          <w:tab/>
        </w:r>
        <w:r>
          <w:rPr>
            <w:noProof/>
            <w:webHidden/>
          </w:rPr>
          <w:fldChar w:fldCharType="begin"/>
        </w:r>
        <w:r w:rsidR="007A6C98">
          <w:rPr>
            <w:noProof/>
            <w:webHidden/>
          </w:rPr>
          <w:instrText xml:space="preserve"> PAGEREF _Toc337202821 \h </w:instrText>
        </w:r>
        <w:r>
          <w:rPr>
            <w:noProof/>
            <w:webHidden/>
          </w:rPr>
        </w:r>
        <w:r>
          <w:rPr>
            <w:noProof/>
            <w:webHidden/>
          </w:rPr>
          <w:fldChar w:fldCharType="separate"/>
        </w:r>
        <w:r w:rsidR="00246B1A">
          <w:rPr>
            <w:noProof/>
            <w:webHidden/>
          </w:rPr>
          <w:t>49</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22" w:history="1">
        <w:r w:rsidR="007A6C98" w:rsidRPr="00584C42">
          <w:rPr>
            <w:rStyle w:val="Hipercze"/>
            <w:noProof/>
          </w:rPr>
          <w:t>5.1.</w:t>
        </w:r>
        <w:r w:rsidR="007A6C98">
          <w:rPr>
            <w:rFonts w:asciiTheme="minorHAnsi" w:eastAsiaTheme="minorEastAsia" w:hAnsiTheme="minorHAnsi" w:cstheme="minorBidi"/>
            <w:b w:val="0"/>
            <w:bCs w:val="0"/>
            <w:noProof/>
          </w:rPr>
          <w:tab/>
        </w:r>
        <w:r w:rsidR="007A6C98" w:rsidRPr="00584C42">
          <w:rPr>
            <w:rStyle w:val="Hipercze"/>
            <w:noProof/>
          </w:rPr>
          <w:t>Ciepło</w:t>
        </w:r>
        <w:r w:rsidR="007A6C98">
          <w:rPr>
            <w:noProof/>
            <w:webHidden/>
          </w:rPr>
          <w:tab/>
        </w:r>
        <w:r>
          <w:rPr>
            <w:noProof/>
            <w:webHidden/>
          </w:rPr>
          <w:fldChar w:fldCharType="begin"/>
        </w:r>
        <w:r w:rsidR="007A6C98">
          <w:rPr>
            <w:noProof/>
            <w:webHidden/>
          </w:rPr>
          <w:instrText xml:space="preserve"> PAGEREF _Toc337202822 \h </w:instrText>
        </w:r>
        <w:r>
          <w:rPr>
            <w:noProof/>
            <w:webHidden/>
          </w:rPr>
        </w:r>
        <w:r>
          <w:rPr>
            <w:noProof/>
            <w:webHidden/>
          </w:rPr>
          <w:fldChar w:fldCharType="separate"/>
        </w:r>
        <w:r w:rsidR="00246B1A">
          <w:rPr>
            <w:noProof/>
            <w:webHidden/>
          </w:rPr>
          <w:t>49</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23" w:history="1">
        <w:r w:rsidR="007A6C98" w:rsidRPr="00584C42">
          <w:rPr>
            <w:rStyle w:val="Hipercze"/>
            <w:b/>
            <w:bCs/>
            <w:noProof/>
            <w:spacing w:val="10"/>
          </w:rPr>
          <w:t>5.1.1</w:t>
        </w:r>
        <w:r w:rsidR="007A6C98">
          <w:rPr>
            <w:rFonts w:asciiTheme="minorHAnsi" w:eastAsiaTheme="minorEastAsia" w:hAnsiTheme="minorHAnsi" w:cstheme="minorBidi"/>
            <w:noProof/>
            <w:sz w:val="22"/>
            <w:szCs w:val="22"/>
          </w:rPr>
          <w:tab/>
        </w:r>
        <w:r w:rsidR="007A6C98" w:rsidRPr="00584C42">
          <w:rPr>
            <w:rStyle w:val="Hipercze"/>
            <w:b/>
            <w:bCs/>
            <w:noProof/>
            <w:spacing w:val="10"/>
          </w:rPr>
          <w:t xml:space="preserve">Stan istniejący – informacje ogólne, kotłownie w budynkach użyteczności </w:t>
        </w:r>
        <w:r w:rsidR="00BD34FD">
          <w:rPr>
            <w:rStyle w:val="Hipercze"/>
            <w:b/>
            <w:bCs/>
            <w:noProof/>
            <w:spacing w:val="10"/>
          </w:rPr>
          <w:br/>
        </w:r>
        <w:r w:rsidR="007A6C98" w:rsidRPr="00584C42">
          <w:rPr>
            <w:rStyle w:val="Hipercze"/>
            <w:b/>
            <w:bCs/>
            <w:noProof/>
            <w:spacing w:val="10"/>
          </w:rPr>
          <w:t>publicznej</w:t>
        </w:r>
        <w:r w:rsidR="007A6C98">
          <w:rPr>
            <w:noProof/>
            <w:webHidden/>
          </w:rPr>
          <w:tab/>
        </w:r>
        <w:r>
          <w:rPr>
            <w:noProof/>
            <w:webHidden/>
          </w:rPr>
          <w:fldChar w:fldCharType="begin"/>
        </w:r>
        <w:r w:rsidR="007A6C98">
          <w:rPr>
            <w:noProof/>
            <w:webHidden/>
          </w:rPr>
          <w:instrText xml:space="preserve"> PAGEREF _Toc337202823 \h </w:instrText>
        </w:r>
        <w:r>
          <w:rPr>
            <w:noProof/>
            <w:webHidden/>
          </w:rPr>
        </w:r>
        <w:r>
          <w:rPr>
            <w:noProof/>
            <w:webHidden/>
          </w:rPr>
          <w:fldChar w:fldCharType="separate"/>
        </w:r>
        <w:r w:rsidR="00246B1A">
          <w:rPr>
            <w:noProof/>
            <w:webHidden/>
          </w:rPr>
          <w:t>49</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24" w:history="1">
        <w:r w:rsidR="007A6C98" w:rsidRPr="00584C42">
          <w:rPr>
            <w:rStyle w:val="Hipercze"/>
            <w:b/>
            <w:bCs/>
            <w:noProof/>
          </w:rPr>
          <w:t>5.1.2</w:t>
        </w:r>
        <w:r w:rsidR="007A6C98">
          <w:rPr>
            <w:rFonts w:asciiTheme="minorHAnsi" w:eastAsiaTheme="minorEastAsia" w:hAnsiTheme="minorHAnsi" w:cstheme="minorBidi"/>
            <w:noProof/>
            <w:sz w:val="22"/>
            <w:szCs w:val="22"/>
          </w:rPr>
          <w:tab/>
        </w:r>
        <w:r w:rsidR="007A6C98" w:rsidRPr="00584C42">
          <w:rPr>
            <w:rStyle w:val="Hipercze"/>
            <w:b/>
            <w:bCs/>
            <w:noProof/>
            <w:spacing w:val="10"/>
          </w:rPr>
          <w:t>Zapotrzebowanie na moc i zużycie energii cieplnej</w:t>
        </w:r>
        <w:r w:rsidR="007A6C98">
          <w:rPr>
            <w:noProof/>
            <w:webHidden/>
          </w:rPr>
          <w:tab/>
        </w:r>
        <w:r>
          <w:rPr>
            <w:noProof/>
            <w:webHidden/>
          </w:rPr>
          <w:fldChar w:fldCharType="begin"/>
        </w:r>
        <w:r w:rsidR="007A6C98">
          <w:rPr>
            <w:noProof/>
            <w:webHidden/>
          </w:rPr>
          <w:instrText xml:space="preserve"> PAGEREF _Toc337202824 \h </w:instrText>
        </w:r>
        <w:r>
          <w:rPr>
            <w:noProof/>
            <w:webHidden/>
          </w:rPr>
        </w:r>
        <w:r>
          <w:rPr>
            <w:noProof/>
            <w:webHidden/>
          </w:rPr>
          <w:fldChar w:fldCharType="separate"/>
        </w:r>
        <w:r w:rsidR="00246B1A">
          <w:rPr>
            <w:noProof/>
            <w:webHidden/>
          </w:rPr>
          <w:t>50</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25" w:history="1">
        <w:r w:rsidR="007A6C98" w:rsidRPr="00584C42">
          <w:rPr>
            <w:rStyle w:val="Hipercze"/>
            <w:b/>
            <w:bCs/>
            <w:noProof/>
          </w:rPr>
          <w:t>5.1.3</w:t>
        </w:r>
        <w:r w:rsidR="007A6C98">
          <w:rPr>
            <w:rFonts w:asciiTheme="minorHAnsi" w:eastAsiaTheme="minorEastAsia" w:hAnsiTheme="minorHAnsi" w:cstheme="minorBidi"/>
            <w:noProof/>
            <w:sz w:val="22"/>
            <w:szCs w:val="22"/>
          </w:rPr>
          <w:tab/>
        </w:r>
        <w:r w:rsidR="007A6C98" w:rsidRPr="00584C42">
          <w:rPr>
            <w:rStyle w:val="Hipercze"/>
            <w:b/>
            <w:bCs/>
            <w:noProof/>
            <w:spacing w:val="10"/>
          </w:rPr>
          <w:t>Kierunki rozwoju</w:t>
        </w:r>
        <w:r w:rsidR="007A6C98">
          <w:rPr>
            <w:noProof/>
            <w:webHidden/>
          </w:rPr>
          <w:tab/>
        </w:r>
        <w:r>
          <w:rPr>
            <w:noProof/>
            <w:webHidden/>
          </w:rPr>
          <w:fldChar w:fldCharType="begin"/>
        </w:r>
        <w:r w:rsidR="007A6C98">
          <w:rPr>
            <w:noProof/>
            <w:webHidden/>
          </w:rPr>
          <w:instrText xml:space="preserve"> PAGEREF _Toc337202825 \h </w:instrText>
        </w:r>
        <w:r>
          <w:rPr>
            <w:noProof/>
            <w:webHidden/>
          </w:rPr>
        </w:r>
        <w:r>
          <w:rPr>
            <w:noProof/>
            <w:webHidden/>
          </w:rPr>
          <w:fldChar w:fldCharType="separate"/>
        </w:r>
        <w:r w:rsidR="00246B1A">
          <w:rPr>
            <w:noProof/>
            <w:webHidden/>
          </w:rPr>
          <w:t>51</w:t>
        </w:r>
        <w:r>
          <w:rPr>
            <w:noProof/>
            <w:webHidden/>
          </w:rPr>
          <w:fldChar w:fldCharType="end"/>
        </w:r>
      </w:hyperlink>
    </w:p>
    <w:p w:rsidR="007A6C98" w:rsidRDefault="00EF443A">
      <w:pPr>
        <w:pStyle w:val="Spistreci3"/>
        <w:tabs>
          <w:tab w:val="left" w:pos="1320"/>
          <w:tab w:val="right" w:leader="dot" w:pos="9233"/>
        </w:tabs>
        <w:rPr>
          <w:rFonts w:asciiTheme="minorHAnsi" w:eastAsiaTheme="minorEastAsia" w:hAnsiTheme="minorHAnsi" w:cstheme="minorBidi"/>
          <w:noProof/>
          <w:sz w:val="22"/>
          <w:szCs w:val="22"/>
        </w:rPr>
      </w:pPr>
      <w:hyperlink w:anchor="_Toc337202826" w:history="1">
        <w:r w:rsidR="007A6C98" w:rsidRPr="00584C42">
          <w:rPr>
            <w:rStyle w:val="Hipercze"/>
            <w:b/>
            <w:bCs/>
            <w:noProof/>
            <w:spacing w:val="10"/>
          </w:rPr>
          <w:t>5.1.4</w:t>
        </w:r>
        <w:r w:rsidR="007A6C98">
          <w:rPr>
            <w:rFonts w:asciiTheme="minorHAnsi" w:eastAsiaTheme="minorEastAsia" w:hAnsiTheme="minorHAnsi" w:cstheme="minorBidi"/>
            <w:noProof/>
            <w:sz w:val="22"/>
            <w:szCs w:val="22"/>
          </w:rPr>
          <w:tab/>
        </w:r>
        <w:r w:rsidR="007A6C98" w:rsidRPr="00584C42">
          <w:rPr>
            <w:rStyle w:val="Hipercze"/>
            <w:b/>
            <w:bCs/>
            <w:noProof/>
            <w:spacing w:val="10"/>
          </w:rPr>
          <w:t>Kotłownie lokalne i zakładowe</w:t>
        </w:r>
        <w:r w:rsidR="007A6C98">
          <w:rPr>
            <w:noProof/>
            <w:webHidden/>
          </w:rPr>
          <w:tab/>
        </w:r>
        <w:r>
          <w:rPr>
            <w:noProof/>
            <w:webHidden/>
          </w:rPr>
          <w:fldChar w:fldCharType="begin"/>
        </w:r>
        <w:r w:rsidR="007A6C98">
          <w:rPr>
            <w:noProof/>
            <w:webHidden/>
          </w:rPr>
          <w:instrText xml:space="preserve"> PAGEREF _Toc337202826 \h </w:instrText>
        </w:r>
        <w:r>
          <w:rPr>
            <w:noProof/>
            <w:webHidden/>
          </w:rPr>
        </w:r>
        <w:r>
          <w:rPr>
            <w:noProof/>
            <w:webHidden/>
          </w:rPr>
          <w:fldChar w:fldCharType="separate"/>
        </w:r>
        <w:r w:rsidR="00246B1A">
          <w:rPr>
            <w:noProof/>
            <w:webHidden/>
          </w:rPr>
          <w:t>51</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27" w:history="1">
        <w:r w:rsidR="007A6C98" w:rsidRPr="00584C42">
          <w:rPr>
            <w:rStyle w:val="Hipercze"/>
            <w:noProof/>
          </w:rPr>
          <w:t>5.2.</w:t>
        </w:r>
        <w:r w:rsidR="007A6C98">
          <w:rPr>
            <w:rFonts w:asciiTheme="minorHAnsi" w:eastAsiaTheme="minorEastAsia" w:hAnsiTheme="minorHAnsi" w:cstheme="minorBidi"/>
            <w:b w:val="0"/>
            <w:bCs w:val="0"/>
            <w:noProof/>
          </w:rPr>
          <w:tab/>
        </w:r>
        <w:r w:rsidR="007A6C98" w:rsidRPr="00584C42">
          <w:rPr>
            <w:rStyle w:val="Hipercze"/>
            <w:noProof/>
          </w:rPr>
          <w:t>Zaopatrzenie w gaz</w:t>
        </w:r>
        <w:r w:rsidR="007A6C98">
          <w:rPr>
            <w:noProof/>
            <w:webHidden/>
          </w:rPr>
          <w:tab/>
        </w:r>
        <w:r>
          <w:rPr>
            <w:noProof/>
            <w:webHidden/>
          </w:rPr>
          <w:fldChar w:fldCharType="begin"/>
        </w:r>
        <w:r w:rsidR="007A6C98">
          <w:rPr>
            <w:noProof/>
            <w:webHidden/>
          </w:rPr>
          <w:instrText xml:space="preserve"> PAGEREF _Toc337202827 \h </w:instrText>
        </w:r>
        <w:r>
          <w:rPr>
            <w:noProof/>
            <w:webHidden/>
          </w:rPr>
        </w:r>
        <w:r>
          <w:rPr>
            <w:noProof/>
            <w:webHidden/>
          </w:rPr>
          <w:fldChar w:fldCharType="separate"/>
        </w:r>
        <w:r w:rsidR="00246B1A">
          <w:rPr>
            <w:noProof/>
            <w:webHidden/>
          </w:rPr>
          <w:t>53</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28" w:history="1">
        <w:r w:rsidR="007A6C98" w:rsidRPr="00584C42">
          <w:rPr>
            <w:rStyle w:val="Hipercze"/>
            <w:b/>
            <w:bCs/>
            <w:noProof/>
          </w:rPr>
          <w:t>5.2.1</w:t>
        </w:r>
        <w:r w:rsidR="007A6C98">
          <w:rPr>
            <w:rFonts w:asciiTheme="minorHAnsi" w:eastAsiaTheme="minorEastAsia" w:hAnsiTheme="minorHAnsi" w:cstheme="minorBidi"/>
            <w:noProof/>
            <w:sz w:val="22"/>
            <w:szCs w:val="22"/>
          </w:rPr>
          <w:tab/>
        </w:r>
        <w:r w:rsidR="007A6C98" w:rsidRPr="00584C42">
          <w:rPr>
            <w:rStyle w:val="Hipercze"/>
            <w:b/>
            <w:bCs/>
            <w:noProof/>
            <w:spacing w:val="10"/>
          </w:rPr>
          <w:t>Stan istniejący</w:t>
        </w:r>
        <w:r w:rsidR="007A6C98">
          <w:rPr>
            <w:noProof/>
            <w:webHidden/>
          </w:rPr>
          <w:tab/>
        </w:r>
        <w:r>
          <w:rPr>
            <w:noProof/>
            <w:webHidden/>
          </w:rPr>
          <w:fldChar w:fldCharType="begin"/>
        </w:r>
        <w:r w:rsidR="007A6C98">
          <w:rPr>
            <w:noProof/>
            <w:webHidden/>
          </w:rPr>
          <w:instrText xml:space="preserve"> PAGEREF _Toc337202828 \h </w:instrText>
        </w:r>
        <w:r>
          <w:rPr>
            <w:noProof/>
            <w:webHidden/>
          </w:rPr>
        </w:r>
        <w:r>
          <w:rPr>
            <w:noProof/>
            <w:webHidden/>
          </w:rPr>
          <w:fldChar w:fldCharType="separate"/>
        </w:r>
        <w:r w:rsidR="00246B1A">
          <w:rPr>
            <w:noProof/>
            <w:webHidden/>
          </w:rPr>
          <w:t>53</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29" w:history="1">
        <w:r w:rsidR="007A6C98" w:rsidRPr="00584C42">
          <w:rPr>
            <w:rStyle w:val="Hipercze"/>
            <w:b/>
            <w:bCs/>
            <w:noProof/>
          </w:rPr>
          <w:t>5.2.2</w:t>
        </w:r>
        <w:r w:rsidR="007A6C98">
          <w:rPr>
            <w:rFonts w:asciiTheme="minorHAnsi" w:eastAsiaTheme="minorEastAsia" w:hAnsiTheme="minorHAnsi" w:cstheme="minorBidi"/>
            <w:noProof/>
            <w:sz w:val="22"/>
            <w:szCs w:val="22"/>
          </w:rPr>
          <w:tab/>
        </w:r>
        <w:r w:rsidR="007A6C98" w:rsidRPr="00584C42">
          <w:rPr>
            <w:rStyle w:val="Hipercze"/>
            <w:b/>
            <w:bCs/>
            <w:noProof/>
            <w:spacing w:val="10"/>
          </w:rPr>
          <w:t>Zużycie gazu w gminie</w:t>
        </w:r>
        <w:r w:rsidR="007A6C98">
          <w:rPr>
            <w:noProof/>
            <w:webHidden/>
          </w:rPr>
          <w:tab/>
        </w:r>
        <w:r>
          <w:rPr>
            <w:noProof/>
            <w:webHidden/>
          </w:rPr>
          <w:fldChar w:fldCharType="begin"/>
        </w:r>
        <w:r w:rsidR="007A6C98">
          <w:rPr>
            <w:noProof/>
            <w:webHidden/>
          </w:rPr>
          <w:instrText xml:space="preserve"> PAGEREF _Toc337202829 \h </w:instrText>
        </w:r>
        <w:r>
          <w:rPr>
            <w:noProof/>
            <w:webHidden/>
          </w:rPr>
        </w:r>
        <w:r>
          <w:rPr>
            <w:noProof/>
            <w:webHidden/>
          </w:rPr>
          <w:fldChar w:fldCharType="separate"/>
        </w:r>
        <w:r w:rsidR="00246B1A">
          <w:rPr>
            <w:noProof/>
            <w:webHidden/>
          </w:rPr>
          <w:t>55</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30" w:history="1">
        <w:r w:rsidR="007A6C98" w:rsidRPr="00584C42">
          <w:rPr>
            <w:rStyle w:val="Hipercze"/>
            <w:b/>
            <w:bCs/>
            <w:noProof/>
          </w:rPr>
          <w:t>5.2.3</w:t>
        </w:r>
        <w:r w:rsidR="007A6C98">
          <w:rPr>
            <w:rFonts w:asciiTheme="minorHAnsi" w:eastAsiaTheme="minorEastAsia" w:hAnsiTheme="minorHAnsi" w:cstheme="minorBidi"/>
            <w:noProof/>
            <w:sz w:val="22"/>
            <w:szCs w:val="22"/>
          </w:rPr>
          <w:tab/>
        </w:r>
        <w:r w:rsidR="007A6C98" w:rsidRPr="00584C42">
          <w:rPr>
            <w:rStyle w:val="Hipercze"/>
            <w:b/>
            <w:bCs/>
            <w:noProof/>
            <w:spacing w:val="10"/>
          </w:rPr>
          <w:t>Kierunki rozwoju</w:t>
        </w:r>
        <w:r w:rsidR="007A6C98">
          <w:rPr>
            <w:noProof/>
            <w:webHidden/>
          </w:rPr>
          <w:tab/>
        </w:r>
        <w:r>
          <w:rPr>
            <w:noProof/>
            <w:webHidden/>
          </w:rPr>
          <w:fldChar w:fldCharType="begin"/>
        </w:r>
        <w:r w:rsidR="007A6C98">
          <w:rPr>
            <w:noProof/>
            <w:webHidden/>
          </w:rPr>
          <w:instrText xml:space="preserve"> PAGEREF _Toc337202830 \h </w:instrText>
        </w:r>
        <w:r>
          <w:rPr>
            <w:noProof/>
            <w:webHidden/>
          </w:rPr>
        </w:r>
        <w:r>
          <w:rPr>
            <w:noProof/>
            <w:webHidden/>
          </w:rPr>
          <w:fldChar w:fldCharType="separate"/>
        </w:r>
        <w:r w:rsidR="00246B1A">
          <w:rPr>
            <w:noProof/>
            <w:webHidden/>
          </w:rPr>
          <w:t>56</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31" w:history="1">
        <w:r w:rsidR="007A6C98" w:rsidRPr="00584C42">
          <w:rPr>
            <w:rStyle w:val="Hipercze"/>
            <w:noProof/>
          </w:rPr>
          <w:t>5.3.</w:t>
        </w:r>
        <w:r w:rsidR="007A6C98">
          <w:rPr>
            <w:rFonts w:asciiTheme="minorHAnsi" w:eastAsiaTheme="minorEastAsia" w:hAnsiTheme="minorHAnsi" w:cstheme="minorBidi"/>
            <w:b w:val="0"/>
            <w:bCs w:val="0"/>
            <w:noProof/>
          </w:rPr>
          <w:tab/>
        </w:r>
        <w:r w:rsidR="007A6C98" w:rsidRPr="00584C42">
          <w:rPr>
            <w:rStyle w:val="Hipercze"/>
            <w:noProof/>
          </w:rPr>
          <w:t>Zaopatrzenie w energię elektryczną</w:t>
        </w:r>
        <w:r w:rsidR="007A6C98">
          <w:rPr>
            <w:noProof/>
            <w:webHidden/>
          </w:rPr>
          <w:tab/>
        </w:r>
        <w:r>
          <w:rPr>
            <w:noProof/>
            <w:webHidden/>
          </w:rPr>
          <w:fldChar w:fldCharType="begin"/>
        </w:r>
        <w:r w:rsidR="007A6C98">
          <w:rPr>
            <w:noProof/>
            <w:webHidden/>
          </w:rPr>
          <w:instrText xml:space="preserve"> PAGEREF _Toc337202831 \h </w:instrText>
        </w:r>
        <w:r>
          <w:rPr>
            <w:noProof/>
            <w:webHidden/>
          </w:rPr>
        </w:r>
        <w:r>
          <w:rPr>
            <w:noProof/>
            <w:webHidden/>
          </w:rPr>
          <w:fldChar w:fldCharType="separate"/>
        </w:r>
        <w:r w:rsidR="00246B1A">
          <w:rPr>
            <w:noProof/>
            <w:webHidden/>
          </w:rPr>
          <w:t>58</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32" w:history="1">
        <w:r w:rsidR="007A6C98" w:rsidRPr="00584C42">
          <w:rPr>
            <w:rStyle w:val="Hipercze"/>
            <w:b/>
            <w:bCs/>
            <w:noProof/>
          </w:rPr>
          <w:t>5.3.1</w:t>
        </w:r>
        <w:r w:rsidR="007A6C98">
          <w:rPr>
            <w:rFonts w:asciiTheme="minorHAnsi" w:eastAsiaTheme="minorEastAsia" w:hAnsiTheme="minorHAnsi" w:cstheme="minorBidi"/>
            <w:noProof/>
            <w:sz w:val="22"/>
            <w:szCs w:val="22"/>
          </w:rPr>
          <w:tab/>
        </w:r>
        <w:r w:rsidR="007A6C98" w:rsidRPr="00584C42">
          <w:rPr>
            <w:rStyle w:val="Hipercze"/>
            <w:b/>
            <w:bCs/>
            <w:noProof/>
            <w:spacing w:val="10"/>
          </w:rPr>
          <w:t>Stan istniejący</w:t>
        </w:r>
        <w:r w:rsidR="007A6C98">
          <w:rPr>
            <w:noProof/>
            <w:webHidden/>
          </w:rPr>
          <w:tab/>
        </w:r>
        <w:r>
          <w:rPr>
            <w:noProof/>
            <w:webHidden/>
          </w:rPr>
          <w:fldChar w:fldCharType="begin"/>
        </w:r>
        <w:r w:rsidR="007A6C98">
          <w:rPr>
            <w:noProof/>
            <w:webHidden/>
          </w:rPr>
          <w:instrText xml:space="preserve"> PAGEREF _Toc337202832 \h </w:instrText>
        </w:r>
        <w:r>
          <w:rPr>
            <w:noProof/>
            <w:webHidden/>
          </w:rPr>
        </w:r>
        <w:r>
          <w:rPr>
            <w:noProof/>
            <w:webHidden/>
          </w:rPr>
          <w:fldChar w:fldCharType="separate"/>
        </w:r>
        <w:r w:rsidR="00246B1A">
          <w:rPr>
            <w:noProof/>
            <w:webHidden/>
          </w:rPr>
          <w:t>58</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33" w:history="1">
        <w:r w:rsidR="007A6C98" w:rsidRPr="00584C42">
          <w:rPr>
            <w:rStyle w:val="Hipercze"/>
            <w:b/>
            <w:bCs/>
            <w:noProof/>
          </w:rPr>
          <w:t>5.3.2</w:t>
        </w:r>
        <w:r w:rsidR="007A6C98">
          <w:rPr>
            <w:rFonts w:asciiTheme="minorHAnsi" w:eastAsiaTheme="minorEastAsia" w:hAnsiTheme="minorHAnsi" w:cstheme="minorBidi"/>
            <w:noProof/>
            <w:sz w:val="22"/>
            <w:szCs w:val="22"/>
          </w:rPr>
          <w:tab/>
        </w:r>
        <w:r w:rsidR="007A6C98" w:rsidRPr="00584C42">
          <w:rPr>
            <w:rStyle w:val="Hipercze"/>
            <w:b/>
            <w:bCs/>
            <w:noProof/>
            <w:spacing w:val="10"/>
          </w:rPr>
          <w:t>Zużycie energii elektrycznej</w:t>
        </w:r>
        <w:r w:rsidR="007A6C98">
          <w:rPr>
            <w:noProof/>
            <w:webHidden/>
          </w:rPr>
          <w:tab/>
        </w:r>
        <w:r>
          <w:rPr>
            <w:noProof/>
            <w:webHidden/>
          </w:rPr>
          <w:fldChar w:fldCharType="begin"/>
        </w:r>
        <w:r w:rsidR="007A6C98">
          <w:rPr>
            <w:noProof/>
            <w:webHidden/>
          </w:rPr>
          <w:instrText xml:space="preserve"> PAGEREF _Toc337202833 \h </w:instrText>
        </w:r>
        <w:r>
          <w:rPr>
            <w:noProof/>
            <w:webHidden/>
          </w:rPr>
        </w:r>
        <w:r>
          <w:rPr>
            <w:noProof/>
            <w:webHidden/>
          </w:rPr>
          <w:fldChar w:fldCharType="separate"/>
        </w:r>
        <w:r w:rsidR="00246B1A">
          <w:rPr>
            <w:noProof/>
            <w:webHidden/>
          </w:rPr>
          <w:t>62</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34" w:history="1">
        <w:r w:rsidR="007A6C98" w:rsidRPr="00584C42">
          <w:rPr>
            <w:rStyle w:val="Hipercze"/>
            <w:b/>
            <w:bCs/>
            <w:noProof/>
          </w:rPr>
          <w:t>5.3.3</w:t>
        </w:r>
        <w:r w:rsidR="007A6C98">
          <w:rPr>
            <w:rFonts w:asciiTheme="minorHAnsi" w:eastAsiaTheme="minorEastAsia" w:hAnsiTheme="minorHAnsi" w:cstheme="minorBidi"/>
            <w:noProof/>
            <w:sz w:val="22"/>
            <w:szCs w:val="22"/>
          </w:rPr>
          <w:tab/>
        </w:r>
        <w:r w:rsidR="007A6C98" w:rsidRPr="00584C42">
          <w:rPr>
            <w:rStyle w:val="Hipercze"/>
            <w:b/>
            <w:bCs/>
            <w:noProof/>
            <w:spacing w:val="10"/>
          </w:rPr>
          <w:t>Kierunki rozwoju</w:t>
        </w:r>
        <w:r w:rsidR="007A6C98">
          <w:rPr>
            <w:noProof/>
            <w:webHidden/>
          </w:rPr>
          <w:tab/>
        </w:r>
        <w:r>
          <w:rPr>
            <w:noProof/>
            <w:webHidden/>
          </w:rPr>
          <w:fldChar w:fldCharType="begin"/>
        </w:r>
        <w:r w:rsidR="007A6C98">
          <w:rPr>
            <w:noProof/>
            <w:webHidden/>
          </w:rPr>
          <w:instrText xml:space="preserve"> PAGEREF _Toc337202834 \h </w:instrText>
        </w:r>
        <w:r>
          <w:rPr>
            <w:noProof/>
            <w:webHidden/>
          </w:rPr>
        </w:r>
        <w:r>
          <w:rPr>
            <w:noProof/>
            <w:webHidden/>
          </w:rPr>
          <w:fldChar w:fldCharType="separate"/>
        </w:r>
        <w:r w:rsidR="00246B1A">
          <w:rPr>
            <w:noProof/>
            <w:webHidden/>
          </w:rPr>
          <w:t>65</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35" w:history="1">
        <w:r w:rsidR="007A6C98" w:rsidRPr="00584C42">
          <w:rPr>
            <w:rStyle w:val="Hipercze"/>
            <w:noProof/>
          </w:rPr>
          <w:t>5.4.</w:t>
        </w:r>
        <w:r w:rsidR="007A6C98">
          <w:rPr>
            <w:rFonts w:asciiTheme="minorHAnsi" w:eastAsiaTheme="minorEastAsia" w:hAnsiTheme="minorHAnsi" w:cstheme="minorBidi"/>
            <w:b w:val="0"/>
            <w:bCs w:val="0"/>
            <w:noProof/>
          </w:rPr>
          <w:tab/>
        </w:r>
        <w:r w:rsidR="007A6C98" w:rsidRPr="00584C42">
          <w:rPr>
            <w:rStyle w:val="Hipercze"/>
            <w:noProof/>
          </w:rPr>
          <w:t>Zasoby energii odnawialnej</w:t>
        </w:r>
        <w:r w:rsidR="007A6C98">
          <w:rPr>
            <w:noProof/>
            <w:webHidden/>
          </w:rPr>
          <w:tab/>
        </w:r>
        <w:r>
          <w:rPr>
            <w:noProof/>
            <w:webHidden/>
          </w:rPr>
          <w:fldChar w:fldCharType="begin"/>
        </w:r>
        <w:r w:rsidR="007A6C98">
          <w:rPr>
            <w:noProof/>
            <w:webHidden/>
          </w:rPr>
          <w:instrText xml:space="preserve"> PAGEREF _Toc337202835 \h </w:instrText>
        </w:r>
        <w:r>
          <w:rPr>
            <w:noProof/>
            <w:webHidden/>
          </w:rPr>
        </w:r>
        <w:r>
          <w:rPr>
            <w:noProof/>
            <w:webHidden/>
          </w:rPr>
          <w:fldChar w:fldCharType="separate"/>
        </w:r>
        <w:r w:rsidR="00246B1A">
          <w:rPr>
            <w:noProof/>
            <w:webHidden/>
          </w:rPr>
          <w:t>68</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36" w:history="1">
        <w:r w:rsidR="007A6C98" w:rsidRPr="00584C42">
          <w:rPr>
            <w:rStyle w:val="Hipercze"/>
            <w:b/>
            <w:bCs/>
            <w:noProof/>
          </w:rPr>
          <w:t>5.4.1</w:t>
        </w:r>
        <w:r w:rsidR="007A6C98">
          <w:rPr>
            <w:rFonts w:asciiTheme="minorHAnsi" w:eastAsiaTheme="minorEastAsia" w:hAnsiTheme="minorHAnsi" w:cstheme="minorBidi"/>
            <w:noProof/>
            <w:sz w:val="22"/>
            <w:szCs w:val="22"/>
          </w:rPr>
          <w:tab/>
        </w:r>
        <w:r w:rsidR="007A6C98" w:rsidRPr="00584C42">
          <w:rPr>
            <w:rStyle w:val="Hipercze"/>
            <w:b/>
            <w:bCs/>
            <w:noProof/>
            <w:spacing w:val="10"/>
          </w:rPr>
          <w:t>Strategia rozwoju energetyki odnawialnej w Polsce</w:t>
        </w:r>
        <w:r w:rsidR="007A6C98">
          <w:rPr>
            <w:noProof/>
            <w:webHidden/>
          </w:rPr>
          <w:tab/>
        </w:r>
        <w:r>
          <w:rPr>
            <w:noProof/>
            <w:webHidden/>
          </w:rPr>
          <w:fldChar w:fldCharType="begin"/>
        </w:r>
        <w:r w:rsidR="007A6C98">
          <w:rPr>
            <w:noProof/>
            <w:webHidden/>
          </w:rPr>
          <w:instrText xml:space="preserve"> PAGEREF _Toc337202836 \h </w:instrText>
        </w:r>
        <w:r>
          <w:rPr>
            <w:noProof/>
            <w:webHidden/>
          </w:rPr>
        </w:r>
        <w:r>
          <w:rPr>
            <w:noProof/>
            <w:webHidden/>
          </w:rPr>
          <w:fldChar w:fldCharType="separate"/>
        </w:r>
        <w:r w:rsidR="00246B1A">
          <w:rPr>
            <w:noProof/>
            <w:webHidden/>
          </w:rPr>
          <w:t>69</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37" w:history="1">
        <w:r w:rsidR="007A6C98" w:rsidRPr="00584C42">
          <w:rPr>
            <w:rStyle w:val="Hipercze"/>
            <w:b/>
            <w:bCs/>
            <w:noProof/>
          </w:rPr>
          <w:t>5.4.2</w:t>
        </w:r>
        <w:r w:rsidR="007A6C98">
          <w:rPr>
            <w:rFonts w:asciiTheme="minorHAnsi" w:eastAsiaTheme="minorEastAsia" w:hAnsiTheme="minorHAnsi" w:cstheme="minorBidi"/>
            <w:noProof/>
            <w:sz w:val="22"/>
            <w:szCs w:val="22"/>
          </w:rPr>
          <w:tab/>
        </w:r>
        <w:r w:rsidR="007A6C98" w:rsidRPr="00584C42">
          <w:rPr>
            <w:rStyle w:val="Hipercze"/>
            <w:b/>
            <w:bCs/>
            <w:noProof/>
            <w:spacing w:val="10"/>
          </w:rPr>
          <w:t>Energia wodna</w:t>
        </w:r>
        <w:r w:rsidR="007A6C98">
          <w:rPr>
            <w:noProof/>
            <w:webHidden/>
          </w:rPr>
          <w:tab/>
        </w:r>
        <w:r>
          <w:rPr>
            <w:noProof/>
            <w:webHidden/>
          </w:rPr>
          <w:fldChar w:fldCharType="begin"/>
        </w:r>
        <w:r w:rsidR="007A6C98">
          <w:rPr>
            <w:noProof/>
            <w:webHidden/>
          </w:rPr>
          <w:instrText xml:space="preserve"> PAGEREF _Toc337202837 \h </w:instrText>
        </w:r>
        <w:r>
          <w:rPr>
            <w:noProof/>
            <w:webHidden/>
          </w:rPr>
        </w:r>
        <w:r>
          <w:rPr>
            <w:noProof/>
            <w:webHidden/>
          </w:rPr>
          <w:fldChar w:fldCharType="separate"/>
        </w:r>
        <w:r w:rsidR="00246B1A">
          <w:rPr>
            <w:noProof/>
            <w:webHidden/>
          </w:rPr>
          <w:t>72</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38" w:history="1">
        <w:r w:rsidR="007A6C98" w:rsidRPr="00584C42">
          <w:rPr>
            <w:rStyle w:val="Hipercze"/>
            <w:b/>
            <w:bCs/>
            <w:noProof/>
          </w:rPr>
          <w:t>5.4.3</w:t>
        </w:r>
        <w:r w:rsidR="007A6C98">
          <w:rPr>
            <w:rFonts w:asciiTheme="minorHAnsi" w:eastAsiaTheme="minorEastAsia" w:hAnsiTheme="minorHAnsi" w:cstheme="minorBidi"/>
            <w:noProof/>
            <w:sz w:val="22"/>
            <w:szCs w:val="22"/>
          </w:rPr>
          <w:tab/>
        </w:r>
        <w:r w:rsidR="007A6C98" w:rsidRPr="00584C42">
          <w:rPr>
            <w:rStyle w:val="Hipercze"/>
            <w:b/>
            <w:bCs/>
            <w:noProof/>
            <w:spacing w:val="10"/>
          </w:rPr>
          <w:t>Energia wiatru</w:t>
        </w:r>
        <w:r w:rsidR="007A6C98">
          <w:rPr>
            <w:noProof/>
            <w:webHidden/>
          </w:rPr>
          <w:tab/>
        </w:r>
        <w:r>
          <w:rPr>
            <w:noProof/>
            <w:webHidden/>
          </w:rPr>
          <w:fldChar w:fldCharType="begin"/>
        </w:r>
        <w:r w:rsidR="007A6C98">
          <w:rPr>
            <w:noProof/>
            <w:webHidden/>
          </w:rPr>
          <w:instrText xml:space="preserve"> PAGEREF _Toc337202838 \h </w:instrText>
        </w:r>
        <w:r>
          <w:rPr>
            <w:noProof/>
            <w:webHidden/>
          </w:rPr>
        </w:r>
        <w:r>
          <w:rPr>
            <w:noProof/>
            <w:webHidden/>
          </w:rPr>
          <w:fldChar w:fldCharType="separate"/>
        </w:r>
        <w:r w:rsidR="00246B1A">
          <w:rPr>
            <w:noProof/>
            <w:webHidden/>
          </w:rPr>
          <w:t>74</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39" w:history="1">
        <w:r w:rsidR="007A6C98" w:rsidRPr="00584C42">
          <w:rPr>
            <w:rStyle w:val="Hipercze"/>
            <w:b/>
            <w:bCs/>
            <w:noProof/>
          </w:rPr>
          <w:t>5.4.4</w:t>
        </w:r>
        <w:r w:rsidR="007A6C98">
          <w:rPr>
            <w:rFonts w:asciiTheme="minorHAnsi" w:eastAsiaTheme="minorEastAsia" w:hAnsiTheme="minorHAnsi" w:cstheme="minorBidi"/>
            <w:noProof/>
            <w:sz w:val="22"/>
            <w:szCs w:val="22"/>
          </w:rPr>
          <w:tab/>
        </w:r>
        <w:r w:rsidR="007A6C98" w:rsidRPr="00584C42">
          <w:rPr>
            <w:rStyle w:val="Hipercze"/>
            <w:b/>
            <w:bCs/>
            <w:noProof/>
            <w:spacing w:val="10"/>
          </w:rPr>
          <w:t>Energia słoneczna</w:t>
        </w:r>
        <w:r w:rsidR="007A6C98">
          <w:rPr>
            <w:noProof/>
            <w:webHidden/>
          </w:rPr>
          <w:tab/>
        </w:r>
        <w:r>
          <w:rPr>
            <w:noProof/>
            <w:webHidden/>
          </w:rPr>
          <w:fldChar w:fldCharType="begin"/>
        </w:r>
        <w:r w:rsidR="007A6C98">
          <w:rPr>
            <w:noProof/>
            <w:webHidden/>
          </w:rPr>
          <w:instrText xml:space="preserve"> PAGEREF _Toc337202839 \h </w:instrText>
        </w:r>
        <w:r>
          <w:rPr>
            <w:noProof/>
            <w:webHidden/>
          </w:rPr>
        </w:r>
        <w:r>
          <w:rPr>
            <w:noProof/>
            <w:webHidden/>
          </w:rPr>
          <w:fldChar w:fldCharType="separate"/>
        </w:r>
        <w:r w:rsidR="00246B1A">
          <w:rPr>
            <w:noProof/>
            <w:webHidden/>
          </w:rPr>
          <w:t>76</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40" w:history="1">
        <w:r w:rsidR="007A6C98" w:rsidRPr="00584C42">
          <w:rPr>
            <w:rStyle w:val="Hipercze"/>
            <w:b/>
            <w:bCs/>
            <w:noProof/>
          </w:rPr>
          <w:t>5.4.5</w:t>
        </w:r>
        <w:r w:rsidR="007A6C98">
          <w:rPr>
            <w:rFonts w:asciiTheme="minorHAnsi" w:eastAsiaTheme="minorEastAsia" w:hAnsiTheme="minorHAnsi" w:cstheme="minorBidi"/>
            <w:noProof/>
            <w:sz w:val="22"/>
            <w:szCs w:val="22"/>
          </w:rPr>
          <w:tab/>
        </w:r>
        <w:r w:rsidR="007A6C98" w:rsidRPr="00584C42">
          <w:rPr>
            <w:rStyle w:val="Hipercze"/>
            <w:b/>
            <w:bCs/>
            <w:noProof/>
            <w:spacing w:val="10"/>
          </w:rPr>
          <w:t>Energia geotermalna</w:t>
        </w:r>
        <w:r w:rsidR="007A6C98">
          <w:rPr>
            <w:noProof/>
            <w:webHidden/>
          </w:rPr>
          <w:tab/>
        </w:r>
        <w:r>
          <w:rPr>
            <w:noProof/>
            <w:webHidden/>
          </w:rPr>
          <w:fldChar w:fldCharType="begin"/>
        </w:r>
        <w:r w:rsidR="007A6C98">
          <w:rPr>
            <w:noProof/>
            <w:webHidden/>
          </w:rPr>
          <w:instrText xml:space="preserve"> PAGEREF _Toc337202840 \h </w:instrText>
        </w:r>
        <w:r>
          <w:rPr>
            <w:noProof/>
            <w:webHidden/>
          </w:rPr>
        </w:r>
        <w:r>
          <w:rPr>
            <w:noProof/>
            <w:webHidden/>
          </w:rPr>
          <w:fldChar w:fldCharType="separate"/>
        </w:r>
        <w:r w:rsidR="00246B1A">
          <w:rPr>
            <w:noProof/>
            <w:webHidden/>
          </w:rPr>
          <w:t>82</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41" w:history="1">
        <w:r w:rsidR="007A6C98" w:rsidRPr="00584C42">
          <w:rPr>
            <w:rStyle w:val="Hipercze"/>
            <w:b/>
            <w:bCs/>
            <w:noProof/>
          </w:rPr>
          <w:t>5.4.6</w:t>
        </w:r>
        <w:r w:rsidR="007A6C98">
          <w:rPr>
            <w:rFonts w:asciiTheme="minorHAnsi" w:eastAsiaTheme="minorEastAsia" w:hAnsiTheme="minorHAnsi" w:cstheme="minorBidi"/>
            <w:noProof/>
            <w:sz w:val="22"/>
            <w:szCs w:val="22"/>
          </w:rPr>
          <w:tab/>
        </w:r>
        <w:r w:rsidR="007A6C98" w:rsidRPr="00584C42">
          <w:rPr>
            <w:rStyle w:val="Hipercze"/>
            <w:b/>
            <w:bCs/>
            <w:noProof/>
            <w:spacing w:val="10"/>
          </w:rPr>
          <w:t>Biomasa</w:t>
        </w:r>
        <w:r w:rsidR="007A6C98">
          <w:rPr>
            <w:noProof/>
            <w:webHidden/>
          </w:rPr>
          <w:tab/>
        </w:r>
        <w:r>
          <w:rPr>
            <w:noProof/>
            <w:webHidden/>
          </w:rPr>
          <w:fldChar w:fldCharType="begin"/>
        </w:r>
        <w:r w:rsidR="007A6C98">
          <w:rPr>
            <w:noProof/>
            <w:webHidden/>
          </w:rPr>
          <w:instrText xml:space="preserve"> PAGEREF _Toc337202841 \h </w:instrText>
        </w:r>
        <w:r>
          <w:rPr>
            <w:noProof/>
            <w:webHidden/>
          </w:rPr>
        </w:r>
        <w:r>
          <w:rPr>
            <w:noProof/>
            <w:webHidden/>
          </w:rPr>
          <w:fldChar w:fldCharType="separate"/>
        </w:r>
        <w:r w:rsidR="00246B1A">
          <w:rPr>
            <w:noProof/>
            <w:webHidden/>
          </w:rPr>
          <w:t>89</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42" w:history="1">
        <w:r w:rsidR="007A6C98" w:rsidRPr="00584C42">
          <w:rPr>
            <w:rStyle w:val="Hipercze"/>
            <w:b/>
            <w:bCs/>
            <w:noProof/>
          </w:rPr>
          <w:t>5.4.7</w:t>
        </w:r>
        <w:r w:rsidR="007A6C98">
          <w:rPr>
            <w:rFonts w:asciiTheme="minorHAnsi" w:eastAsiaTheme="minorEastAsia" w:hAnsiTheme="minorHAnsi" w:cstheme="minorBidi"/>
            <w:noProof/>
            <w:sz w:val="22"/>
            <w:szCs w:val="22"/>
          </w:rPr>
          <w:tab/>
        </w:r>
        <w:r w:rsidR="007A6C98" w:rsidRPr="00584C42">
          <w:rPr>
            <w:rStyle w:val="Hipercze"/>
            <w:b/>
            <w:bCs/>
            <w:noProof/>
            <w:spacing w:val="10"/>
          </w:rPr>
          <w:t>Biopaliwa</w:t>
        </w:r>
        <w:r w:rsidR="007A6C98">
          <w:rPr>
            <w:noProof/>
            <w:webHidden/>
          </w:rPr>
          <w:tab/>
        </w:r>
        <w:r>
          <w:rPr>
            <w:noProof/>
            <w:webHidden/>
          </w:rPr>
          <w:fldChar w:fldCharType="begin"/>
        </w:r>
        <w:r w:rsidR="007A6C98">
          <w:rPr>
            <w:noProof/>
            <w:webHidden/>
          </w:rPr>
          <w:instrText xml:space="preserve"> PAGEREF _Toc337202842 \h </w:instrText>
        </w:r>
        <w:r>
          <w:rPr>
            <w:noProof/>
            <w:webHidden/>
          </w:rPr>
        </w:r>
        <w:r>
          <w:rPr>
            <w:noProof/>
            <w:webHidden/>
          </w:rPr>
          <w:fldChar w:fldCharType="separate"/>
        </w:r>
        <w:r w:rsidR="00246B1A">
          <w:rPr>
            <w:noProof/>
            <w:webHidden/>
          </w:rPr>
          <w:t>103</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43" w:history="1">
        <w:r w:rsidR="007A6C98" w:rsidRPr="00584C42">
          <w:rPr>
            <w:rStyle w:val="Hipercze"/>
            <w:b/>
            <w:bCs/>
            <w:noProof/>
          </w:rPr>
          <w:t>5.4.8</w:t>
        </w:r>
        <w:r w:rsidR="007A6C98">
          <w:rPr>
            <w:rFonts w:asciiTheme="minorHAnsi" w:eastAsiaTheme="minorEastAsia" w:hAnsiTheme="minorHAnsi" w:cstheme="minorBidi"/>
            <w:noProof/>
            <w:sz w:val="22"/>
            <w:szCs w:val="22"/>
          </w:rPr>
          <w:tab/>
        </w:r>
        <w:r w:rsidR="007A6C98" w:rsidRPr="00584C42">
          <w:rPr>
            <w:rStyle w:val="Hipercze"/>
            <w:b/>
            <w:bCs/>
            <w:noProof/>
            <w:spacing w:val="10"/>
          </w:rPr>
          <w:t>Potencjał energetyczny odpadów komunalnych</w:t>
        </w:r>
        <w:r w:rsidR="007A6C98">
          <w:rPr>
            <w:noProof/>
            <w:webHidden/>
          </w:rPr>
          <w:tab/>
        </w:r>
        <w:r>
          <w:rPr>
            <w:noProof/>
            <w:webHidden/>
          </w:rPr>
          <w:fldChar w:fldCharType="begin"/>
        </w:r>
        <w:r w:rsidR="007A6C98">
          <w:rPr>
            <w:noProof/>
            <w:webHidden/>
          </w:rPr>
          <w:instrText xml:space="preserve"> PAGEREF _Toc337202843 \h </w:instrText>
        </w:r>
        <w:r>
          <w:rPr>
            <w:noProof/>
            <w:webHidden/>
          </w:rPr>
        </w:r>
        <w:r>
          <w:rPr>
            <w:noProof/>
            <w:webHidden/>
          </w:rPr>
          <w:fldChar w:fldCharType="separate"/>
        </w:r>
        <w:r w:rsidR="00246B1A">
          <w:rPr>
            <w:noProof/>
            <w:webHidden/>
          </w:rPr>
          <w:t>106</w:t>
        </w:r>
        <w:r>
          <w:rPr>
            <w:noProof/>
            <w:webHidden/>
          </w:rPr>
          <w:fldChar w:fldCharType="end"/>
        </w:r>
      </w:hyperlink>
    </w:p>
    <w:p w:rsidR="007A6C98" w:rsidRDefault="00EF443A">
      <w:pPr>
        <w:pStyle w:val="Spistreci1"/>
        <w:tabs>
          <w:tab w:val="left" w:pos="440"/>
          <w:tab w:val="right" w:leader="dot" w:pos="9233"/>
        </w:tabs>
        <w:rPr>
          <w:rFonts w:asciiTheme="minorHAnsi" w:eastAsiaTheme="minorEastAsia" w:hAnsiTheme="minorHAnsi" w:cstheme="minorBidi"/>
          <w:b w:val="0"/>
          <w:bCs w:val="0"/>
          <w:i w:val="0"/>
          <w:iCs w:val="0"/>
          <w:noProof/>
          <w:sz w:val="22"/>
          <w:szCs w:val="22"/>
        </w:rPr>
      </w:pPr>
      <w:hyperlink w:anchor="_Toc337202844" w:history="1">
        <w:r w:rsidR="007A6C98" w:rsidRPr="00584C42">
          <w:rPr>
            <w:rStyle w:val="Hipercze"/>
            <w:noProof/>
          </w:rPr>
          <w:t>6</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Struktura zużycia paliw w gminie</w:t>
        </w:r>
        <w:r w:rsidR="007A6C98">
          <w:rPr>
            <w:noProof/>
            <w:webHidden/>
          </w:rPr>
          <w:tab/>
        </w:r>
        <w:r>
          <w:rPr>
            <w:noProof/>
            <w:webHidden/>
          </w:rPr>
          <w:fldChar w:fldCharType="begin"/>
        </w:r>
        <w:r w:rsidR="007A6C98">
          <w:rPr>
            <w:noProof/>
            <w:webHidden/>
          </w:rPr>
          <w:instrText xml:space="preserve"> PAGEREF _Toc337202844 \h </w:instrText>
        </w:r>
        <w:r>
          <w:rPr>
            <w:noProof/>
            <w:webHidden/>
          </w:rPr>
        </w:r>
        <w:r>
          <w:rPr>
            <w:noProof/>
            <w:webHidden/>
          </w:rPr>
          <w:fldChar w:fldCharType="separate"/>
        </w:r>
        <w:r w:rsidR="00246B1A">
          <w:rPr>
            <w:noProof/>
            <w:webHidden/>
          </w:rPr>
          <w:t>108</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45" w:history="1">
        <w:r w:rsidR="007A6C98" w:rsidRPr="00584C42">
          <w:rPr>
            <w:rStyle w:val="Hipercze"/>
            <w:noProof/>
          </w:rPr>
          <w:t>6.1.</w:t>
        </w:r>
        <w:r w:rsidR="007A6C98">
          <w:rPr>
            <w:rFonts w:asciiTheme="minorHAnsi" w:eastAsiaTheme="minorEastAsia" w:hAnsiTheme="minorHAnsi" w:cstheme="minorBidi"/>
            <w:b w:val="0"/>
            <w:bCs w:val="0"/>
            <w:noProof/>
          </w:rPr>
          <w:tab/>
        </w:r>
        <w:r w:rsidR="007A6C98" w:rsidRPr="00584C42">
          <w:rPr>
            <w:rStyle w:val="Hipercze"/>
            <w:noProof/>
          </w:rPr>
          <w:t>Aktualna struktura zużycia paliw w gminie</w:t>
        </w:r>
        <w:r w:rsidR="007A6C98">
          <w:rPr>
            <w:noProof/>
            <w:webHidden/>
          </w:rPr>
          <w:tab/>
        </w:r>
        <w:r>
          <w:rPr>
            <w:noProof/>
            <w:webHidden/>
          </w:rPr>
          <w:fldChar w:fldCharType="begin"/>
        </w:r>
        <w:r w:rsidR="007A6C98">
          <w:rPr>
            <w:noProof/>
            <w:webHidden/>
          </w:rPr>
          <w:instrText xml:space="preserve"> PAGEREF _Toc337202845 \h </w:instrText>
        </w:r>
        <w:r>
          <w:rPr>
            <w:noProof/>
            <w:webHidden/>
          </w:rPr>
        </w:r>
        <w:r>
          <w:rPr>
            <w:noProof/>
            <w:webHidden/>
          </w:rPr>
          <w:fldChar w:fldCharType="separate"/>
        </w:r>
        <w:r w:rsidR="00246B1A">
          <w:rPr>
            <w:noProof/>
            <w:webHidden/>
          </w:rPr>
          <w:t>108</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46" w:history="1">
        <w:r w:rsidR="007A6C98" w:rsidRPr="00584C42">
          <w:rPr>
            <w:rStyle w:val="Hipercze"/>
            <w:noProof/>
          </w:rPr>
          <w:t>6.2.</w:t>
        </w:r>
        <w:r w:rsidR="007A6C98">
          <w:rPr>
            <w:rFonts w:asciiTheme="minorHAnsi" w:eastAsiaTheme="minorEastAsia" w:hAnsiTheme="minorHAnsi" w:cstheme="minorBidi"/>
            <w:b w:val="0"/>
            <w:bCs w:val="0"/>
            <w:noProof/>
          </w:rPr>
          <w:tab/>
        </w:r>
        <w:r w:rsidR="007A6C98" w:rsidRPr="00584C42">
          <w:rPr>
            <w:rStyle w:val="Hipercze"/>
            <w:noProof/>
          </w:rPr>
          <w:t>Perspektywiczna struktura zużycia paliw w gminie</w:t>
        </w:r>
        <w:r w:rsidR="007A6C98">
          <w:rPr>
            <w:noProof/>
            <w:webHidden/>
          </w:rPr>
          <w:tab/>
        </w:r>
        <w:r>
          <w:rPr>
            <w:noProof/>
            <w:webHidden/>
          </w:rPr>
          <w:fldChar w:fldCharType="begin"/>
        </w:r>
        <w:r w:rsidR="007A6C98">
          <w:rPr>
            <w:noProof/>
            <w:webHidden/>
          </w:rPr>
          <w:instrText xml:space="preserve"> PAGEREF _Toc337202846 \h </w:instrText>
        </w:r>
        <w:r>
          <w:rPr>
            <w:noProof/>
            <w:webHidden/>
          </w:rPr>
        </w:r>
        <w:r>
          <w:rPr>
            <w:noProof/>
            <w:webHidden/>
          </w:rPr>
          <w:fldChar w:fldCharType="separate"/>
        </w:r>
        <w:r w:rsidR="00246B1A">
          <w:rPr>
            <w:noProof/>
            <w:webHidden/>
          </w:rPr>
          <w:t>110</w:t>
        </w:r>
        <w:r>
          <w:rPr>
            <w:noProof/>
            <w:webHidden/>
          </w:rPr>
          <w:fldChar w:fldCharType="end"/>
        </w:r>
      </w:hyperlink>
    </w:p>
    <w:p w:rsidR="007A6C98" w:rsidRDefault="00EF443A">
      <w:pPr>
        <w:pStyle w:val="Spistreci1"/>
        <w:tabs>
          <w:tab w:val="left" w:pos="440"/>
          <w:tab w:val="right" w:leader="dot" w:pos="9233"/>
        </w:tabs>
        <w:rPr>
          <w:rFonts w:asciiTheme="minorHAnsi" w:eastAsiaTheme="minorEastAsia" w:hAnsiTheme="minorHAnsi" w:cstheme="minorBidi"/>
          <w:b w:val="0"/>
          <w:bCs w:val="0"/>
          <w:i w:val="0"/>
          <w:iCs w:val="0"/>
          <w:noProof/>
          <w:sz w:val="22"/>
          <w:szCs w:val="22"/>
        </w:rPr>
      </w:pPr>
      <w:hyperlink w:anchor="_Toc337202847" w:history="1">
        <w:r w:rsidR="007A6C98" w:rsidRPr="00584C42">
          <w:rPr>
            <w:rStyle w:val="Hipercze"/>
            <w:noProof/>
          </w:rPr>
          <w:t>7</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Bilans energetyczny</w:t>
        </w:r>
        <w:r w:rsidR="007A6C98">
          <w:rPr>
            <w:noProof/>
            <w:webHidden/>
          </w:rPr>
          <w:tab/>
        </w:r>
        <w:r>
          <w:rPr>
            <w:noProof/>
            <w:webHidden/>
          </w:rPr>
          <w:fldChar w:fldCharType="begin"/>
        </w:r>
        <w:r w:rsidR="007A6C98">
          <w:rPr>
            <w:noProof/>
            <w:webHidden/>
          </w:rPr>
          <w:instrText xml:space="preserve"> PAGEREF _Toc337202847 \h </w:instrText>
        </w:r>
        <w:r>
          <w:rPr>
            <w:noProof/>
            <w:webHidden/>
          </w:rPr>
        </w:r>
        <w:r>
          <w:rPr>
            <w:noProof/>
            <w:webHidden/>
          </w:rPr>
          <w:fldChar w:fldCharType="separate"/>
        </w:r>
        <w:r w:rsidR="00246B1A">
          <w:rPr>
            <w:noProof/>
            <w:webHidden/>
          </w:rPr>
          <w:t>112</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48" w:history="1">
        <w:r w:rsidR="007A6C98" w:rsidRPr="00584C42">
          <w:rPr>
            <w:rStyle w:val="Hipercze"/>
            <w:noProof/>
          </w:rPr>
          <w:t>7.1.</w:t>
        </w:r>
        <w:r w:rsidR="007A6C98">
          <w:rPr>
            <w:rFonts w:asciiTheme="minorHAnsi" w:eastAsiaTheme="minorEastAsia" w:hAnsiTheme="minorHAnsi" w:cstheme="minorBidi"/>
            <w:b w:val="0"/>
            <w:bCs w:val="0"/>
            <w:noProof/>
          </w:rPr>
          <w:tab/>
        </w:r>
        <w:r w:rsidR="007A6C98" w:rsidRPr="00584C42">
          <w:rPr>
            <w:rStyle w:val="Hipercze"/>
            <w:noProof/>
          </w:rPr>
          <w:t>Sektor budownictwa mieszkaniowego i użyteczności publicznej w gminie</w:t>
        </w:r>
        <w:r w:rsidR="007A6C98">
          <w:rPr>
            <w:noProof/>
            <w:webHidden/>
          </w:rPr>
          <w:tab/>
        </w:r>
        <w:r>
          <w:rPr>
            <w:noProof/>
            <w:webHidden/>
          </w:rPr>
          <w:fldChar w:fldCharType="begin"/>
        </w:r>
        <w:r w:rsidR="007A6C98">
          <w:rPr>
            <w:noProof/>
            <w:webHidden/>
          </w:rPr>
          <w:instrText xml:space="preserve"> PAGEREF _Toc337202848 \h </w:instrText>
        </w:r>
        <w:r>
          <w:rPr>
            <w:noProof/>
            <w:webHidden/>
          </w:rPr>
        </w:r>
        <w:r>
          <w:rPr>
            <w:noProof/>
            <w:webHidden/>
          </w:rPr>
          <w:fldChar w:fldCharType="separate"/>
        </w:r>
        <w:r w:rsidR="00246B1A">
          <w:rPr>
            <w:noProof/>
            <w:webHidden/>
          </w:rPr>
          <w:t>112</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49" w:history="1">
        <w:r w:rsidR="007A6C98" w:rsidRPr="00584C42">
          <w:rPr>
            <w:rStyle w:val="Hipercze"/>
            <w:noProof/>
          </w:rPr>
          <w:t>7.2.</w:t>
        </w:r>
        <w:r w:rsidR="007A6C98">
          <w:rPr>
            <w:rFonts w:asciiTheme="minorHAnsi" w:eastAsiaTheme="minorEastAsia" w:hAnsiTheme="minorHAnsi" w:cstheme="minorBidi"/>
            <w:b w:val="0"/>
            <w:bCs w:val="0"/>
            <w:noProof/>
          </w:rPr>
          <w:tab/>
        </w:r>
        <w:r w:rsidR="007A6C98" w:rsidRPr="00584C42">
          <w:rPr>
            <w:rStyle w:val="Hipercze"/>
            <w:noProof/>
          </w:rPr>
          <w:t>Sektor przemysłowy i usługowy</w:t>
        </w:r>
        <w:r w:rsidR="007A6C98">
          <w:rPr>
            <w:noProof/>
            <w:webHidden/>
          </w:rPr>
          <w:tab/>
        </w:r>
        <w:r>
          <w:rPr>
            <w:noProof/>
            <w:webHidden/>
          </w:rPr>
          <w:fldChar w:fldCharType="begin"/>
        </w:r>
        <w:r w:rsidR="007A6C98">
          <w:rPr>
            <w:noProof/>
            <w:webHidden/>
          </w:rPr>
          <w:instrText xml:space="preserve"> PAGEREF _Toc337202849 \h </w:instrText>
        </w:r>
        <w:r>
          <w:rPr>
            <w:noProof/>
            <w:webHidden/>
          </w:rPr>
        </w:r>
        <w:r>
          <w:rPr>
            <w:noProof/>
            <w:webHidden/>
          </w:rPr>
          <w:fldChar w:fldCharType="separate"/>
        </w:r>
        <w:r w:rsidR="00246B1A">
          <w:rPr>
            <w:noProof/>
            <w:webHidden/>
          </w:rPr>
          <w:t>115</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50" w:history="1">
        <w:r w:rsidR="007A6C98" w:rsidRPr="00584C42">
          <w:rPr>
            <w:rStyle w:val="Hipercze"/>
            <w:noProof/>
          </w:rPr>
          <w:t>7.3.</w:t>
        </w:r>
        <w:r w:rsidR="007A6C98">
          <w:rPr>
            <w:rFonts w:asciiTheme="minorHAnsi" w:eastAsiaTheme="minorEastAsia" w:hAnsiTheme="minorHAnsi" w:cstheme="minorBidi"/>
            <w:b w:val="0"/>
            <w:bCs w:val="0"/>
            <w:noProof/>
          </w:rPr>
          <w:tab/>
        </w:r>
        <w:r w:rsidR="007A6C98" w:rsidRPr="00584C42">
          <w:rPr>
            <w:rStyle w:val="Hipercze"/>
            <w:noProof/>
          </w:rPr>
          <w:t>Łączne zapotrzebowanie na moc i zużycie energii cieplnej w gminie</w:t>
        </w:r>
        <w:r w:rsidR="007A6C98">
          <w:rPr>
            <w:noProof/>
            <w:webHidden/>
          </w:rPr>
          <w:tab/>
        </w:r>
        <w:r>
          <w:rPr>
            <w:noProof/>
            <w:webHidden/>
          </w:rPr>
          <w:fldChar w:fldCharType="begin"/>
        </w:r>
        <w:r w:rsidR="007A6C98">
          <w:rPr>
            <w:noProof/>
            <w:webHidden/>
          </w:rPr>
          <w:instrText xml:space="preserve"> PAGEREF _Toc337202850 \h </w:instrText>
        </w:r>
        <w:r>
          <w:rPr>
            <w:noProof/>
            <w:webHidden/>
          </w:rPr>
        </w:r>
        <w:r>
          <w:rPr>
            <w:noProof/>
            <w:webHidden/>
          </w:rPr>
          <w:fldChar w:fldCharType="separate"/>
        </w:r>
        <w:r w:rsidR="00246B1A">
          <w:rPr>
            <w:noProof/>
            <w:webHidden/>
          </w:rPr>
          <w:t>115</w:t>
        </w:r>
        <w:r>
          <w:rPr>
            <w:noProof/>
            <w:webHidden/>
          </w:rPr>
          <w:fldChar w:fldCharType="end"/>
        </w:r>
      </w:hyperlink>
    </w:p>
    <w:p w:rsidR="007A6C98" w:rsidRDefault="00EF443A">
      <w:pPr>
        <w:pStyle w:val="Spistreci1"/>
        <w:tabs>
          <w:tab w:val="left" w:pos="440"/>
          <w:tab w:val="right" w:leader="dot" w:pos="9233"/>
        </w:tabs>
        <w:rPr>
          <w:rFonts w:asciiTheme="minorHAnsi" w:eastAsiaTheme="minorEastAsia" w:hAnsiTheme="minorHAnsi" w:cstheme="minorBidi"/>
          <w:b w:val="0"/>
          <w:bCs w:val="0"/>
          <w:i w:val="0"/>
          <w:iCs w:val="0"/>
          <w:noProof/>
          <w:sz w:val="22"/>
          <w:szCs w:val="22"/>
        </w:rPr>
      </w:pPr>
      <w:hyperlink w:anchor="_Toc337202851" w:history="1">
        <w:r w:rsidR="007A6C98" w:rsidRPr="00584C42">
          <w:rPr>
            <w:rStyle w:val="Hipercze"/>
            <w:noProof/>
          </w:rPr>
          <w:t>8</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Przedsięwzięcia racjonalizujące użytkowanie ciepła, energii elektrycznej i paliw gazowych</w:t>
        </w:r>
        <w:r w:rsidR="007A6C98">
          <w:rPr>
            <w:noProof/>
            <w:webHidden/>
          </w:rPr>
          <w:tab/>
        </w:r>
        <w:r>
          <w:rPr>
            <w:noProof/>
            <w:webHidden/>
          </w:rPr>
          <w:fldChar w:fldCharType="begin"/>
        </w:r>
        <w:r w:rsidR="007A6C98">
          <w:rPr>
            <w:noProof/>
            <w:webHidden/>
          </w:rPr>
          <w:instrText xml:space="preserve"> PAGEREF _Toc337202851 \h </w:instrText>
        </w:r>
        <w:r>
          <w:rPr>
            <w:noProof/>
            <w:webHidden/>
          </w:rPr>
        </w:r>
        <w:r>
          <w:rPr>
            <w:noProof/>
            <w:webHidden/>
          </w:rPr>
          <w:fldChar w:fldCharType="separate"/>
        </w:r>
        <w:r w:rsidR="00246B1A">
          <w:rPr>
            <w:noProof/>
            <w:webHidden/>
          </w:rPr>
          <w:t>117</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52" w:history="1">
        <w:r w:rsidR="007A6C98" w:rsidRPr="00584C42">
          <w:rPr>
            <w:rStyle w:val="Hipercze"/>
            <w:noProof/>
          </w:rPr>
          <w:t>8.1.</w:t>
        </w:r>
        <w:r w:rsidR="007A6C98">
          <w:rPr>
            <w:rFonts w:asciiTheme="minorHAnsi" w:eastAsiaTheme="minorEastAsia" w:hAnsiTheme="minorHAnsi" w:cstheme="minorBidi"/>
            <w:b w:val="0"/>
            <w:bCs w:val="0"/>
            <w:noProof/>
          </w:rPr>
          <w:tab/>
        </w:r>
        <w:r w:rsidR="007A6C98" w:rsidRPr="00584C42">
          <w:rPr>
            <w:rStyle w:val="Hipercze"/>
            <w:noProof/>
          </w:rPr>
          <w:t>Termomodernizacja budynków</w:t>
        </w:r>
        <w:r w:rsidR="007A6C98">
          <w:rPr>
            <w:noProof/>
            <w:webHidden/>
          </w:rPr>
          <w:tab/>
        </w:r>
        <w:r>
          <w:rPr>
            <w:noProof/>
            <w:webHidden/>
          </w:rPr>
          <w:fldChar w:fldCharType="begin"/>
        </w:r>
        <w:r w:rsidR="007A6C98">
          <w:rPr>
            <w:noProof/>
            <w:webHidden/>
          </w:rPr>
          <w:instrText xml:space="preserve"> PAGEREF _Toc337202852 \h </w:instrText>
        </w:r>
        <w:r>
          <w:rPr>
            <w:noProof/>
            <w:webHidden/>
          </w:rPr>
        </w:r>
        <w:r>
          <w:rPr>
            <w:noProof/>
            <w:webHidden/>
          </w:rPr>
          <w:fldChar w:fldCharType="separate"/>
        </w:r>
        <w:r w:rsidR="00246B1A">
          <w:rPr>
            <w:noProof/>
            <w:webHidden/>
          </w:rPr>
          <w:t>117</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53" w:history="1">
        <w:r w:rsidR="007A6C98" w:rsidRPr="00584C42">
          <w:rPr>
            <w:rStyle w:val="Hipercze"/>
            <w:noProof/>
          </w:rPr>
          <w:t>8.2.</w:t>
        </w:r>
        <w:r w:rsidR="007A6C98">
          <w:rPr>
            <w:rFonts w:asciiTheme="minorHAnsi" w:eastAsiaTheme="minorEastAsia" w:hAnsiTheme="minorHAnsi" w:cstheme="minorBidi"/>
            <w:b w:val="0"/>
            <w:bCs w:val="0"/>
            <w:noProof/>
          </w:rPr>
          <w:tab/>
        </w:r>
        <w:r w:rsidR="007A6C98" w:rsidRPr="00584C42">
          <w:rPr>
            <w:rStyle w:val="Hipercze"/>
            <w:noProof/>
          </w:rPr>
          <w:t>Stosowanie odzysków ciepła</w:t>
        </w:r>
        <w:r w:rsidR="007A6C98">
          <w:rPr>
            <w:noProof/>
            <w:webHidden/>
          </w:rPr>
          <w:tab/>
        </w:r>
        <w:r>
          <w:rPr>
            <w:noProof/>
            <w:webHidden/>
          </w:rPr>
          <w:fldChar w:fldCharType="begin"/>
        </w:r>
        <w:r w:rsidR="007A6C98">
          <w:rPr>
            <w:noProof/>
            <w:webHidden/>
          </w:rPr>
          <w:instrText xml:space="preserve"> PAGEREF _Toc337202853 \h </w:instrText>
        </w:r>
        <w:r>
          <w:rPr>
            <w:noProof/>
            <w:webHidden/>
          </w:rPr>
        </w:r>
        <w:r>
          <w:rPr>
            <w:noProof/>
            <w:webHidden/>
          </w:rPr>
          <w:fldChar w:fldCharType="separate"/>
        </w:r>
        <w:r w:rsidR="00246B1A">
          <w:rPr>
            <w:noProof/>
            <w:webHidden/>
          </w:rPr>
          <w:t>119</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54" w:history="1">
        <w:r w:rsidR="007A6C98" w:rsidRPr="00584C42">
          <w:rPr>
            <w:rStyle w:val="Hipercze"/>
            <w:noProof/>
          </w:rPr>
          <w:t>8.3.</w:t>
        </w:r>
        <w:r w:rsidR="007A6C98">
          <w:rPr>
            <w:rFonts w:asciiTheme="minorHAnsi" w:eastAsiaTheme="minorEastAsia" w:hAnsiTheme="minorHAnsi" w:cstheme="minorBidi"/>
            <w:b w:val="0"/>
            <w:bCs w:val="0"/>
            <w:noProof/>
          </w:rPr>
          <w:tab/>
        </w:r>
        <w:r w:rsidR="007A6C98" w:rsidRPr="00584C42">
          <w:rPr>
            <w:rStyle w:val="Hipercze"/>
            <w:noProof/>
          </w:rPr>
          <w:t>Wstępny podgrzew powietrza w wymienniku ciepła GWC</w:t>
        </w:r>
        <w:r w:rsidR="007A6C98">
          <w:rPr>
            <w:noProof/>
            <w:webHidden/>
          </w:rPr>
          <w:tab/>
        </w:r>
        <w:r>
          <w:rPr>
            <w:noProof/>
            <w:webHidden/>
          </w:rPr>
          <w:fldChar w:fldCharType="begin"/>
        </w:r>
        <w:r w:rsidR="007A6C98">
          <w:rPr>
            <w:noProof/>
            <w:webHidden/>
          </w:rPr>
          <w:instrText xml:space="preserve"> PAGEREF _Toc337202854 \h </w:instrText>
        </w:r>
        <w:r>
          <w:rPr>
            <w:noProof/>
            <w:webHidden/>
          </w:rPr>
        </w:r>
        <w:r>
          <w:rPr>
            <w:noProof/>
            <w:webHidden/>
          </w:rPr>
          <w:fldChar w:fldCharType="separate"/>
        </w:r>
        <w:r w:rsidR="00246B1A">
          <w:rPr>
            <w:noProof/>
            <w:webHidden/>
          </w:rPr>
          <w:t>119</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55" w:history="1">
        <w:r w:rsidR="007A6C98" w:rsidRPr="00584C42">
          <w:rPr>
            <w:rStyle w:val="Hipercze"/>
            <w:noProof/>
          </w:rPr>
          <w:t>8.4.</w:t>
        </w:r>
        <w:r w:rsidR="007A6C98">
          <w:rPr>
            <w:rFonts w:asciiTheme="minorHAnsi" w:eastAsiaTheme="minorEastAsia" w:hAnsiTheme="minorHAnsi" w:cstheme="minorBidi"/>
            <w:b w:val="0"/>
            <w:bCs w:val="0"/>
            <w:noProof/>
          </w:rPr>
          <w:tab/>
        </w:r>
        <w:r w:rsidR="007A6C98" w:rsidRPr="00584C42">
          <w:rPr>
            <w:rStyle w:val="Hipercze"/>
            <w:noProof/>
          </w:rPr>
          <w:t>Regulacja termostatyczna temperatury w pomieszczeniu</w:t>
        </w:r>
        <w:r w:rsidR="007A6C98">
          <w:rPr>
            <w:noProof/>
            <w:webHidden/>
          </w:rPr>
          <w:tab/>
        </w:r>
        <w:r>
          <w:rPr>
            <w:noProof/>
            <w:webHidden/>
          </w:rPr>
          <w:fldChar w:fldCharType="begin"/>
        </w:r>
        <w:r w:rsidR="007A6C98">
          <w:rPr>
            <w:noProof/>
            <w:webHidden/>
          </w:rPr>
          <w:instrText xml:space="preserve"> PAGEREF _Toc337202855 \h </w:instrText>
        </w:r>
        <w:r>
          <w:rPr>
            <w:noProof/>
            <w:webHidden/>
          </w:rPr>
        </w:r>
        <w:r>
          <w:rPr>
            <w:noProof/>
            <w:webHidden/>
          </w:rPr>
          <w:fldChar w:fldCharType="separate"/>
        </w:r>
        <w:r w:rsidR="00246B1A">
          <w:rPr>
            <w:noProof/>
            <w:webHidden/>
          </w:rPr>
          <w:t>120</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56" w:history="1">
        <w:r w:rsidR="007A6C98" w:rsidRPr="00584C42">
          <w:rPr>
            <w:rStyle w:val="Hipercze"/>
            <w:noProof/>
          </w:rPr>
          <w:t>8.5.</w:t>
        </w:r>
        <w:r w:rsidR="007A6C98">
          <w:rPr>
            <w:rFonts w:asciiTheme="minorHAnsi" w:eastAsiaTheme="minorEastAsia" w:hAnsiTheme="minorHAnsi" w:cstheme="minorBidi"/>
            <w:b w:val="0"/>
            <w:bCs w:val="0"/>
            <w:noProof/>
          </w:rPr>
          <w:tab/>
        </w:r>
        <w:r w:rsidR="007A6C98" w:rsidRPr="00584C42">
          <w:rPr>
            <w:rStyle w:val="Hipercze"/>
            <w:noProof/>
          </w:rPr>
          <w:t>Ograniczenia czasu występowania temperatury komfortu</w:t>
        </w:r>
        <w:r w:rsidR="007A6C98">
          <w:rPr>
            <w:noProof/>
            <w:webHidden/>
          </w:rPr>
          <w:tab/>
        </w:r>
        <w:r>
          <w:rPr>
            <w:noProof/>
            <w:webHidden/>
          </w:rPr>
          <w:fldChar w:fldCharType="begin"/>
        </w:r>
        <w:r w:rsidR="007A6C98">
          <w:rPr>
            <w:noProof/>
            <w:webHidden/>
          </w:rPr>
          <w:instrText xml:space="preserve"> PAGEREF _Toc337202856 \h </w:instrText>
        </w:r>
        <w:r>
          <w:rPr>
            <w:noProof/>
            <w:webHidden/>
          </w:rPr>
        </w:r>
        <w:r>
          <w:rPr>
            <w:noProof/>
            <w:webHidden/>
          </w:rPr>
          <w:fldChar w:fldCharType="separate"/>
        </w:r>
        <w:r w:rsidR="00246B1A">
          <w:rPr>
            <w:noProof/>
            <w:webHidden/>
          </w:rPr>
          <w:t>120</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57" w:history="1">
        <w:r w:rsidR="007A6C98" w:rsidRPr="00584C42">
          <w:rPr>
            <w:rStyle w:val="Hipercze"/>
            <w:noProof/>
          </w:rPr>
          <w:t>8.6.</w:t>
        </w:r>
        <w:r w:rsidR="007A6C98">
          <w:rPr>
            <w:rFonts w:asciiTheme="minorHAnsi" w:eastAsiaTheme="minorEastAsia" w:hAnsiTheme="minorHAnsi" w:cstheme="minorBidi"/>
            <w:b w:val="0"/>
            <w:bCs w:val="0"/>
            <w:noProof/>
          </w:rPr>
          <w:tab/>
        </w:r>
        <w:r w:rsidR="007A6C98" w:rsidRPr="00584C42">
          <w:rPr>
            <w:rStyle w:val="Hipercze"/>
            <w:noProof/>
          </w:rPr>
          <w:t>Redukcja zużycia energii elektrycznej przez instalacje towarzyszące</w:t>
        </w:r>
        <w:r w:rsidR="007A6C98">
          <w:rPr>
            <w:noProof/>
            <w:webHidden/>
          </w:rPr>
          <w:tab/>
        </w:r>
        <w:r>
          <w:rPr>
            <w:noProof/>
            <w:webHidden/>
          </w:rPr>
          <w:fldChar w:fldCharType="begin"/>
        </w:r>
        <w:r w:rsidR="007A6C98">
          <w:rPr>
            <w:noProof/>
            <w:webHidden/>
          </w:rPr>
          <w:instrText xml:space="preserve"> PAGEREF _Toc337202857 \h </w:instrText>
        </w:r>
        <w:r>
          <w:rPr>
            <w:noProof/>
            <w:webHidden/>
          </w:rPr>
        </w:r>
        <w:r>
          <w:rPr>
            <w:noProof/>
            <w:webHidden/>
          </w:rPr>
          <w:fldChar w:fldCharType="separate"/>
        </w:r>
        <w:r w:rsidR="00246B1A">
          <w:rPr>
            <w:noProof/>
            <w:webHidden/>
          </w:rPr>
          <w:t>121</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58" w:history="1">
        <w:r w:rsidR="007A6C98" w:rsidRPr="00584C42">
          <w:rPr>
            <w:rStyle w:val="Hipercze"/>
            <w:noProof/>
          </w:rPr>
          <w:t>8.7.</w:t>
        </w:r>
        <w:r w:rsidR="007A6C98">
          <w:rPr>
            <w:rFonts w:asciiTheme="minorHAnsi" w:eastAsiaTheme="minorEastAsia" w:hAnsiTheme="minorHAnsi" w:cstheme="minorBidi"/>
            <w:b w:val="0"/>
            <w:bCs w:val="0"/>
            <w:noProof/>
          </w:rPr>
          <w:tab/>
        </w:r>
        <w:r w:rsidR="007A6C98" w:rsidRPr="00584C42">
          <w:rPr>
            <w:rStyle w:val="Hipercze"/>
            <w:noProof/>
          </w:rPr>
          <w:t>Systemy ogrzewania niskoparametrycznego</w:t>
        </w:r>
        <w:r w:rsidR="007A6C98">
          <w:rPr>
            <w:noProof/>
            <w:webHidden/>
          </w:rPr>
          <w:tab/>
        </w:r>
        <w:r>
          <w:rPr>
            <w:noProof/>
            <w:webHidden/>
          </w:rPr>
          <w:fldChar w:fldCharType="begin"/>
        </w:r>
        <w:r w:rsidR="007A6C98">
          <w:rPr>
            <w:noProof/>
            <w:webHidden/>
          </w:rPr>
          <w:instrText xml:space="preserve"> PAGEREF _Toc337202858 \h </w:instrText>
        </w:r>
        <w:r>
          <w:rPr>
            <w:noProof/>
            <w:webHidden/>
          </w:rPr>
        </w:r>
        <w:r>
          <w:rPr>
            <w:noProof/>
            <w:webHidden/>
          </w:rPr>
          <w:fldChar w:fldCharType="separate"/>
        </w:r>
        <w:r w:rsidR="00246B1A">
          <w:rPr>
            <w:noProof/>
            <w:webHidden/>
          </w:rPr>
          <w:t>121</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59" w:history="1">
        <w:r w:rsidR="007A6C98" w:rsidRPr="00584C42">
          <w:rPr>
            <w:rStyle w:val="Hipercze"/>
            <w:noProof/>
          </w:rPr>
          <w:t>8.8.</w:t>
        </w:r>
        <w:r w:rsidR="007A6C98">
          <w:rPr>
            <w:rFonts w:asciiTheme="minorHAnsi" w:eastAsiaTheme="minorEastAsia" w:hAnsiTheme="minorHAnsi" w:cstheme="minorBidi"/>
            <w:b w:val="0"/>
            <w:bCs w:val="0"/>
            <w:noProof/>
          </w:rPr>
          <w:tab/>
        </w:r>
        <w:r w:rsidR="007A6C98" w:rsidRPr="00584C42">
          <w:rPr>
            <w:rStyle w:val="Hipercze"/>
            <w:noProof/>
          </w:rPr>
          <w:t>Racjonalizacja zużycia gazu ziemnego</w:t>
        </w:r>
        <w:r w:rsidR="007A6C98">
          <w:rPr>
            <w:noProof/>
            <w:webHidden/>
          </w:rPr>
          <w:tab/>
        </w:r>
        <w:r>
          <w:rPr>
            <w:noProof/>
            <w:webHidden/>
          </w:rPr>
          <w:fldChar w:fldCharType="begin"/>
        </w:r>
        <w:r w:rsidR="007A6C98">
          <w:rPr>
            <w:noProof/>
            <w:webHidden/>
          </w:rPr>
          <w:instrText xml:space="preserve"> PAGEREF _Toc337202859 \h </w:instrText>
        </w:r>
        <w:r>
          <w:rPr>
            <w:noProof/>
            <w:webHidden/>
          </w:rPr>
        </w:r>
        <w:r>
          <w:rPr>
            <w:noProof/>
            <w:webHidden/>
          </w:rPr>
          <w:fldChar w:fldCharType="separate"/>
        </w:r>
        <w:r w:rsidR="00246B1A">
          <w:rPr>
            <w:noProof/>
            <w:webHidden/>
          </w:rPr>
          <w:t>122</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60" w:history="1">
        <w:r w:rsidR="007A6C98" w:rsidRPr="00584C42">
          <w:rPr>
            <w:rStyle w:val="Hipercze"/>
            <w:noProof/>
          </w:rPr>
          <w:t>8.9.</w:t>
        </w:r>
        <w:r w:rsidR="007A6C98">
          <w:rPr>
            <w:rFonts w:asciiTheme="minorHAnsi" w:eastAsiaTheme="minorEastAsia" w:hAnsiTheme="minorHAnsi" w:cstheme="minorBidi"/>
            <w:b w:val="0"/>
            <w:bCs w:val="0"/>
            <w:noProof/>
          </w:rPr>
          <w:tab/>
        </w:r>
        <w:r w:rsidR="007A6C98" w:rsidRPr="00584C42">
          <w:rPr>
            <w:rStyle w:val="Hipercze"/>
            <w:noProof/>
          </w:rPr>
          <w:t>Zmiana systemu zaopatrywania budynków w ciepło</w:t>
        </w:r>
        <w:r w:rsidR="007A6C98">
          <w:rPr>
            <w:noProof/>
            <w:webHidden/>
          </w:rPr>
          <w:tab/>
        </w:r>
        <w:r>
          <w:rPr>
            <w:noProof/>
            <w:webHidden/>
          </w:rPr>
          <w:fldChar w:fldCharType="begin"/>
        </w:r>
        <w:r w:rsidR="007A6C98">
          <w:rPr>
            <w:noProof/>
            <w:webHidden/>
          </w:rPr>
          <w:instrText xml:space="preserve"> PAGEREF _Toc337202860 \h </w:instrText>
        </w:r>
        <w:r>
          <w:rPr>
            <w:noProof/>
            <w:webHidden/>
          </w:rPr>
        </w:r>
        <w:r>
          <w:rPr>
            <w:noProof/>
            <w:webHidden/>
          </w:rPr>
          <w:fldChar w:fldCharType="separate"/>
        </w:r>
        <w:r w:rsidR="00246B1A">
          <w:rPr>
            <w:noProof/>
            <w:webHidden/>
          </w:rPr>
          <w:t>122</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61" w:history="1">
        <w:r w:rsidR="007A6C98" w:rsidRPr="00584C42">
          <w:rPr>
            <w:rStyle w:val="Hipercze"/>
            <w:noProof/>
          </w:rPr>
          <w:t>8.10.</w:t>
        </w:r>
        <w:r w:rsidR="007A6C98">
          <w:rPr>
            <w:rFonts w:asciiTheme="minorHAnsi" w:eastAsiaTheme="minorEastAsia" w:hAnsiTheme="minorHAnsi" w:cstheme="minorBidi"/>
            <w:b w:val="0"/>
            <w:bCs w:val="0"/>
            <w:noProof/>
          </w:rPr>
          <w:tab/>
        </w:r>
        <w:r w:rsidR="007A6C98" w:rsidRPr="00584C42">
          <w:rPr>
            <w:rStyle w:val="Hipercze"/>
            <w:noProof/>
          </w:rPr>
          <w:t>Inteligentne zarządzania energią w przestrzeni miejskiej</w:t>
        </w:r>
        <w:r w:rsidR="007A6C98">
          <w:rPr>
            <w:noProof/>
            <w:webHidden/>
          </w:rPr>
          <w:tab/>
        </w:r>
        <w:r>
          <w:rPr>
            <w:noProof/>
            <w:webHidden/>
          </w:rPr>
          <w:fldChar w:fldCharType="begin"/>
        </w:r>
        <w:r w:rsidR="007A6C98">
          <w:rPr>
            <w:noProof/>
            <w:webHidden/>
          </w:rPr>
          <w:instrText xml:space="preserve"> PAGEREF _Toc337202861 \h </w:instrText>
        </w:r>
        <w:r>
          <w:rPr>
            <w:noProof/>
            <w:webHidden/>
          </w:rPr>
        </w:r>
        <w:r>
          <w:rPr>
            <w:noProof/>
            <w:webHidden/>
          </w:rPr>
          <w:fldChar w:fldCharType="separate"/>
        </w:r>
        <w:r w:rsidR="00246B1A">
          <w:rPr>
            <w:noProof/>
            <w:webHidden/>
          </w:rPr>
          <w:t>122</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62" w:history="1">
        <w:r w:rsidR="007A6C98" w:rsidRPr="00584C42">
          <w:rPr>
            <w:rStyle w:val="Hipercze"/>
            <w:noProof/>
          </w:rPr>
          <w:t>8.11.</w:t>
        </w:r>
        <w:r w:rsidR="007A6C98">
          <w:rPr>
            <w:rFonts w:asciiTheme="minorHAnsi" w:eastAsiaTheme="minorEastAsia" w:hAnsiTheme="minorHAnsi" w:cstheme="minorBidi"/>
            <w:b w:val="0"/>
            <w:bCs w:val="0"/>
            <w:noProof/>
          </w:rPr>
          <w:tab/>
        </w:r>
        <w:r w:rsidR="007A6C98" w:rsidRPr="00584C42">
          <w:rPr>
            <w:rStyle w:val="Hipercze"/>
            <w:noProof/>
          </w:rPr>
          <w:t>Racjonalizacja zużycia energii elektrycznej</w:t>
        </w:r>
        <w:r w:rsidR="007A6C98">
          <w:rPr>
            <w:noProof/>
            <w:webHidden/>
          </w:rPr>
          <w:tab/>
        </w:r>
        <w:r>
          <w:rPr>
            <w:noProof/>
            <w:webHidden/>
          </w:rPr>
          <w:fldChar w:fldCharType="begin"/>
        </w:r>
        <w:r w:rsidR="007A6C98">
          <w:rPr>
            <w:noProof/>
            <w:webHidden/>
          </w:rPr>
          <w:instrText xml:space="preserve"> PAGEREF _Toc337202862 \h </w:instrText>
        </w:r>
        <w:r>
          <w:rPr>
            <w:noProof/>
            <w:webHidden/>
          </w:rPr>
        </w:r>
        <w:r>
          <w:rPr>
            <w:noProof/>
            <w:webHidden/>
          </w:rPr>
          <w:fldChar w:fldCharType="separate"/>
        </w:r>
        <w:r w:rsidR="00246B1A">
          <w:rPr>
            <w:noProof/>
            <w:webHidden/>
          </w:rPr>
          <w:t>123</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63" w:history="1">
        <w:r w:rsidR="007A6C98" w:rsidRPr="00584C42">
          <w:rPr>
            <w:rStyle w:val="Hipercze"/>
            <w:noProof/>
          </w:rPr>
          <w:t>8.12.</w:t>
        </w:r>
        <w:r w:rsidR="007A6C98">
          <w:rPr>
            <w:rFonts w:asciiTheme="minorHAnsi" w:eastAsiaTheme="minorEastAsia" w:hAnsiTheme="minorHAnsi" w:cstheme="minorBidi"/>
            <w:b w:val="0"/>
            <w:bCs w:val="0"/>
            <w:noProof/>
          </w:rPr>
          <w:tab/>
        </w:r>
        <w:r w:rsidR="007A6C98" w:rsidRPr="00584C42">
          <w:rPr>
            <w:rStyle w:val="Hipercze"/>
            <w:noProof/>
          </w:rPr>
          <w:t>Redukcja zużycia energii elektrycznej przez instalacje towarzyszące</w:t>
        </w:r>
        <w:r w:rsidR="007A6C98">
          <w:rPr>
            <w:noProof/>
            <w:webHidden/>
          </w:rPr>
          <w:tab/>
        </w:r>
        <w:r>
          <w:rPr>
            <w:noProof/>
            <w:webHidden/>
          </w:rPr>
          <w:fldChar w:fldCharType="begin"/>
        </w:r>
        <w:r w:rsidR="007A6C98">
          <w:rPr>
            <w:noProof/>
            <w:webHidden/>
          </w:rPr>
          <w:instrText xml:space="preserve"> PAGEREF _Toc337202863 \h </w:instrText>
        </w:r>
        <w:r>
          <w:rPr>
            <w:noProof/>
            <w:webHidden/>
          </w:rPr>
        </w:r>
        <w:r>
          <w:rPr>
            <w:noProof/>
            <w:webHidden/>
          </w:rPr>
          <w:fldChar w:fldCharType="separate"/>
        </w:r>
        <w:r w:rsidR="00246B1A">
          <w:rPr>
            <w:noProof/>
            <w:webHidden/>
          </w:rPr>
          <w:t>124</w:t>
        </w:r>
        <w:r>
          <w:rPr>
            <w:noProof/>
            <w:webHidden/>
          </w:rPr>
          <w:fldChar w:fldCharType="end"/>
        </w:r>
      </w:hyperlink>
    </w:p>
    <w:p w:rsidR="007A6C98" w:rsidRDefault="00EF443A">
      <w:pPr>
        <w:pStyle w:val="Spistreci1"/>
        <w:tabs>
          <w:tab w:val="left" w:pos="440"/>
          <w:tab w:val="right" w:leader="dot" w:pos="9233"/>
        </w:tabs>
        <w:rPr>
          <w:rFonts w:asciiTheme="minorHAnsi" w:eastAsiaTheme="minorEastAsia" w:hAnsiTheme="minorHAnsi" w:cstheme="minorBidi"/>
          <w:b w:val="0"/>
          <w:bCs w:val="0"/>
          <w:i w:val="0"/>
          <w:iCs w:val="0"/>
          <w:noProof/>
          <w:sz w:val="22"/>
          <w:szCs w:val="22"/>
        </w:rPr>
      </w:pPr>
      <w:hyperlink w:anchor="_Toc337202864" w:history="1">
        <w:r w:rsidR="007A6C98" w:rsidRPr="00584C42">
          <w:rPr>
            <w:rStyle w:val="Hipercze"/>
            <w:noProof/>
          </w:rPr>
          <w:t>9</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Możliwość wykorzystania istniejących nadwyżek i lokalnych zasobów paliw i energii z uwzględnieniem energii elektrycznej wytworzonej w skojarzeniu z wytwarzaniem ciepła oraz zagospodarowania ciepła odpadowego z instalacji przemysłowych</w:t>
        </w:r>
        <w:r w:rsidR="007A6C98">
          <w:rPr>
            <w:noProof/>
            <w:webHidden/>
          </w:rPr>
          <w:tab/>
        </w:r>
        <w:r>
          <w:rPr>
            <w:noProof/>
            <w:webHidden/>
          </w:rPr>
          <w:fldChar w:fldCharType="begin"/>
        </w:r>
        <w:r w:rsidR="007A6C98">
          <w:rPr>
            <w:noProof/>
            <w:webHidden/>
          </w:rPr>
          <w:instrText xml:space="preserve"> PAGEREF _Toc337202864 \h </w:instrText>
        </w:r>
        <w:r>
          <w:rPr>
            <w:noProof/>
            <w:webHidden/>
          </w:rPr>
        </w:r>
        <w:r>
          <w:rPr>
            <w:noProof/>
            <w:webHidden/>
          </w:rPr>
          <w:fldChar w:fldCharType="separate"/>
        </w:r>
        <w:r w:rsidR="00246B1A">
          <w:rPr>
            <w:noProof/>
            <w:webHidden/>
          </w:rPr>
          <w:t>125</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65" w:history="1">
        <w:r w:rsidR="007A6C98" w:rsidRPr="00584C42">
          <w:rPr>
            <w:rStyle w:val="Hipercze"/>
            <w:noProof/>
          </w:rPr>
          <w:t>9.1.</w:t>
        </w:r>
        <w:r w:rsidR="007A6C98">
          <w:rPr>
            <w:rFonts w:asciiTheme="minorHAnsi" w:eastAsiaTheme="minorEastAsia" w:hAnsiTheme="minorHAnsi" w:cstheme="minorBidi"/>
            <w:b w:val="0"/>
            <w:bCs w:val="0"/>
            <w:noProof/>
          </w:rPr>
          <w:tab/>
        </w:r>
        <w:r w:rsidR="007A6C98" w:rsidRPr="00584C42">
          <w:rPr>
            <w:rStyle w:val="Hipercze"/>
            <w:noProof/>
          </w:rPr>
          <w:t>Możliwość wykorzystania istniejących nadwyżek lokalnych zasobów paliw kopalnych</w:t>
        </w:r>
        <w:r w:rsidR="007A6C98">
          <w:rPr>
            <w:noProof/>
            <w:webHidden/>
          </w:rPr>
          <w:tab/>
        </w:r>
        <w:r>
          <w:rPr>
            <w:noProof/>
            <w:webHidden/>
          </w:rPr>
          <w:fldChar w:fldCharType="begin"/>
        </w:r>
        <w:r w:rsidR="007A6C98">
          <w:rPr>
            <w:noProof/>
            <w:webHidden/>
          </w:rPr>
          <w:instrText xml:space="preserve"> PAGEREF _Toc337202865 \h </w:instrText>
        </w:r>
        <w:r>
          <w:rPr>
            <w:noProof/>
            <w:webHidden/>
          </w:rPr>
        </w:r>
        <w:r>
          <w:rPr>
            <w:noProof/>
            <w:webHidden/>
          </w:rPr>
          <w:fldChar w:fldCharType="separate"/>
        </w:r>
        <w:r w:rsidR="00246B1A">
          <w:rPr>
            <w:noProof/>
            <w:webHidden/>
          </w:rPr>
          <w:t>125</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66" w:history="1">
        <w:r w:rsidR="007A6C98" w:rsidRPr="00584C42">
          <w:rPr>
            <w:rStyle w:val="Hipercze"/>
            <w:noProof/>
          </w:rPr>
          <w:t>9.2.</w:t>
        </w:r>
        <w:r w:rsidR="007A6C98">
          <w:rPr>
            <w:rFonts w:asciiTheme="minorHAnsi" w:eastAsiaTheme="minorEastAsia" w:hAnsiTheme="minorHAnsi" w:cstheme="minorBidi"/>
            <w:b w:val="0"/>
            <w:bCs w:val="0"/>
            <w:noProof/>
          </w:rPr>
          <w:tab/>
        </w:r>
        <w:r w:rsidR="007A6C98" w:rsidRPr="00584C42">
          <w:rPr>
            <w:rStyle w:val="Hipercze"/>
            <w:noProof/>
          </w:rPr>
          <w:t>Ciepło odpadowe z instalacji przemysłowych</w:t>
        </w:r>
        <w:r w:rsidR="007A6C98">
          <w:rPr>
            <w:noProof/>
            <w:webHidden/>
          </w:rPr>
          <w:tab/>
        </w:r>
        <w:r>
          <w:rPr>
            <w:noProof/>
            <w:webHidden/>
          </w:rPr>
          <w:fldChar w:fldCharType="begin"/>
        </w:r>
        <w:r w:rsidR="007A6C98">
          <w:rPr>
            <w:noProof/>
            <w:webHidden/>
          </w:rPr>
          <w:instrText xml:space="preserve"> PAGEREF _Toc337202866 \h </w:instrText>
        </w:r>
        <w:r>
          <w:rPr>
            <w:noProof/>
            <w:webHidden/>
          </w:rPr>
        </w:r>
        <w:r>
          <w:rPr>
            <w:noProof/>
            <w:webHidden/>
          </w:rPr>
          <w:fldChar w:fldCharType="separate"/>
        </w:r>
        <w:r w:rsidR="00246B1A">
          <w:rPr>
            <w:noProof/>
            <w:webHidden/>
          </w:rPr>
          <w:t>125</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67" w:history="1">
        <w:r w:rsidR="007A6C98" w:rsidRPr="00584C42">
          <w:rPr>
            <w:rStyle w:val="Hipercze"/>
            <w:noProof/>
          </w:rPr>
          <w:t>9.3.</w:t>
        </w:r>
        <w:r w:rsidR="007A6C98">
          <w:rPr>
            <w:rFonts w:asciiTheme="minorHAnsi" w:eastAsiaTheme="minorEastAsia" w:hAnsiTheme="minorHAnsi" w:cstheme="minorBidi"/>
            <w:b w:val="0"/>
            <w:bCs w:val="0"/>
            <w:noProof/>
          </w:rPr>
          <w:tab/>
        </w:r>
        <w:r w:rsidR="007A6C98" w:rsidRPr="00584C42">
          <w:rPr>
            <w:rStyle w:val="Hipercze"/>
            <w:noProof/>
          </w:rPr>
          <w:t xml:space="preserve">Możliwość wykorzystania istniejących nadwyżek lokalnych zasobów energii </w:t>
        </w:r>
        <w:r w:rsidR="00BD34FD">
          <w:rPr>
            <w:rStyle w:val="Hipercze"/>
            <w:noProof/>
          </w:rPr>
          <w:br/>
        </w:r>
        <w:r w:rsidR="007A6C98" w:rsidRPr="00584C42">
          <w:rPr>
            <w:rStyle w:val="Hipercze"/>
            <w:noProof/>
          </w:rPr>
          <w:t>odnawialnych</w:t>
        </w:r>
        <w:r w:rsidR="00BD34FD">
          <w:rPr>
            <w:noProof/>
            <w:webHidden/>
          </w:rPr>
          <w:tab/>
        </w:r>
        <w:r>
          <w:rPr>
            <w:noProof/>
            <w:webHidden/>
          </w:rPr>
          <w:fldChar w:fldCharType="begin"/>
        </w:r>
        <w:r w:rsidR="007A6C98">
          <w:rPr>
            <w:noProof/>
            <w:webHidden/>
          </w:rPr>
          <w:instrText xml:space="preserve"> PAGEREF _Toc337202867 \h </w:instrText>
        </w:r>
        <w:r>
          <w:rPr>
            <w:noProof/>
            <w:webHidden/>
          </w:rPr>
        </w:r>
        <w:r>
          <w:rPr>
            <w:noProof/>
            <w:webHidden/>
          </w:rPr>
          <w:fldChar w:fldCharType="separate"/>
        </w:r>
        <w:r w:rsidR="00246B1A">
          <w:rPr>
            <w:noProof/>
            <w:webHidden/>
          </w:rPr>
          <w:t>126</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68" w:history="1">
        <w:r w:rsidR="007A6C98" w:rsidRPr="00584C42">
          <w:rPr>
            <w:rStyle w:val="Hipercze"/>
            <w:b/>
            <w:bCs/>
            <w:noProof/>
          </w:rPr>
          <w:t>9.3.1</w:t>
        </w:r>
        <w:r w:rsidR="007A6C98">
          <w:rPr>
            <w:rFonts w:asciiTheme="minorHAnsi" w:eastAsiaTheme="minorEastAsia" w:hAnsiTheme="minorHAnsi" w:cstheme="minorBidi"/>
            <w:noProof/>
            <w:sz w:val="22"/>
            <w:szCs w:val="22"/>
          </w:rPr>
          <w:tab/>
        </w:r>
        <w:r w:rsidR="007A6C98" w:rsidRPr="00584C42">
          <w:rPr>
            <w:rStyle w:val="Hipercze"/>
            <w:b/>
            <w:bCs/>
            <w:noProof/>
            <w:spacing w:val="10"/>
          </w:rPr>
          <w:t>Możliwość wykorzystania energii wodnej</w:t>
        </w:r>
        <w:r w:rsidR="007A6C98">
          <w:rPr>
            <w:noProof/>
            <w:webHidden/>
          </w:rPr>
          <w:tab/>
        </w:r>
        <w:r>
          <w:rPr>
            <w:noProof/>
            <w:webHidden/>
          </w:rPr>
          <w:fldChar w:fldCharType="begin"/>
        </w:r>
        <w:r w:rsidR="007A6C98">
          <w:rPr>
            <w:noProof/>
            <w:webHidden/>
          </w:rPr>
          <w:instrText xml:space="preserve"> PAGEREF _Toc337202868 \h </w:instrText>
        </w:r>
        <w:r>
          <w:rPr>
            <w:noProof/>
            <w:webHidden/>
          </w:rPr>
        </w:r>
        <w:r>
          <w:rPr>
            <w:noProof/>
            <w:webHidden/>
          </w:rPr>
          <w:fldChar w:fldCharType="separate"/>
        </w:r>
        <w:r w:rsidR="00246B1A">
          <w:rPr>
            <w:noProof/>
            <w:webHidden/>
          </w:rPr>
          <w:t>126</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69" w:history="1">
        <w:r w:rsidR="007A6C98" w:rsidRPr="00584C42">
          <w:rPr>
            <w:rStyle w:val="Hipercze"/>
            <w:b/>
            <w:bCs/>
            <w:noProof/>
          </w:rPr>
          <w:t>9.3.2</w:t>
        </w:r>
        <w:r w:rsidR="007A6C98">
          <w:rPr>
            <w:rFonts w:asciiTheme="minorHAnsi" w:eastAsiaTheme="minorEastAsia" w:hAnsiTheme="minorHAnsi" w:cstheme="minorBidi"/>
            <w:noProof/>
            <w:sz w:val="22"/>
            <w:szCs w:val="22"/>
          </w:rPr>
          <w:tab/>
        </w:r>
        <w:r w:rsidR="007A6C98" w:rsidRPr="00584C42">
          <w:rPr>
            <w:rStyle w:val="Hipercze"/>
            <w:b/>
            <w:bCs/>
            <w:noProof/>
            <w:spacing w:val="10"/>
          </w:rPr>
          <w:t>Możliwość wykorzystania energii wiatrowej</w:t>
        </w:r>
        <w:r w:rsidR="007A6C98">
          <w:rPr>
            <w:noProof/>
            <w:webHidden/>
          </w:rPr>
          <w:tab/>
        </w:r>
        <w:r>
          <w:rPr>
            <w:noProof/>
            <w:webHidden/>
          </w:rPr>
          <w:fldChar w:fldCharType="begin"/>
        </w:r>
        <w:r w:rsidR="007A6C98">
          <w:rPr>
            <w:noProof/>
            <w:webHidden/>
          </w:rPr>
          <w:instrText xml:space="preserve"> PAGEREF _Toc337202869 \h </w:instrText>
        </w:r>
        <w:r>
          <w:rPr>
            <w:noProof/>
            <w:webHidden/>
          </w:rPr>
        </w:r>
        <w:r>
          <w:rPr>
            <w:noProof/>
            <w:webHidden/>
          </w:rPr>
          <w:fldChar w:fldCharType="separate"/>
        </w:r>
        <w:r w:rsidR="00246B1A">
          <w:rPr>
            <w:noProof/>
            <w:webHidden/>
          </w:rPr>
          <w:t>126</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70" w:history="1">
        <w:r w:rsidR="007A6C98" w:rsidRPr="00584C42">
          <w:rPr>
            <w:rStyle w:val="Hipercze"/>
            <w:b/>
            <w:bCs/>
            <w:noProof/>
          </w:rPr>
          <w:t>9.3.3</w:t>
        </w:r>
        <w:r w:rsidR="007A6C98">
          <w:rPr>
            <w:rFonts w:asciiTheme="minorHAnsi" w:eastAsiaTheme="minorEastAsia" w:hAnsiTheme="minorHAnsi" w:cstheme="minorBidi"/>
            <w:noProof/>
            <w:sz w:val="22"/>
            <w:szCs w:val="22"/>
          </w:rPr>
          <w:tab/>
        </w:r>
        <w:r w:rsidR="007A6C98" w:rsidRPr="00584C42">
          <w:rPr>
            <w:rStyle w:val="Hipercze"/>
            <w:b/>
            <w:bCs/>
            <w:noProof/>
            <w:spacing w:val="10"/>
          </w:rPr>
          <w:t>Możliwość wykorzystania energii słonecznej</w:t>
        </w:r>
        <w:r w:rsidR="007A6C98">
          <w:rPr>
            <w:noProof/>
            <w:webHidden/>
          </w:rPr>
          <w:tab/>
        </w:r>
        <w:r>
          <w:rPr>
            <w:noProof/>
            <w:webHidden/>
          </w:rPr>
          <w:fldChar w:fldCharType="begin"/>
        </w:r>
        <w:r w:rsidR="007A6C98">
          <w:rPr>
            <w:noProof/>
            <w:webHidden/>
          </w:rPr>
          <w:instrText xml:space="preserve"> PAGEREF _Toc337202870 \h </w:instrText>
        </w:r>
        <w:r>
          <w:rPr>
            <w:noProof/>
            <w:webHidden/>
          </w:rPr>
        </w:r>
        <w:r>
          <w:rPr>
            <w:noProof/>
            <w:webHidden/>
          </w:rPr>
          <w:fldChar w:fldCharType="separate"/>
        </w:r>
        <w:r w:rsidR="00246B1A">
          <w:rPr>
            <w:noProof/>
            <w:webHidden/>
          </w:rPr>
          <w:t>126</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71" w:history="1">
        <w:r w:rsidR="007A6C98" w:rsidRPr="00584C42">
          <w:rPr>
            <w:rStyle w:val="Hipercze"/>
            <w:b/>
            <w:bCs/>
            <w:noProof/>
          </w:rPr>
          <w:t>9.3.4</w:t>
        </w:r>
        <w:r w:rsidR="007A6C98">
          <w:rPr>
            <w:rFonts w:asciiTheme="minorHAnsi" w:eastAsiaTheme="minorEastAsia" w:hAnsiTheme="minorHAnsi" w:cstheme="minorBidi"/>
            <w:noProof/>
            <w:sz w:val="22"/>
            <w:szCs w:val="22"/>
          </w:rPr>
          <w:tab/>
        </w:r>
        <w:r w:rsidR="007A6C98" w:rsidRPr="00584C42">
          <w:rPr>
            <w:rStyle w:val="Hipercze"/>
            <w:b/>
            <w:bCs/>
            <w:noProof/>
            <w:spacing w:val="10"/>
          </w:rPr>
          <w:t>Możliwość wykorzystania energii geotermalnej</w:t>
        </w:r>
        <w:r w:rsidR="007A6C98">
          <w:rPr>
            <w:noProof/>
            <w:webHidden/>
          </w:rPr>
          <w:tab/>
        </w:r>
        <w:r>
          <w:rPr>
            <w:noProof/>
            <w:webHidden/>
          </w:rPr>
          <w:fldChar w:fldCharType="begin"/>
        </w:r>
        <w:r w:rsidR="007A6C98">
          <w:rPr>
            <w:noProof/>
            <w:webHidden/>
          </w:rPr>
          <w:instrText xml:space="preserve"> PAGEREF _Toc337202871 \h </w:instrText>
        </w:r>
        <w:r>
          <w:rPr>
            <w:noProof/>
            <w:webHidden/>
          </w:rPr>
        </w:r>
        <w:r>
          <w:rPr>
            <w:noProof/>
            <w:webHidden/>
          </w:rPr>
          <w:fldChar w:fldCharType="separate"/>
        </w:r>
        <w:r w:rsidR="00246B1A">
          <w:rPr>
            <w:noProof/>
            <w:webHidden/>
          </w:rPr>
          <w:t>127</w:t>
        </w:r>
        <w:r>
          <w:rPr>
            <w:noProof/>
            <w:webHidden/>
          </w:rPr>
          <w:fldChar w:fldCharType="end"/>
        </w:r>
      </w:hyperlink>
    </w:p>
    <w:p w:rsidR="007A6C98" w:rsidRDefault="00EF443A">
      <w:pPr>
        <w:pStyle w:val="Spistreci3"/>
        <w:tabs>
          <w:tab w:val="left" w:pos="1100"/>
          <w:tab w:val="right" w:leader="dot" w:pos="9233"/>
        </w:tabs>
        <w:rPr>
          <w:rFonts w:asciiTheme="minorHAnsi" w:eastAsiaTheme="minorEastAsia" w:hAnsiTheme="minorHAnsi" w:cstheme="minorBidi"/>
          <w:noProof/>
          <w:sz w:val="22"/>
          <w:szCs w:val="22"/>
        </w:rPr>
      </w:pPr>
      <w:hyperlink w:anchor="_Toc337202872" w:history="1">
        <w:r w:rsidR="007A6C98" w:rsidRPr="00584C42">
          <w:rPr>
            <w:rStyle w:val="Hipercze"/>
            <w:b/>
            <w:bCs/>
            <w:noProof/>
          </w:rPr>
          <w:t>9.3.5</w:t>
        </w:r>
        <w:r w:rsidR="007A6C98">
          <w:rPr>
            <w:rFonts w:asciiTheme="minorHAnsi" w:eastAsiaTheme="minorEastAsia" w:hAnsiTheme="minorHAnsi" w:cstheme="minorBidi"/>
            <w:noProof/>
            <w:sz w:val="22"/>
            <w:szCs w:val="22"/>
          </w:rPr>
          <w:tab/>
        </w:r>
        <w:r w:rsidR="007A6C98" w:rsidRPr="00584C42">
          <w:rPr>
            <w:rStyle w:val="Hipercze"/>
            <w:b/>
            <w:bCs/>
            <w:noProof/>
            <w:spacing w:val="10"/>
          </w:rPr>
          <w:t>Możliwość wykorzystania energii  z biomasy</w:t>
        </w:r>
        <w:r w:rsidR="007A6C98">
          <w:rPr>
            <w:noProof/>
            <w:webHidden/>
          </w:rPr>
          <w:tab/>
        </w:r>
        <w:r>
          <w:rPr>
            <w:noProof/>
            <w:webHidden/>
          </w:rPr>
          <w:fldChar w:fldCharType="begin"/>
        </w:r>
        <w:r w:rsidR="007A6C98">
          <w:rPr>
            <w:noProof/>
            <w:webHidden/>
          </w:rPr>
          <w:instrText xml:space="preserve"> PAGEREF _Toc337202872 \h </w:instrText>
        </w:r>
        <w:r>
          <w:rPr>
            <w:noProof/>
            <w:webHidden/>
          </w:rPr>
        </w:r>
        <w:r>
          <w:rPr>
            <w:noProof/>
            <w:webHidden/>
          </w:rPr>
          <w:fldChar w:fldCharType="separate"/>
        </w:r>
        <w:r w:rsidR="00246B1A">
          <w:rPr>
            <w:noProof/>
            <w:webHidden/>
          </w:rPr>
          <w:t>127</w:t>
        </w:r>
        <w:r>
          <w:rPr>
            <w:noProof/>
            <w:webHidden/>
          </w:rPr>
          <w:fldChar w:fldCharType="end"/>
        </w:r>
      </w:hyperlink>
    </w:p>
    <w:p w:rsidR="007A6C98" w:rsidRDefault="00EF443A">
      <w:pPr>
        <w:pStyle w:val="Spistreci2"/>
        <w:tabs>
          <w:tab w:val="left" w:pos="880"/>
          <w:tab w:val="right" w:leader="dot" w:pos="9233"/>
        </w:tabs>
        <w:rPr>
          <w:rFonts w:asciiTheme="minorHAnsi" w:eastAsiaTheme="minorEastAsia" w:hAnsiTheme="minorHAnsi" w:cstheme="minorBidi"/>
          <w:b w:val="0"/>
          <w:bCs w:val="0"/>
          <w:noProof/>
        </w:rPr>
      </w:pPr>
      <w:hyperlink w:anchor="_Toc337202873" w:history="1">
        <w:r w:rsidR="007A6C98" w:rsidRPr="00584C42">
          <w:rPr>
            <w:rStyle w:val="Hipercze"/>
            <w:noProof/>
          </w:rPr>
          <w:t>9.4.</w:t>
        </w:r>
        <w:r w:rsidR="007A6C98">
          <w:rPr>
            <w:rFonts w:asciiTheme="minorHAnsi" w:eastAsiaTheme="minorEastAsia" w:hAnsiTheme="minorHAnsi" w:cstheme="minorBidi"/>
            <w:b w:val="0"/>
            <w:bCs w:val="0"/>
            <w:noProof/>
          </w:rPr>
          <w:tab/>
        </w:r>
        <w:r w:rsidR="007A6C98" w:rsidRPr="00584C42">
          <w:rPr>
            <w:rStyle w:val="Hipercze"/>
            <w:noProof/>
          </w:rPr>
          <w:t>Energia elektryczna w skojarzeniu z wytwarzaniem ciepła oraz ciepło odpadowe z instalacji przemysłowych</w:t>
        </w:r>
        <w:r w:rsidR="007A6C98">
          <w:rPr>
            <w:noProof/>
            <w:webHidden/>
          </w:rPr>
          <w:tab/>
        </w:r>
        <w:r>
          <w:rPr>
            <w:noProof/>
            <w:webHidden/>
          </w:rPr>
          <w:fldChar w:fldCharType="begin"/>
        </w:r>
        <w:r w:rsidR="007A6C98">
          <w:rPr>
            <w:noProof/>
            <w:webHidden/>
          </w:rPr>
          <w:instrText xml:space="preserve"> PAGEREF _Toc337202873 \h </w:instrText>
        </w:r>
        <w:r>
          <w:rPr>
            <w:noProof/>
            <w:webHidden/>
          </w:rPr>
        </w:r>
        <w:r>
          <w:rPr>
            <w:noProof/>
            <w:webHidden/>
          </w:rPr>
          <w:fldChar w:fldCharType="separate"/>
        </w:r>
        <w:r w:rsidR="00246B1A">
          <w:rPr>
            <w:noProof/>
            <w:webHidden/>
          </w:rPr>
          <w:t>127</w:t>
        </w:r>
        <w:r>
          <w:rPr>
            <w:noProof/>
            <w:webHidden/>
          </w:rPr>
          <w:fldChar w:fldCharType="end"/>
        </w:r>
      </w:hyperlink>
    </w:p>
    <w:p w:rsidR="007A6C98" w:rsidRDefault="00EF443A">
      <w:pPr>
        <w:pStyle w:val="Spistreci1"/>
        <w:tabs>
          <w:tab w:val="left" w:pos="660"/>
          <w:tab w:val="right" w:leader="dot" w:pos="9233"/>
        </w:tabs>
        <w:rPr>
          <w:rFonts w:asciiTheme="minorHAnsi" w:eastAsiaTheme="minorEastAsia" w:hAnsiTheme="minorHAnsi" w:cstheme="minorBidi"/>
          <w:b w:val="0"/>
          <w:bCs w:val="0"/>
          <w:i w:val="0"/>
          <w:iCs w:val="0"/>
          <w:noProof/>
          <w:sz w:val="22"/>
          <w:szCs w:val="22"/>
        </w:rPr>
      </w:pPr>
      <w:hyperlink w:anchor="_Toc337202874" w:history="1">
        <w:r w:rsidR="007A6C98" w:rsidRPr="00584C42">
          <w:rPr>
            <w:rStyle w:val="Hipercze"/>
            <w:noProof/>
          </w:rPr>
          <w:t>10</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Możliwości stosowania środków poprawy efektywności energetycznej w rozumieniu ustawy z dnia 15 kwietnia 2011 r. o efektywności energetycznej</w:t>
        </w:r>
        <w:r w:rsidR="007A6C98">
          <w:rPr>
            <w:noProof/>
            <w:webHidden/>
          </w:rPr>
          <w:tab/>
        </w:r>
        <w:r>
          <w:rPr>
            <w:noProof/>
            <w:webHidden/>
          </w:rPr>
          <w:fldChar w:fldCharType="begin"/>
        </w:r>
        <w:r w:rsidR="007A6C98">
          <w:rPr>
            <w:noProof/>
            <w:webHidden/>
          </w:rPr>
          <w:instrText xml:space="preserve"> PAGEREF _Toc337202874 \h </w:instrText>
        </w:r>
        <w:r>
          <w:rPr>
            <w:noProof/>
            <w:webHidden/>
          </w:rPr>
        </w:r>
        <w:r>
          <w:rPr>
            <w:noProof/>
            <w:webHidden/>
          </w:rPr>
          <w:fldChar w:fldCharType="separate"/>
        </w:r>
        <w:r w:rsidR="00246B1A">
          <w:rPr>
            <w:noProof/>
            <w:webHidden/>
          </w:rPr>
          <w:t>129</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75" w:history="1">
        <w:r w:rsidR="007A6C98" w:rsidRPr="00584C42">
          <w:rPr>
            <w:rStyle w:val="Hipercze"/>
            <w:noProof/>
          </w:rPr>
          <w:t>10.1.</w:t>
        </w:r>
        <w:r w:rsidR="007A6C98">
          <w:rPr>
            <w:rFonts w:asciiTheme="minorHAnsi" w:eastAsiaTheme="minorEastAsia" w:hAnsiTheme="minorHAnsi" w:cstheme="minorBidi"/>
            <w:b w:val="0"/>
            <w:bCs w:val="0"/>
            <w:noProof/>
          </w:rPr>
          <w:tab/>
        </w:r>
        <w:r w:rsidR="007A6C98" w:rsidRPr="00584C42">
          <w:rPr>
            <w:rStyle w:val="Hipercze"/>
            <w:noProof/>
          </w:rPr>
          <w:t>Aspekty prawne dotyczące efektywności energetycznej</w:t>
        </w:r>
        <w:r w:rsidR="007A6C98">
          <w:rPr>
            <w:noProof/>
            <w:webHidden/>
          </w:rPr>
          <w:tab/>
        </w:r>
        <w:r>
          <w:rPr>
            <w:noProof/>
            <w:webHidden/>
          </w:rPr>
          <w:fldChar w:fldCharType="begin"/>
        </w:r>
        <w:r w:rsidR="007A6C98">
          <w:rPr>
            <w:noProof/>
            <w:webHidden/>
          </w:rPr>
          <w:instrText xml:space="preserve"> PAGEREF _Toc337202875 \h </w:instrText>
        </w:r>
        <w:r>
          <w:rPr>
            <w:noProof/>
            <w:webHidden/>
          </w:rPr>
        </w:r>
        <w:r>
          <w:rPr>
            <w:noProof/>
            <w:webHidden/>
          </w:rPr>
          <w:fldChar w:fldCharType="separate"/>
        </w:r>
        <w:r w:rsidR="00246B1A">
          <w:rPr>
            <w:noProof/>
            <w:webHidden/>
          </w:rPr>
          <w:t>129</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76" w:history="1">
        <w:r w:rsidR="007A6C98" w:rsidRPr="00584C42">
          <w:rPr>
            <w:rStyle w:val="Hipercze"/>
            <w:noProof/>
          </w:rPr>
          <w:t>10.2.</w:t>
        </w:r>
        <w:r w:rsidR="007A6C98">
          <w:rPr>
            <w:rFonts w:asciiTheme="minorHAnsi" w:eastAsiaTheme="minorEastAsia" w:hAnsiTheme="minorHAnsi" w:cstheme="minorBidi"/>
            <w:b w:val="0"/>
            <w:bCs w:val="0"/>
            <w:noProof/>
          </w:rPr>
          <w:tab/>
        </w:r>
        <w:r w:rsidR="007A6C98" w:rsidRPr="00584C42">
          <w:rPr>
            <w:rStyle w:val="Hipercze"/>
            <w:noProof/>
          </w:rPr>
          <w:t>Efektywność energetyczna – cele i zadania</w:t>
        </w:r>
        <w:r w:rsidR="007A6C98">
          <w:rPr>
            <w:noProof/>
            <w:webHidden/>
          </w:rPr>
          <w:tab/>
        </w:r>
        <w:r>
          <w:rPr>
            <w:noProof/>
            <w:webHidden/>
          </w:rPr>
          <w:fldChar w:fldCharType="begin"/>
        </w:r>
        <w:r w:rsidR="007A6C98">
          <w:rPr>
            <w:noProof/>
            <w:webHidden/>
          </w:rPr>
          <w:instrText xml:space="preserve"> PAGEREF _Toc337202876 \h </w:instrText>
        </w:r>
        <w:r>
          <w:rPr>
            <w:noProof/>
            <w:webHidden/>
          </w:rPr>
        </w:r>
        <w:r>
          <w:rPr>
            <w:noProof/>
            <w:webHidden/>
          </w:rPr>
          <w:fldChar w:fldCharType="separate"/>
        </w:r>
        <w:r w:rsidR="00246B1A">
          <w:rPr>
            <w:noProof/>
            <w:webHidden/>
          </w:rPr>
          <w:t>130</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77" w:history="1">
        <w:r w:rsidR="007A6C98" w:rsidRPr="00584C42">
          <w:rPr>
            <w:rStyle w:val="Hipercze"/>
            <w:noProof/>
          </w:rPr>
          <w:t>10.3.</w:t>
        </w:r>
        <w:r w:rsidR="007A6C98">
          <w:rPr>
            <w:rFonts w:asciiTheme="minorHAnsi" w:eastAsiaTheme="minorEastAsia" w:hAnsiTheme="minorHAnsi" w:cstheme="minorBidi"/>
            <w:b w:val="0"/>
            <w:bCs w:val="0"/>
            <w:noProof/>
          </w:rPr>
          <w:tab/>
        </w:r>
        <w:r w:rsidR="007A6C98" w:rsidRPr="00584C42">
          <w:rPr>
            <w:rStyle w:val="Hipercze"/>
            <w:noProof/>
          </w:rPr>
          <w:t>Możliwości stosowania środków efektywności energetycznej – finansowanie</w:t>
        </w:r>
        <w:r w:rsidR="007A6C98">
          <w:rPr>
            <w:noProof/>
            <w:webHidden/>
          </w:rPr>
          <w:tab/>
        </w:r>
        <w:r>
          <w:rPr>
            <w:noProof/>
            <w:webHidden/>
          </w:rPr>
          <w:fldChar w:fldCharType="begin"/>
        </w:r>
        <w:r w:rsidR="007A6C98">
          <w:rPr>
            <w:noProof/>
            <w:webHidden/>
          </w:rPr>
          <w:instrText xml:space="preserve"> PAGEREF _Toc337202877 \h </w:instrText>
        </w:r>
        <w:r>
          <w:rPr>
            <w:noProof/>
            <w:webHidden/>
          </w:rPr>
        </w:r>
        <w:r>
          <w:rPr>
            <w:noProof/>
            <w:webHidden/>
          </w:rPr>
          <w:fldChar w:fldCharType="separate"/>
        </w:r>
        <w:r w:rsidR="00246B1A">
          <w:rPr>
            <w:noProof/>
            <w:webHidden/>
          </w:rPr>
          <w:t>132</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78" w:history="1">
        <w:r w:rsidR="007A6C98" w:rsidRPr="00584C42">
          <w:rPr>
            <w:rStyle w:val="Hipercze"/>
            <w:noProof/>
          </w:rPr>
          <w:t>10.4.</w:t>
        </w:r>
        <w:r w:rsidR="007A6C98">
          <w:rPr>
            <w:rFonts w:asciiTheme="minorHAnsi" w:eastAsiaTheme="minorEastAsia" w:hAnsiTheme="minorHAnsi" w:cstheme="minorBidi"/>
            <w:b w:val="0"/>
            <w:bCs w:val="0"/>
            <w:noProof/>
          </w:rPr>
          <w:tab/>
        </w:r>
        <w:r w:rsidR="007A6C98" w:rsidRPr="00584C42">
          <w:rPr>
            <w:rStyle w:val="Hipercze"/>
            <w:noProof/>
          </w:rPr>
          <w:t>Możliwości stosowania środków efektywności energetycznej – możliwe działania</w:t>
        </w:r>
        <w:r w:rsidR="007A6C98">
          <w:rPr>
            <w:noProof/>
            <w:webHidden/>
          </w:rPr>
          <w:tab/>
        </w:r>
        <w:r>
          <w:rPr>
            <w:noProof/>
            <w:webHidden/>
          </w:rPr>
          <w:fldChar w:fldCharType="begin"/>
        </w:r>
        <w:r w:rsidR="007A6C98">
          <w:rPr>
            <w:noProof/>
            <w:webHidden/>
          </w:rPr>
          <w:instrText xml:space="preserve"> PAGEREF _Toc337202878 \h </w:instrText>
        </w:r>
        <w:r>
          <w:rPr>
            <w:noProof/>
            <w:webHidden/>
          </w:rPr>
        </w:r>
        <w:r>
          <w:rPr>
            <w:noProof/>
            <w:webHidden/>
          </w:rPr>
          <w:fldChar w:fldCharType="separate"/>
        </w:r>
        <w:r w:rsidR="00246B1A">
          <w:rPr>
            <w:noProof/>
            <w:webHidden/>
          </w:rPr>
          <w:t>145</w:t>
        </w:r>
        <w:r>
          <w:rPr>
            <w:noProof/>
            <w:webHidden/>
          </w:rPr>
          <w:fldChar w:fldCharType="end"/>
        </w:r>
      </w:hyperlink>
    </w:p>
    <w:p w:rsidR="007A6C98" w:rsidRDefault="00EF443A">
      <w:pPr>
        <w:pStyle w:val="Spistreci2"/>
        <w:tabs>
          <w:tab w:val="right" w:leader="dot" w:pos="9233"/>
        </w:tabs>
        <w:rPr>
          <w:rFonts w:asciiTheme="minorHAnsi" w:eastAsiaTheme="minorEastAsia" w:hAnsiTheme="minorHAnsi" w:cstheme="minorBidi"/>
          <w:b w:val="0"/>
          <w:bCs w:val="0"/>
          <w:noProof/>
        </w:rPr>
      </w:pPr>
      <w:hyperlink w:anchor="_Toc337202879" w:history="1">
        <w:r w:rsidR="007A6C98" w:rsidRPr="00584C42">
          <w:rPr>
            <w:rStyle w:val="Hipercze"/>
            <w:i/>
            <w:iCs/>
            <w:noProof/>
          </w:rPr>
          <w:t>Źródło: opracowanie własne</w:t>
        </w:r>
        <w:r w:rsidR="007A6C98">
          <w:rPr>
            <w:noProof/>
            <w:webHidden/>
          </w:rPr>
          <w:tab/>
        </w:r>
        <w:r>
          <w:rPr>
            <w:noProof/>
            <w:webHidden/>
          </w:rPr>
          <w:fldChar w:fldCharType="begin"/>
        </w:r>
        <w:r w:rsidR="007A6C98">
          <w:rPr>
            <w:noProof/>
            <w:webHidden/>
          </w:rPr>
          <w:instrText xml:space="preserve"> PAGEREF _Toc337202879 \h </w:instrText>
        </w:r>
        <w:r>
          <w:rPr>
            <w:noProof/>
            <w:webHidden/>
          </w:rPr>
        </w:r>
        <w:r>
          <w:rPr>
            <w:noProof/>
            <w:webHidden/>
          </w:rPr>
          <w:fldChar w:fldCharType="separate"/>
        </w:r>
        <w:r w:rsidR="00246B1A">
          <w:rPr>
            <w:noProof/>
            <w:webHidden/>
          </w:rPr>
          <w:t>149</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80" w:history="1">
        <w:r w:rsidR="007A6C98" w:rsidRPr="00584C42">
          <w:rPr>
            <w:rStyle w:val="Hipercze"/>
            <w:noProof/>
          </w:rPr>
          <w:t>10.5.</w:t>
        </w:r>
        <w:r w:rsidR="007A6C98">
          <w:rPr>
            <w:rFonts w:asciiTheme="minorHAnsi" w:eastAsiaTheme="minorEastAsia" w:hAnsiTheme="minorHAnsi" w:cstheme="minorBidi"/>
            <w:b w:val="0"/>
            <w:bCs w:val="0"/>
            <w:noProof/>
          </w:rPr>
          <w:tab/>
        </w:r>
        <w:r w:rsidR="007A6C98" w:rsidRPr="00584C42">
          <w:rPr>
            <w:rStyle w:val="Hipercze"/>
            <w:noProof/>
          </w:rPr>
          <w:t>Zrealizowane i planowane w gminie przedsięwzięcia dotyczące efektywności energetycznej oraz redukcji emisji zanieczyszczeń</w:t>
        </w:r>
        <w:r w:rsidR="007A6C98">
          <w:rPr>
            <w:noProof/>
            <w:webHidden/>
          </w:rPr>
          <w:tab/>
        </w:r>
        <w:r>
          <w:rPr>
            <w:noProof/>
            <w:webHidden/>
          </w:rPr>
          <w:fldChar w:fldCharType="begin"/>
        </w:r>
        <w:r w:rsidR="007A6C98">
          <w:rPr>
            <w:noProof/>
            <w:webHidden/>
          </w:rPr>
          <w:instrText xml:space="preserve"> PAGEREF _Toc337202880 \h </w:instrText>
        </w:r>
        <w:r>
          <w:rPr>
            <w:noProof/>
            <w:webHidden/>
          </w:rPr>
        </w:r>
        <w:r>
          <w:rPr>
            <w:noProof/>
            <w:webHidden/>
          </w:rPr>
          <w:fldChar w:fldCharType="separate"/>
        </w:r>
        <w:r w:rsidR="00246B1A">
          <w:rPr>
            <w:noProof/>
            <w:webHidden/>
          </w:rPr>
          <w:t>149</w:t>
        </w:r>
        <w:r>
          <w:rPr>
            <w:noProof/>
            <w:webHidden/>
          </w:rPr>
          <w:fldChar w:fldCharType="end"/>
        </w:r>
      </w:hyperlink>
    </w:p>
    <w:p w:rsidR="007A6C98" w:rsidRDefault="00EF443A">
      <w:pPr>
        <w:pStyle w:val="Spistreci1"/>
        <w:tabs>
          <w:tab w:val="left" w:pos="660"/>
          <w:tab w:val="right" w:leader="dot" w:pos="9233"/>
        </w:tabs>
        <w:rPr>
          <w:rFonts w:asciiTheme="minorHAnsi" w:eastAsiaTheme="minorEastAsia" w:hAnsiTheme="minorHAnsi" w:cstheme="minorBidi"/>
          <w:b w:val="0"/>
          <w:bCs w:val="0"/>
          <w:i w:val="0"/>
          <w:iCs w:val="0"/>
          <w:noProof/>
          <w:sz w:val="22"/>
          <w:szCs w:val="22"/>
        </w:rPr>
      </w:pPr>
      <w:hyperlink w:anchor="_Toc337202881" w:history="1">
        <w:r w:rsidR="007A6C98" w:rsidRPr="00584C42">
          <w:rPr>
            <w:rStyle w:val="Hipercze"/>
            <w:noProof/>
          </w:rPr>
          <w:t>11</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Prognoza zapotrzebowania na ciepło, energię elektryczną i paliwa gazowe do roku 2030</w:t>
        </w:r>
        <w:r w:rsidR="007A6C98">
          <w:rPr>
            <w:noProof/>
            <w:webHidden/>
          </w:rPr>
          <w:tab/>
        </w:r>
        <w:r w:rsidR="00BD34FD">
          <w:rPr>
            <w:noProof/>
            <w:webHidden/>
          </w:rPr>
          <w:tab/>
        </w:r>
        <w:r>
          <w:rPr>
            <w:noProof/>
            <w:webHidden/>
          </w:rPr>
          <w:fldChar w:fldCharType="begin"/>
        </w:r>
        <w:r w:rsidR="007A6C98">
          <w:rPr>
            <w:noProof/>
            <w:webHidden/>
          </w:rPr>
          <w:instrText xml:space="preserve"> PAGEREF _Toc337202881 \h </w:instrText>
        </w:r>
        <w:r>
          <w:rPr>
            <w:noProof/>
            <w:webHidden/>
          </w:rPr>
        </w:r>
        <w:r>
          <w:rPr>
            <w:noProof/>
            <w:webHidden/>
          </w:rPr>
          <w:fldChar w:fldCharType="separate"/>
        </w:r>
        <w:r w:rsidR="00246B1A">
          <w:rPr>
            <w:noProof/>
            <w:webHidden/>
          </w:rPr>
          <w:t>152</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82" w:history="1">
        <w:r w:rsidR="007A6C98" w:rsidRPr="00584C42">
          <w:rPr>
            <w:rStyle w:val="Hipercze"/>
            <w:noProof/>
          </w:rPr>
          <w:t>11.1.</w:t>
        </w:r>
        <w:r w:rsidR="007A6C98">
          <w:rPr>
            <w:rFonts w:asciiTheme="minorHAnsi" w:eastAsiaTheme="minorEastAsia" w:hAnsiTheme="minorHAnsi" w:cstheme="minorBidi"/>
            <w:b w:val="0"/>
            <w:bCs w:val="0"/>
            <w:noProof/>
          </w:rPr>
          <w:tab/>
        </w:r>
        <w:r w:rsidR="007A6C98" w:rsidRPr="00584C42">
          <w:rPr>
            <w:rStyle w:val="Hipercze"/>
            <w:noProof/>
          </w:rPr>
          <w:t>Prognoza zapotrzebowania na energię cieplną</w:t>
        </w:r>
        <w:r w:rsidR="007A6C98">
          <w:rPr>
            <w:noProof/>
            <w:webHidden/>
          </w:rPr>
          <w:tab/>
        </w:r>
        <w:r>
          <w:rPr>
            <w:noProof/>
            <w:webHidden/>
          </w:rPr>
          <w:fldChar w:fldCharType="begin"/>
        </w:r>
        <w:r w:rsidR="007A6C98">
          <w:rPr>
            <w:noProof/>
            <w:webHidden/>
          </w:rPr>
          <w:instrText xml:space="preserve"> PAGEREF _Toc337202882 \h </w:instrText>
        </w:r>
        <w:r>
          <w:rPr>
            <w:noProof/>
            <w:webHidden/>
          </w:rPr>
        </w:r>
        <w:r>
          <w:rPr>
            <w:noProof/>
            <w:webHidden/>
          </w:rPr>
          <w:fldChar w:fldCharType="separate"/>
        </w:r>
        <w:r w:rsidR="00246B1A">
          <w:rPr>
            <w:noProof/>
            <w:webHidden/>
          </w:rPr>
          <w:t>156</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83" w:history="1">
        <w:r w:rsidR="007A6C98" w:rsidRPr="00584C42">
          <w:rPr>
            <w:rStyle w:val="Hipercze"/>
            <w:noProof/>
          </w:rPr>
          <w:t>11.2.</w:t>
        </w:r>
        <w:r w:rsidR="007A6C98">
          <w:rPr>
            <w:rFonts w:asciiTheme="minorHAnsi" w:eastAsiaTheme="minorEastAsia" w:hAnsiTheme="minorHAnsi" w:cstheme="minorBidi"/>
            <w:b w:val="0"/>
            <w:bCs w:val="0"/>
            <w:noProof/>
          </w:rPr>
          <w:tab/>
        </w:r>
        <w:r w:rsidR="007A6C98" w:rsidRPr="00584C42">
          <w:rPr>
            <w:rStyle w:val="Hipercze"/>
            <w:noProof/>
          </w:rPr>
          <w:t>Prognoza zapotrzebowania na gaz</w:t>
        </w:r>
        <w:r w:rsidR="007A6C98">
          <w:rPr>
            <w:noProof/>
            <w:webHidden/>
          </w:rPr>
          <w:tab/>
        </w:r>
        <w:r>
          <w:rPr>
            <w:noProof/>
            <w:webHidden/>
          </w:rPr>
          <w:fldChar w:fldCharType="begin"/>
        </w:r>
        <w:r w:rsidR="007A6C98">
          <w:rPr>
            <w:noProof/>
            <w:webHidden/>
          </w:rPr>
          <w:instrText xml:space="preserve"> PAGEREF _Toc337202883 \h </w:instrText>
        </w:r>
        <w:r>
          <w:rPr>
            <w:noProof/>
            <w:webHidden/>
          </w:rPr>
        </w:r>
        <w:r>
          <w:rPr>
            <w:noProof/>
            <w:webHidden/>
          </w:rPr>
          <w:fldChar w:fldCharType="separate"/>
        </w:r>
        <w:r w:rsidR="00246B1A">
          <w:rPr>
            <w:noProof/>
            <w:webHidden/>
          </w:rPr>
          <w:t>160</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84" w:history="1">
        <w:r w:rsidR="007A6C98" w:rsidRPr="00584C42">
          <w:rPr>
            <w:rStyle w:val="Hipercze"/>
            <w:noProof/>
          </w:rPr>
          <w:t>11.3.</w:t>
        </w:r>
        <w:r w:rsidR="007A6C98">
          <w:rPr>
            <w:rFonts w:asciiTheme="minorHAnsi" w:eastAsiaTheme="minorEastAsia" w:hAnsiTheme="minorHAnsi" w:cstheme="minorBidi"/>
            <w:b w:val="0"/>
            <w:bCs w:val="0"/>
            <w:noProof/>
          </w:rPr>
          <w:tab/>
        </w:r>
        <w:r w:rsidR="007A6C98" w:rsidRPr="00584C42">
          <w:rPr>
            <w:rStyle w:val="Hipercze"/>
            <w:noProof/>
          </w:rPr>
          <w:t>Prognoza zapotrzebowania na energię elektryczną</w:t>
        </w:r>
        <w:r w:rsidR="007A6C98">
          <w:rPr>
            <w:noProof/>
            <w:webHidden/>
          </w:rPr>
          <w:tab/>
        </w:r>
        <w:r>
          <w:rPr>
            <w:noProof/>
            <w:webHidden/>
          </w:rPr>
          <w:fldChar w:fldCharType="begin"/>
        </w:r>
        <w:r w:rsidR="007A6C98">
          <w:rPr>
            <w:noProof/>
            <w:webHidden/>
          </w:rPr>
          <w:instrText xml:space="preserve"> PAGEREF _Toc337202884 \h </w:instrText>
        </w:r>
        <w:r>
          <w:rPr>
            <w:noProof/>
            <w:webHidden/>
          </w:rPr>
        </w:r>
        <w:r>
          <w:rPr>
            <w:noProof/>
            <w:webHidden/>
          </w:rPr>
          <w:fldChar w:fldCharType="separate"/>
        </w:r>
        <w:r w:rsidR="00246B1A">
          <w:rPr>
            <w:noProof/>
            <w:webHidden/>
          </w:rPr>
          <w:t>164</w:t>
        </w:r>
        <w:r>
          <w:rPr>
            <w:noProof/>
            <w:webHidden/>
          </w:rPr>
          <w:fldChar w:fldCharType="end"/>
        </w:r>
      </w:hyperlink>
    </w:p>
    <w:p w:rsidR="007A6C98" w:rsidRDefault="00EF443A">
      <w:pPr>
        <w:pStyle w:val="Spistreci1"/>
        <w:tabs>
          <w:tab w:val="left" w:pos="660"/>
          <w:tab w:val="right" w:leader="dot" w:pos="9233"/>
        </w:tabs>
        <w:rPr>
          <w:rFonts w:asciiTheme="minorHAnsi" w:eastAsiaTheme="minorEastAsia" w:hAnsiTheme="minorHAnsi" w:cstheme="minorBidi"/>
          <w:b w:val="0"/>
          <w:bCs w:val="0"/>
          <w:i w:val="0"/>
          <w:iCs w:val="0"/>
          <w:noProof/>
          <w:sz w:val="22"/>
          <w:szCs w:val="22"/>
        </w:rPr>
      </w:pPr>
      <w:hyperlink w:anchor="_Toc337202885" w:history="1">
        <w:r w:rsidR="007A6C98" w:rsidRPr="00584C42">
          <w:rPr>
            <w:rStyle w:val="Hipercze"/>
            <w:noProof/>
          </w:rPr>
          <w:t>12</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Ocena możliwości zaspokojenia potrzeb w zakresie zaopatrzenia w ciepło, energię elektryczną i paliwa gazowe do roku 2030</w:t>
        </w:r>
        <w:r w:rsidR="007A6C98">
          <w:rPr>
            <w:noProof/>
            <w:webHidden/>
          </w:rPr>
          <w:tab/>
        </w:r>
        <w:r>
          <w:rPr>
            <w:noProof/>
            <w:webHidden/>
          </w:rPr>
          <w:fldChar w:fldCharType="begin"/>
        </w:r>
        <w:r w:rsidR="007A6C98">
          <w:rPr>
            <w:noProof/>
            <w:webHidden/>
          </w:rPr>
          <w:instrText xml:space="preserve"> PAGEREF _Toc337202885 \h </w:instrText>
        </w:r>
        <w:r>
          <w:rPr>
            <w:noProof/>
            <w:webHidden/>
          </w:rPr>
        </w:r>
        <w:r>
          <w:rPr>
            <w:noProof/>
            <w:webHidden/>
          </w:rPr>
          <w:fldChar w:fldCharType="separate"/>
        </w:r>
        <w:r w:rsidR="00246B1A">
          <w:rPr>
            <w:noProof/>
            <w:webHidden/>
          </w:rPr>
          <w:t>166</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86" w:history="1">
        <w:r w:rsidR="007A6C98" w:rsidRPr="00584C42">
          <w:rPr>
            <w:rStyle w:val="Hipercze"/>
            <w:noProof/>
          </w:rPr>
          <w:t>12.1.</w:t>
        </w:r>
        <w:r w:rsidR="007A6C98">
          <w:rPr>
            <w:rFonts w:asciiTheme="minorHAnsi" w:eastAsiaTheme="minorEastAsia" w:hAnsiTheme="minorHAnsi" w:cstheme="minorBidi"/>
            <w:b w:val="0"/>
            <w:bCs w:val="0"/>
            <w:noProof/>
          </w:rPr>
          <w:tab/>
        </w:r>
        <w:r w:rsidR="007A6C98" w:rsidRPr="00584C42">
          <w:rPr>
            <w:rStyle w:val="Hipercze"/>
            <w:noProof/>
          </w:rPr>
          <w:t>Zaopatrzenie w ciepło na podstawie</w:t>
        </w:r>
        <w:r w:rsidR="007A6C98">
          <w:rPr>
            <w:noProof/>
            <w:webHidden/>
          </w:rPr>
          <w:tab/>
        </w:r>
        <w:r>
          <w:rPr>
            <w:noProof/>
            <w:webHidden/>
          </w:rPr>
          <w:fldChar w:fldCharType="begin"/>
        </w:r>
        <w:r w:rsidR="007A6C98">
          <w:rPr>
            <w:noProof/>
            <w:webHidden/>
          </w:rPr>
          <w:instrText xml:space="preserve"> PAGEREF _Toc337202886 \h </w:instrText>
        </w:r>
        <w:r>
          <w:rPr>
            <w:noProof/>
            <w:webHidden/>
          </w:rPr>
        </w:r>
        <w:r>
          <w:rPr>
            <w:noProof/>
            <w:webHidden/>
          </w:rPr>
          <w:fldChar w:fldCharType="separate"/>
        </w:r>
        <w:r w:rsidR="00246B1A">
          <w:rPr>
            <w:noProof/>
            <w:webHidden/>
          </w:rPr>
          <w:t>166</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87" w:history="1">
        <w:r w:rsidR="007A6C98" w:rsidRPr="00584C42">
          <w:rPr>
            <w:rStyle w:val="Hipercze"/>
            <w:noProof/>
          </w:rPr>
          <w:t>12.2.</w:t>
        </w:r>
        <w:r w:rsidR="007A6C98">
          <w:rPr>
            <w:rFonts w:asciiTheme="minorHAnsi" w:eastAsiaTheme="minorEastAsia" w:hAnsiTheme="minorHAnsi" w:cstheme="minorBidi"/>
            <w:b w:val="0"/>
            <w:bCs w:val="0"/>
            <w:noProof/>
          </w:rPr>
          <w:tab/>
        </w:r>
        <w:r w:rsidR="007A6C98" w:rsidRPr="00584C42">
          <w:rPr>
            <w:rStyle w:val="Hipercze"/>
            <w:noProof/>
          </w:rPr>
          <w:t>Zaopatrzenie w gaz</w:t>
        </w:r>
        <w:r w:rsidR="007A6C98">
          <w:rPr>
            <w:noProof/>
            <w:webHidden/>
          </w:rPr>
          <w:tab/>
        </w:r>
        <w:r>
          <w:rPr>
            <w:noProof/>
            <w:webHidden/>
          </w:rPr>
          <w:fldChar w:fldCharType="begin"/>
        </w:r>
        <w:r w:rsidR="007A6C98">
          <w:rPr>
            <w:noProof/>
            <w:webHidden/>
          </w:rPr>
          <w:instrText xml:space="preserve"> PAGEREF _Toc337202887 \h </w:instrText>
        </w:r>
        <w:r>
          <w:rPr>
            <w:noProof/>
            <w:webHidden/>
          </w:rPr>
        </w:r>
        <w:r>
          <w:rPr>
            <w:noProof/>
            <w:webHidden/>
          </w:rPr>
          <w:fldChar w:fldCharType="separate"/>
        </w:r>
        <w:r w:rsidR="00246B1A">
          <w:rPr>
            <w:noProof/>
            <w:webHidden/>
          </w:rPr>
          <w:t>167</w:t>
        </w:r>
        <w:r>
          <w:rPr>
            <w:noProof/>
            <w:webHidden/>
          </w:rPr>
          <w:fldChar w:fldCharType="end"/>
        </w:r>
      </w:hyperlink>
    </w:p>
    <w:p w:rsidR="007A6C98" w:rsidRDefault="00EF443A">
      <w:pPr>
        <w:pStyle w:val="Spistreci2"/>
        <w:tabs>
          <w:tab w:val="left" w:pos="1100"/>
          <w:tab w:val="right" w:leader="dot" w:pos="9233"/>
        </w:tabs>
        <w:rPr>
          <w:rFonts w:asciiTheme="minorHAnsi" w:eastAsiaTheme="minorEastAsia" w:hAnsiTheme="minorHAnsi" w:cstheme="minorBidi"/>
          <w:b w:val="0"/>
          <w:bCs w:val="0"/>
          <w:noProof/>
        </w:rPr>
      </w:pPr>
      <w:hyperlink w:anchor="_Toc337202888" w:history="1">
        <w:r w:rsidR="007A6C98" w:rsidRPr="00584C42">
          <w:rPr>
            <w:rStyle w:val="Hipercze"/>
            <w:noProof/>
          </w:rPr>
          <w:t>12.3.</w:t>
        </w:r>
        <w:r w:rsidR="007A6C98">
          <w:rPr>
            <w:rFonts w:asciiTheme="minorHAnsi" w:eastAsiaTheme="minorEastAsia" w:hAnsiTheme="minorHAnsi" w:cstheme="minorBidi"/>
            <w:b w:val="0"/>
            <w:bCs w:val="0"/>
            <w:noProof/>
          </w:rPr>
          <w:tab/>
        </w:r>
        <w:r w:rsidR="007A6C98" w:rsidRPr="00584C42">
          <w:rPr>
            <w:rStyle w:val="Hipercze"/>
            <w:noProof/>
          </w:rPr>
          <w:t>Zaopatrzenie w energię elektryczną</w:t>
        </w:r>
        <w:r w:rsidR="007A6C98">
          <w:rPr>
            <w:noProof/>
            <w:webHidden/>
          </w:rPr>
          <w:tab/>
        </w:r>
        <w:r>
          <w:rPr>
            <w:noProof/>
            <w:webHidden/>
          </w:rPr>
          <w:fldChar w:fldCharType="begin"/>
        </w:r>
        <w:r w:rsidR="007A6C98">
          <w:rPr>
            <w:noProof/>
            <w:webHidden/>
          </w:rPr>
          <w:instrText xml:space="preserve"> PAGEREF _Toc337202888 \h </w:instrText>
        </w:r>
        <w:r>
          <w:rPr>
            <w:noProof/>
            <w:webHidden/>
          </w:rPr>
        </w:r>
        <w:r>
          <w:rPr>
            <w:noProof/>
            <w:webHidden/>
          </w:rPr>
          <w:fldChar w:fldCharType="separate"/>
        </w:r>
        <w:r w:rsidR="00246B1A">
          <w:rPr>
            <w:noProof/>
            <w:webHidden/>
          </w:rPr>
          <w:t>167</w:t>
        </w:r>
        <w:r>
          <w:rPr>
            <w:noProof/>
            <w:webHidden/>
          </w:rPr>
          <w:fldChar w:fldCharType="end"/>
        </w:r>
      </w:hyperlink>
    </w:p>
    <w:p w:rsidR="007A6C98" w:rsidRDefault="00EF443A">
      <w:pPr>
        <w:pStyle w:val="Spistreci1"/>
        <w:tabs>
          <w:tab w:val="left" w:pos="660"/>
          <w:tab w:val="right" w:leader="dot" w:pos="9233"/>
        </w:tabs>
        <w:rPr>
          <w:rFonts w:asciiTheme="minorHAnsi" w:eastAsiaTheme="minorEastAsia" w:hAnsiTheme="minorHAnsi" w:cstheme="minorBidi"/>
          <w:b w:val="0"/>
          <w:bCs w:val="0"/>
          <w:i w:val="0"/>
          <w:iCs w:val="0"/>
          <w:noProof/>
          <w:sz w:val="22"/>
          <w:szCs w:val="22"/>
        </w:rPr>
      </w:pPr>
      <w:hyperlink w:anchor="_Toc337202889" w:history="1">
        <w:r w:rsidR="007A6C98" w:rsidRPr="00584C42">
          <w:rPr>
            <w:rStyle w:val="Hipercze"/>
            <w:noProof/>
          </w:rPr>
          <w:t>13</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Wpływ zmian w systemach energetycznych na stan zanieczyszczenia powietrza</w:t>
        </w:r>
        <w:r w:rsidR="007A6C98">
          <w:rPr>
            <w:noProof/>
            <w:webHidden/>
          </w:rPr>
          <w:tab/>
        </w:r>
        <w:r>
          <w:rPr>
            <w:noProof/>
            <w:webHidden/>
          </w:rPr>
          <w:fldChar w:fldCharType="begin"/>
        </w:r>
        <w:r w:rsidR="007A6C98">
          <w:rPr>
            <w:noProof/>
            <w:webHidden/>
          </w:rPr>
          <w:instrText xml:space="preserve"> PAGEREF _Toc337202889 \h </w:instrText>
        </w:r>
        <w:r>
          <w:rPr>
            <w:noProof/>
            <w:webHidden/>
          </w:rPr>
        </w:r>
        <w:r>
          <w:rPr>
            <w:noProof/>
            <w:webHidden/>
          </w:rPr>
          <w:fldChar w:fldCharType="separate"/>
        </w:r>
        <w:r w:rsidR="00246B1A">
          <w:rPr>
            <w:noProof/>
            <w:webHidden/>
          </w:rPr>
          <w:t>169</w:t>
        </w:r>
        <w:r>
          <w:rPr>
            <w:noProof/>
            <w:webHidden/>
          </w:rPr>
          <w:fldChar w:fldCharType="end"/>
        </w:r>
      </w:hyperlink>
    </w:p>
    <w:p w:rsidR="007A6C98" w:rsidRDefault="00EF443A">
      <w:pPr>
        <w:pStyle w:val="Spistreci1"/>
        <w:tabs>
          <w:tab w:val="left" w:pos="660"/>
          <w:tab w:val="right" w:leader="dot" w:pos="9233"/>
        </w:tabs>
        <w:rPr>
          <w:rFonts w:asciiTheme="minorHAnsi" w:eastAsiaTheme="minorEastAsia" w:hAnsiTheme="minorHAnsi" w:cstheme="minorBidi"/>
          <w:b w:val="0"/>
          <w:bCs w:val="0"/>
          <w:i w:val="0"/>
          <w:iCs w:val="0"/>
          <w:noProof/>
          <w:sz w:val="22"/>
          <w:szCs w:val="22"/>
        </w:rPr>
      </w:pPr>
      <w:hyperlink w:anchor="_Toc337202890" w:history="1">
        <w:r w:rsidR="007A6C98" w:rsidRPr="00584C42">
          <w:rPr>
            <w:rStyle w:val="Hipercze"/>
            <w:noProof/>
          </w:rPr>
          <w:t>14</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Współpraca z innymi gminami</w:t>
        </w:r>
        <w:r w:rsidR="007A6C98">
          <w:rPr>
            <w:noProof/>
            <w:webHidden/>
          </w:rPr>
          <w:tab/>
        </w:r>
        <w:r>
          <w:rPr>
            <w:noProof/>
            <w:webHidden/>
          </w:rPr>
          <w:fldChar w:fldCharType="begin"/>
        </w:r>
        <w:r w:rsidR="007A6C98">
          <w:rPr>
            <w:noProof/>
            <w:webHidden/>
          </w:rPr>
          <w:instrText xml:space="preserve"> PAGEREF _Toc337202890 \h </w:instrText>
        </w:r>
        <w:r>
          <w:rPr>
            <w:noProof/>
            <w:webHidden/>
          </w:rPr>
        </w:r>
        <w:r>
          <w:rPr>
            <w:noProof/>
            <w:webHidden/>
          </w:rPr>
          <w:fldChar w:fldCharType="separate"/>
        </w:r>
        <w:r w:rsidR="00246B1A">
          <w:rPr>
            <w:noProof/>
            <w:webHidden/>
          </w:rPr>
          <w:t>172</w:t>
        </w:r>
        <w:r>
          <w:rPr>
            <w:noProof/>
            <w:webHidden/>
          </w:rPr>
          <w:fldChar w:fldCharType="end"/>
        </w:r>
      </w:hyperlink>
    </w:p>
    <w:p w:rsidR="007A6C98" w:rsidRDefault="00EF443A">
      <w:pPr>
        <w:pStyle w:val="Spistreci1"/>
        <w:tabs>
          <w:tab w:val="left" w:pos="660"/>
          <w:tab w:val="right" w:leader="dot" w:pos="9233"/>
        </w:tabs>
        <w:rPr>
          <w:rFonts w:asciiTheme="minorHAnsi" w:eastAsiaTheme="minorEastAsia" w:hAnsiTheme="minorHAnsi" w:cstheme="minorBidi"/>
          <w:b w:val="0"/>
          <w:bCs w:val="0"/>
          <w:i w:val="0"/>
          <w:iCs w:val="0"/>
          <w:noProof/>
          <w:sz w:val="22"/>
          <w:szCs w:val="22"/>
        </w:rPr>
      </w:pPr>
      <w:hyperlink w:anchor="_Toc337202891" w:history="1">
        <w:r w:rsidR="007A6C98" w:rsidRPr="00584C42">
          <w:rPr>
            <w:rStyle w:val="Hipercze"/>
            <w:noProof/>
          </w:rPr>
          <w:t>15</w:t>
        </w:r>
        <w:r w:rsidR="007A6C98">
          <w:rPr>
            <w:rFonts w:asciiTheme="minorHAnsi" w:eastAsiaTheme="minorEastAsia" w:hAnsiTheme="minorHAnsi" w:cstheme="minorBidi"/>
            <w:b w:val="0"/>
            <w:bCs w:val="0"/>
            <w:i w:val="0"/>
            <w:iCs w:val="0"/>
            <w:noProof/>
            <w:sz w:val="22"/>
            <w:szCs w:val="22"/>
          </w:rPr>
          <w:tab/>
        </w:r>
        <w:r w:rsidR="007A6C98" w:rsidRPr="00584C42">
          <w:rPr>
            <w:rStyle w:val="Hipercze"/>
            <w:noProof/>
          </w:rPr>
          <w:t>Podsumowanie</w:t>
        </w:r>
        <w:r w:rsidR="007A6C98">
          <w:rPr>
            <w:noProof/>
            <w:webHidden/>
          </w:rPr>
          <w:tab/>
        </w:r>
        <w:r>
          <w:rPr>
            <w:noProof/>
            <w:webHidden/>
          </w:rPr>
          <w:fldChar w:fldCharType="begin"/>
        </w:r>
        <w:r w:rsidR="007A6C98">
          <w:rPr>
            <w:noProof/>
            <w:webHidden/>
          </w:rPr>
          <w:instrText xml:space="preserve"> PAGEREF _Toc337202891 \h </w:instrText>
        </w:r>
        <w:r>
          <w:rPr>
            <w:noProof/>
            <w:webHidden/>
          </w:rPr>
        </w:r>
        <w:r>
          <w:rPr>
            <w:noProof/>
            <w:webHidden/>
          </w:rPr>
          <w:fldChar w:fldCharType="separate"/>
        </w:r>
        <w:r w:rsidR="00246B1A">
          <w:rPr>
            <w:noProof/>
            <w:webHidden/>
          </w:rPr>
          <w:t>175</w:t>
        </w:r>
        <w:r>
          <w:rPr>
            <w:noProof/>
            <w:webHidden/>
          </w:rPr>
          <w:fldChar w:fldCharType="end"/>
        </w:r>
      </w:hyperlink>
    </w:p>
    <w:p w:rsidR="009D44DA" w:rsidRPr="00296AF7" w:rsidRDefault="00EF443A" w:rsidP="00652737">
      <w:pPr>
        <w:pStyle w:val="Nagwek1"/>
        <w:numPr>
          <w:ilvl w:val="0"/>
          <w:numId w:val="0"/>
        </w:numPr>
        <w:spacing w:line="276" w:lineRule="auto"/>
      </w:pPr>
      <w:r w:rsidRPr="00F874BD">
        <w:rPr>
          <w:color w:val="808080"/>
          <w:spacing w:val="0"/>
          <w:kern w:val="0"/>
          <w:sz w:val="24"/>
          <w:szCs w:val="24"/>
        </w:rPr>
        <w:lastRenderedPageBreak/>
        <w:fldChar w:fldCharType="end"/>
      </w:r>
      <w:bookmarkStart w:id="17" w:name="_Toc308179809"/>
      <w:bookmarkStart w:id="18" w:name="_Toc308183402"/>
      <w:bookmarkStart w:id="19" w:name="_Toc309125575"/>
      <w:bookmarkStart w:id="20" w:name="_Toc320789429"/>
      <w:bookmarkStart w:id="21" w:name="_Toc320790383"/>
      <w:bookmarkStart w:id="22" w:name="_Toc324934704"/>
      <w:bookmarkStart w:id="23" w:name="_Toc324936264"/>
      <w:bookmarkStart w:id="24" w:name="_Toc325542401"/>
      <w:bookmarkStart w:id="25" w:name="_Toc325544225"/>
      <w:bookmarkStart w:id="26" w:name="_Toc327360304"/>
      <w:bookmarkStart w:id="27" w:name="_Toc327362105"/>
      <w:bookmarkStart w:id="28" w:name="_Toc332374739"/>
      <w:bookmarkStart w:id="29" w:name="_Toc332555946"/>
      <w:bookmarkStart w:id="30" w:name="_Toc332814556"/>
      <w:bookmarkStart w:id="31" w:name="_Toc337202790"/>
      <w:r w:rsidR="009D44DA" w:rsidRPr="00296AF7">
        <w:t>Spis rysunków</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r w:rsidRPr="00EF443A">
        <w:rPr>
          <w:b/>
          <w:bCs/>
          <w:color w:val="808080"/>
          <w:sz w:val="22"/>
          <w:szCs w:val="22"/>
        </w:rPr>
        <w:fldChar w:fldCharType="begin"/>
      </w:r>
      <w:r w:rsidR="009D44DA" w:rsidRPr="00F874BD">
        <w:rPr>
          <w:b/>
          <w:bCs/>
          <w:color w:val="808080"/>
          <w:sz w:val="22"/>
          <w:szCs w:val="22"/>
        </w:rPr>
        <w:instrText xml:space="preserve"> TOC \h \z \c "Rysunek" </w:instrText>
      </w:r>
      <w:r w:rsidRPr="00EF443A">
        <w:rPr>
          <w:b/>
          <w:bCs/>
          <w:color w:val="808080"/>
          <w:sz w:val="22"/>
          <w:szCs w:val="22"/>
        </w:rPr>
        <w:fldChar w:fldCharType="separate"/>
      </w:r>
      <w:hyperlink w:anchor="_Toc337202892" w:history="1">
        <w:r w:rsidR="007A6C98" w:rsidRPr="009346D3">
          <w:rPr>
            <w:rStyle w:val="Hipercze"/>
            <w:noProof/>
          </w:rPr>
          <w:t>Rysunek 1. Podział administracyjny Województwa Małopolskiego</w:t>
        </w:r>
        <w:r w:rsidR="007A6C98">
          <w:rPr>
            <w:noProof/>
            <w:webHidden/>
          </w:rPr>
          <w:tab/>
        </w:r>
        <w:r>
          <w:rPr>
            <w:noProof/>
            <w:webHidden/>
          </w:rPr>
          <w:fldChar w:fldCharType="begin"/>
        </w:r>
        <w:r w:rsidR="007A6C98">
          <w:rPr>
            <w:noProof/>
            <w:webHidden/>
          </w:rPr>
          <w:instrText xml:space="preserve"> PAGEREF _Toc337202892 \h </w:instrText>
        </w:r>
        <w:r>
          <w:rPr>
            <w:noProof/>
            <w:webHidden/>
          </w:rPr>
        </w:r>
        <w:r>
          <w:rPr>
            <w:noProof/>
            <w:webHidden/>
          </w:rPr>
          <w:fldChar w:fldCharType="separate"/>
        </w:r>
        <w:r w:rsidR="00246B1A">
          <w:rPr>
            <w:noProof/>
            <w:webHidden/>
          </w:rPr>
          <w:t>18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893" w:history="1">
        <w:r w:rsidR="007A6C98" w:rsidRPr="009346D3">
          <w:rPr>
            <w:rStyle w:val="Hipercze"/>
            <w:noProof/>
          </w:rPr>
          <w:t>Rysunek 2. Położenie Gminy Dobczyce na tle powiatu myślenickiego.</w:t>
        </w:r>
        <w:r w:rsidR="007A6C98">
          <w:rPr>
            <w:noProof/>
            <w:webHidden/>
          </w:rPr>
          <w:tab/>
        </w:r>
        <w:r>
          <w:rPr>
            <w:noProof/>
            <w:webHidden/>
          </w:rPr>
          <w:fldChar w:fldCharType="begin"/>
        </w:r>
        <w:r w:rsidR="007A6C98">
          <w:rPr>
            <w:noProof/>
            <w:webHidden/>
          </w:rPr>
          <w:instrText xml:space="preserve"> PAGEREF _Toc337202893 \h </w:instrText>
        </w:r>
        <w:r>
          <w:rPr>
            <w:noProof/>
            <w:webHidden/>
          </w:rPr>
        </w:r>
        <w:r>
          <w:rPr>
            <w:noProof/>
            <w:webHidden/>
          </w:rPr>
          <w:fldChar w:fldCharType="separate"/>
        </w:r>
        <w:r w:rsidR="00246B1A">
          <w:rPr>
            <w:noProof/>
            <w:webHidden/>
          </w:rPr>
          <w:t>19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894" w:history="1">
        <w:r w:rsidR="007A6C98" w:rsidRPr="009346D3">
          <w:rPr>
            <w:rStyle w:val="Hipercze"/>
            <w:noProof/>
          </w:rPr>
          <w:t>Rysunek 3. Zasoby mieszkaniowe na 1000 ludności w 2010 r.</w:t>
        </w:r>
        <w:r w:rsidR="007A6C98">
          <w:rPr>
            <w:noProof/>
            <w:webHidden/>
          </w:rPr>
          <w:tab/>
        </w:r>
        <w:r>
          <w:rPr>
            <w:noProof/>
            <w:webHidden/>
          </w:rPr>
          <w:fldChar w:fldCharType="begin"/>
        </w:r>
        <w:r w:rsidR="007A6C98">
          <w:rPr>
            <w:noProof/>
            <w:webHidden/>
          </w:rPr>
          <w:instrText xml:space="preserve"> PAGEREF _Toc337202894 \h </w:instrText>
        </w:r>
        <w:r>
          <w:rPr>
            <w:noProof/>
            <w:webHidden/>
          </w:rPr>
        </w:r>
        <w:r>
          <w:rPr>
            <w:noProof/>
            <w:webHidden/>
          </w:rPr>
          <w:fldChar w:fldCharType="separate"/>
        </w:r>
        <w:r w:rsidR="00246B1A">
          <w:rPr>
            <w:noProof/>
            <w:webHidden/>
          </w:rPr>
          <w:t>26</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895" w:history="1">
        <w:r w:rsidR="007A6C98" w:rsidRPr="009346D3">
          <w:rPr>
            <w:rStyle w:val="Hipercze"/>
            <w:noProof/>
          </w:rPr>
          <w:t>Rysunek 4. Przebieg obwodnicy Dobczyc</w:t>
        </w:r>
        <w:r w:rsidR="007A6C98">
          <w:rPr>
            <w:noProof/>
            <w:webHidden/>
          </w:rPr>
          <w:tab/>
        </w:r>
        <w:r>
          <w:rPr>
            <w:noProof/>
            <w:webHidden/>
          </w:rPr>
          <w:fldChar w:fldCharType="begin"/>
        </w:r>
        <w:r w:rsidR="007A6C98">
          <w:rPr>
            <w:noProof/>
            <w:webHidden/>
          </w:rPr>
          <w:instrText xml:space="preserve"> PAGEREF _Toc337202895 \h </w:instrText>
        </w:r>
        <w:r>
          <w:rPr>
            <w:noProof/>
            <w:webHidden/>
          </w:rPr>
        </w:r>
        <w:r>
          <w:rPr>
            <w:noProof/>
            <w:webHidden/>
          </w:rPr>
          <w:fldChar w:fldCharType="separate"/>
        </w:r>
        <w:r w:rsidR="00246B1A">
          <w:rPr>
            <w:noProof/>
            <w:webHidden/>
          </w:rPr>
          <w:t>32</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896" w:history="1">
        <w:r w:rsidR="007A6C98" w:rsidRPr="009346D3">
          <w:rPr>
            <w:rStyle w:val="Hipercze"/>
            <w:noProof/>
          </w:rPr>
          <w:t>Rysunek 5. Rozkład stężeń pyłu PM 10 – stężenia średnie roczne.</w:t>
        </w:r>
        <w:r w:rsidR="007A6C98">
          <w:rPr>
            <w:noProof/>
            <w:webHidden/>
          </w:rPr>
          <w:tab/>
        </w:r>
        <w:r>
          <w:rPr>
            <w:noProof/>
            <w:webHidden/>
          </w:rPr>
          <w:fldChar w:fldCharType="begin"/>
        </w:r>
        <w:r w:rsidR="007A6C98">
          <w:rPr>
            <w:noProof/>
            <w:webHidden/>
          </w:rPr>
          <w:instrText xml:space="preserve"> PAGEREF _Toc337202896 \h </w:instrText>
        </w:r>
        <w:r>
          <w:rPr>
            <w:noProof/>
            <w:webHidden/>
          </w:rPr>
        </w:r>
        <w:r>
          <w:rPr>
            <w:noProof/>
            <w:webHidden/>
          </w:rPr>
          <w:fldChar w:fldCharType="separate"/>
        </w:r>
        <w:r w:rsidR="00246B1A">
          <w:rPr>
            <w:noProof/>
            <w:webHidden/>
          </w:rPr>
          <w:t>41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897" w:history="1">
        <w:r w:rsidR="007A6C98" w:rsidRPr="009346D3">
          <w:rPr>
            <w:rStyle w:val="Hipercze"/>
            <w:noProof/>
          </w:rPr>
          <w:t>Rysunek 6. Rozkład stężeń pyłu PM 10 – stężenia 24 godzinne.</w:t>
        </w:r>
        <w:r w:rsidR="007A6C98">
          <w:rPr>
            <w:noProof/>
            <w:webHidden/>
          </w:rPr>
          <w:tab/>
        </w:r>
        <w:r>
          <w:rPr>
            <w:noProof/>
            <w:webHidden/>
          </w:rPr>
          <w:fldChar w:fldCharType="begin"/>
        </w:r>
        <w:r w:rsidR="007A6C98">
          <w:rPr>
            <w:noProof/>
            <w:webHidden/>
          </w:rPr>
          <w:instrText xml:space="preserve"> PAGEREF _Toc337202897 \h </w:instrText>
        </w:r>
        <w:r>
          <w:rPr>
            <w:noProof/>
            <w:webHidden/>
          </w:rPr>
        </w:r>
        <w:r>
          <w:rPr>
            <w:noProof/>
            <w:webHidden/>
          </w:rPr>
          <w:fldChar w:fldCharType="separate"/>
        </w:r>
        <w:r w:rsidR="00246B1A">
          <w:rPr>
            <w:noProof/>
            <w:webHidden/>
          </w:rPr>
          <w:t>41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898" w:history="1">
        <w:r w:rsidR="007A6C98" w:rsidRPr="009346D3">
          <w:rPr>
            <w:rStyle w:val="Hipercze"/>
            <w:noProof/>
          </w:rPr>
          <w:t>Rysunek 7. Rozkład stężeń benzo(</w:t>
        </w:r>
        <w:r w:rsidR="007A6C98" w:rsidRPr="009346D3">
          <w:rPr>
            <w:rStyle w:val="Hipercze"/>
            <w:rFonts w:ascii="Times New Roman" w:hAnsi="Times New Roman"/>
            <w:noProof/>
          </w:rPr>
          <w:t>α</w:t>
        </w:r>
        <w:r w:rsidR="007A6C98" w:rsidRPr="009346D3">
          <w:rPr>
            <w:rStyle w:val="Hipercze"/>
            <w:noProof/>
          </w:rPr>
          <w:t>)pirenu w pyle PM10 – stężenia średnie roczne</w:t>
        </w:r>
        <w:r w:rsidR="007A6C98">
          <w:rPr>
            <w:noProof/>
            <w:webHidden/>
          </w:rPr>
          <w:tab/>
        </w:r>
        <w:r>
          <w:rPr>
            <w:noProof/>
            <w:webHidden/>
          </w:rPr>
          <w:fldChar w:fldCharType="begin"/>
        </w:r>
        <w:r w:rsidR="007A6C98">
          <w:rPr>
            <w:noProof/>
            <w:webHidden/>
          </w:rPr>
          <w:instrText xml:space="preserve"> PAGEREF _Toc337202898 \h </w:instrText>
        </w:r>
        <w:r>
          <w:rPr>
            <w:noProof/>
            <w:webHidden/>
          </w:rPr>
        </w:r>
        <w:r>
          <w:rPr>
            <w:noProof/>
            <w:webHidden/>
          </w:rPr>
          <w:fldChar w:fldCharType="separate"/>
        </w:r>
        <w:r w:rsidR="00246B1A">
          <w:rPr>
            <w:noProof/>
            <w:webHidden/>
          </w:rPr>
          <w:t>42</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899" w:history="1">
        <w:r w:rsidR="007A6C98" w:rsidRPr="009346D3">
          <w:rPr>
            <w:rStyle w:val="Hipercze"/>
            <w:noProof/>
          </w:rPr>
          <w:t>Rysunek 8. Rozkład stężeń pyłu PM2,5 – stężenia średnie roczne</w:t>
        </w:r>
        <w:r w:rsidR="007A6C98">
          <w:rPr>
            <w:noProof/>
            <w:webHidden/>
          </w:rPr>
          <w:tab/>
        </w:r>
        <w:r>
          <w:rPr>
            <w:noProof/>
            <w:webHidden/>
          </w:rPr>
          <w:fldChar w:fldCharType="begin"/>
        </w:r>
        <w:r w:rsidR="007A6C98">
          <w:rPr>
            <w:noProof/>
            <w:webHidden/>
          </w:rPr>
          <w:instrText xml:space="preserve"> PAGEREF _Toc337202899 \h </w:instrText>
        </w:r>
        <w:r>
          <w:rPr>
            <w:noProof/>
            <w:webHidden/>
          </w:rPr>
        </w:r>
        <w:r>
          <w:rPr>
            <w:noProof/>
            <w:webHidden/>
          </w:rPr>
          <w:fldChar w:fldCharType="separate"/>
        </w:r>
        <w:r w:rsidR="00246B1A">
          <w:rPr>
            <w:noProof/>
            <w:webHidden/>
          </w:rPr>
          <w:t>42</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0" w:history="1">
        <w:r w:rsidR="007A6C98" w:rsidRPr="009346D3">
          <w:rPr>
            <w:rStyle w:val="Hipercze"/>
            <w:noProof/>
          </w:rPr>
          <w:t>Rysunek 9. Poglądowy przebieg gazociągu wysokiego ciśnienia DN 500 przez teren gminy Dobczyce</w:t>
        </w:r>
        <w:r w:rsidR="007A6C98">
          <w:rPr>
            <w:noProof/>
            <w:webHidden/>
          </w:rPr>
          <w:tab/>
        </w:r>
        <w:r>
          <w:rPr>
            <w:noProof/>
            <w:webHidden/>
          </w:rPr>
          <w:fldChar w:fldCharType="begin"/>
        </w:r>
        <w:r w:rsidR="007A6C98">
          <w:rPr>
            <w:noProof/>
            <w:webHidden/>
          </w:rPr>
          <w:instrText xml:space="preserve"> PAGEREF _Toc337202900 \h </w:instrText>
        </w:r>
        <w:r>
          <w:rPr>
            <w:noProof/>
            <w:webHidden/>
          </w:rPr>
        </w:r>
        <w:r>
          <w:rPr>
            <w:noProof/>
            <w:webHidden/>
          </w:rPr>
          <w:fldChar w:fldCharType="separate"/>
        </w:r>
        <w:r w:rsidR="00246B1A">
          <w:rPr>
            <w:noProof/>
            <w:webHidden/>
          </w:rPr>
          <w:t>54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1" w:history="1">
        <w:r w:rsidR="007A6C98" w:rsidRPr="009346D3">
          <w:rPr>
            <w:rStyle w:val="Hipercze"/>
            <w:noProof/>
          </w:rPr>
          <w:t>Rysunek 10. Poglądowy przebieg sieci najwyższych napięć przez województwo małopolskie.</w:t>
        </w:r>
        <w:r w:rsidR="007A6C98">
          <w:rPr>
            <w:noProof/>
            <w:webHidden/>
          </w:rPr>
          <w:tab/>
        </w:r>
        <w:r>
          <w:rPr>
            <w:noProof/>
            <w:webHidden/>
          </w:rPr>
          <w:fldChar w:fldCharType="begin"/>
        </w:r>
        <w:r w:rsidR="007A6C98">
          <w:rPr>
            <w:noProof/>
            <w:webHidden/>
          </w:rPr>
          <w:instrText xml:space="preserve"> PAGEREF _Toc337202901 \h </w:instrText>
        </w:r>
        <w:r>
          <w:rPr>
            <w:noProof/>
            <w:webHidden/>
          </w:rPr>
        </w:r>
        <w:r>
          <w:rPr>
            <w:noProof/>
            <w:webHidden/>
          </w:rPr>
          <w:fldChar w:fldCharType="separate"/>
        </w:r>
        <w:r w:rsidR="00246B1A">
          <w:rPr>
            <w:noProof/>
            <w:webHidden/>
          </w:rPr>
          <w:t>60</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2" w:history="1">
        <w:r w:rsidR="007A6C98" w:rsidRPr="009346D3">
          <w:rPr>
            <w:rStyle w:val="Hipercze"/>
            <w:noProof/>
          </w:rPr>
          <w:t>Rysunek 11. Zasięgi dostępnych mocy przyłączeniowych dla sieci wysokiego napięcia w regionie południowo-wschodnim Polski.</w:t>
        </w:r>
        <w:r w:rsidR="007A6C98">
          <w:rPr>
            <w:noProof/>
            <w:webHidden/>
          </w:rPr>
          <w:tab/>
        </w:r>
        <w:r>
          <w:rPr>
            <w:noProof/>
            <w:webHidden/>
          </w:rPr>
          <w:fldChar w:fldCharType="begin"/>
        </w:r>
        <w:r w:rsidR="007A6C98">
          <w:rPr>
            <w:noProof/>
            <w:webHidden/>
          </w:rPr>
          <w:instrText xml:space="preserve"> PAGEREF _Toc337202902 \h </w:instrText>
        </w:r>
        <w:r>
          <w:rPr>
            <w:noProof/>
            <w:webHidden/>
          </w:rPr>
        </w:r>
        <w:r>
          <w:rPr>
            <w:noProof/>
            <w:webHidden/>
          </w:rPr>
          <w:fldChar w:fldCharType="separate"/>
        </w:r>
        <w:r w:rsidR="00246B1A">
          <w:rPr>
            <w:noProof/>
            <w:webHidden/>
          </w:rPr>
          <w:t>61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3" w:history="1">
        <w:r w:rsidR="007A6C98" w:rsidRPr="009346D3">
          <w:rPr>
            <w:rStyle w:val="Hipercze"/>
            <w:noProof/>
          </w:rPr>
          <w:t>Rysunek 12. Potencjał energetyki odnawialnej w poszczególnych województwach</w:t>
        </w:r>
        <w:r w:rsidR="007A6C98">
          <w:rPr>
            <w:noProof/>
            <w:webHidden/>
          </w:rPr>
          <w:tab/>
        </w:r>
        <w:r>
          <w:rPr>
            <w:noProof/>
            <w:webHidden/>
          </w:rPr>
          <w:fldChar w:fldCharType="begin"/>
        </w:r>
        <w:r w:rsidR="007A6C98">
          <w:rPr>
            <w:noProof/>
            <w:webHidden/>
          </w:rPr>
          <w:instrText xml:space="preserve"> PAGEREF _Toc337202903 \h </w:instrText>
        </w:r>
        <w:r>
          <w:rPr>
            <w:noProof/>
            <w:webHidden/>
          </w:rPr>
        </w:r>
        <w:r>
          <w:rPr>
            <w:noProof/>
            <w:webHidden/>
          </w:rPr>
          <w:fldChar w:fldCharType="separate"/>
        </w:r>
        <w:r w:rsidR="00246B1A">
          <w:rPr>
            <w:noProof/>
            <w:webHidden/>
          </w:rPr>
          <w:t>69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4" w:history="1">
        <w:r w:rsidR="007A6C98" w:rsidRPr="009346D3">
          <w:rPr>
            <w:rStyle w:val="Hipercze"/>
            <w:noProof/>
          </w:rPr>
          <w:t>Rysunek 13. Strefy energetyczne wiatru w Polsce.</w:t>
        </w:r>
        <w:r w:rsidR="007A6C98">
          <w:rPr>
            <w:noProof/>
            <w:webHidden/>
          </w:rPr>
          <w:tab/>
        </w:r>
        <w:r>
          <w:rPr>
            <w:noProof/>
            <w:webHidden/>
          </w:rPr>
          <w:fldChar w:fldCharType="begin"/>
        </w:r>
        <w:r w:rsidR="007A6C98">
          <w:rPr>
            <w:noProof/>
            <w:webHidden/>
          </w:rPr>
          <w:instrText xml:space="preserve"> PAGEREF _Toc337202904 \h </w:instrText>
        </w:r>
        <w:r>
          <w:rPr>
            <w:noProof/>
            <w:webHidden/>
          </w:rPr>
        </w:r>
        <w:r>
          <w:rPr>
            <w:noProof/>
            <w:webHidden/>
          </w:rPr>
          <w:fldChar w:fldCharType="separate"/>
        </w:r>
        <w:r w:rsidR="00246B1A">
          <w:rPr>
            <w:noProof/>
            <w:webHidden/>
          </w:rPr>
          <w:t>75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5" w:history="1">
        <w:r w:rsidR="007A6C98" w:rsidRPr="009346D3">
          <w:rPr>
            <w:rStyle w:val="Hipercze"/>
            <w:noProof/>
          </w:rPr>
          <w:t>Rysunek 14 Róża wiatrów – udział kierunków wiatru dla okolic Dobczyce</w:t>
        </w:r>
        <w:r w:rsidR="007A6C98">
          <w:rPr>
            <w:noProof/>
            <w:webHidden/>
          </w:rPr>
          <w:tab/>
        </w:r>
        <w:r>
          <w:rPr>
            <w:noProof/>
            <w:webHidden/>
          </w:rPr>
          <w:fldChar w:fldCharType="begin"/>
        </w:r>
        <w:r w:rsidR="007A6C98">
          <w:rPr>
            <w:noProof/>
            <w:webHidden/>
          </w:rPr>
          <w:instrText xml:space="preserve"> PAGEREF _Toc337202905 \h </w:instrText>
        </w:r>
        <w:r>
          <w:rPr>
            <w:noProof/>
            <w:webHidden/>
          </w:rPr>
        </w:r>
        <w:r>
          <w:rPr>
            <w:noProof/>
            <w:webHidden/>
          </w:rPr>
          <w:fldChar w:fldCharType="separate"/>
        </w:r>
        <w:r w:rsidR="00246B1A">
          <w:rPr>
            <w:noProof/>
            <w:webHidden/>
          </w:rPr>
          <w:t>75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6" w:history="1">
        <w:r w:rsidR="007A6C98" w:rsidRPr="009346D3">
          <w:rPr>
            <w:rStyle w:val="Hipercze"/>
            <w:noProof/>
          </w:rPr>
          <w:t>Rysunek 15. Rejonizacja średniorocznych sum promieniowania słonecznego całkowitego padającego na jednostkę powierzchni poziomej w kWh/m2/rok</w:t>
        </w:r>
        <w:r w:rsidR="007A6C98">
          <w:rPr>
            <w:noProof/>
            <w:webHidden/>
          </w:rPr>
          <w:tab/>
        </w:r>
        <w:r>
          <w:rPr>
            <w:noProof/>
            <w:webHidden/>
          </w:rPr>
          <w:fldChar w:fldCharType="begin"/>
        </w:r>
        <w:r w:rsidR="007A6C98">
          <w:rPr>
            <w:noProof/>
            <w:webHidden/>
          </w:rPr>
          <w:instrText xml:space="preserve"> PAGEREF _Toc337202906 \h </w:instrText>
        </w:r>
        <w:r>
          <w:rPr>
            <w:noProof/>
            <w:webHidden/>
          </w:rPr>
        </w:r>
        <w:r>
          <w:rPr>
            <w:noProof/>
            <w:webHidden/>
          </w:rPr>
          <w:fldChar w:fldCharType="separate"/>
        </w:r>
        <w:r w:rsidR="00246B1A">
          <w:rPr>
            <w:noProof/>
            <w:webHidden/>
          </w:rPr>
          <w:t>78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7" w:history="1">
        <w:r w:rsidR="007A6C98" w:rsidRPr="009346D3">
          <w:rPr>
            <w:rStyle w:val="Hipercze"/>
            <w:noProof/>
          </w:rPr>
          <w:t>Rysunek 16. Schemat typowego układu solarnego do podgrzewania CWU.</w:t>
        </w:r>
        <w:r w:rsidR="007A6C98">
          <w:rPr>
            <w:noProof/>
            <w:webHidden/>
          </w:rPr>
          <w:tab/>
        </w:r>
        <w:r>
          <w:rPr>
            <w:noProof/>
            <w:webHidden/>
          </w:rPr>
          <w:fldChar w:fldCharType="begin"/>
        </w:r>
        <w:r w:rsidR="007A6C98">
          <w:rPr>
            <w:noProof/>
            <w:webHidden/>
          </w:rPr>
          <w:instrText xml:space="preserve"> PAGEREF _Toc337202907 \h </w:instrText>
        </w:r>
        <w:r>
          <w:rPr>
            <w:noProof/>
            <w:webHidden/>
          </w:rPr>
        </w:r>
        <w:r>
          <w:rPr>
            <w:noProof/>
            <w:webHidden/>
          </w:rPr>
          <w:fldChar w:fldCharType="separate"/>
        </w:r>
        <w:r w:rsidR="00246B1A">
          <w:rPr>
            <w:noProof/>
            <w:webHidden/>
          </w:rPr>
          <w:t>79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8" w:history="1">
        <w:r w:rsidR="007A6C98" w:rsidRPr="009346D3">
          <w:rPr>
            <w:rStyle w:val="Hipercze"/>
            <w:noProof/>
          </w:rPr>
          <w:t>Rysunek 17. Podstawowe dziedziny stosowania energii geotermalnej</w:t>
        </w:r>
        <w:r w:rsidR="007A6C98">
          <w:rPr>
            <w:noProof/>
            <w:webHidden/>
          </w:rPr>
          <w:tab/>
        </w:r>
        <w:r>
          <w:rPr>
            <w:noProof/>
            <w:webHidden/>
          </w:rPr>
          <w:fldChar w:fldCharType="begin"/>
        </w:r>
        <w:r w:rsidR="007A6C98">
          <w:rPr>
            <w:noProof/>
            <w:webHidden/>
          </w:rPr>
          <w:instrText xml:space="preserve"> PAGEREF _Toc337202908 \h </w:instrText>
        </w:r>
        <w:r>
          <w:rPr>
            <w:noProof/>
            <w:webHidden/>
          </w:rPr>
        </w:r>
        <w:r>
          <w:rPr>
            <w:noProof/>
            <w:webHidden/>
          </w:rPr>
          <w:fldChar w:fldCharType="separate"/>
        </w:r>
        <w:r w:rsidR="00246B1A">
          <w:rPr>
            <w:noProof/>
            <w:webHidden/>
          </w:rPr>
          <w:t>82</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09" w:history="1">
        <w:r w:rsidR="007A6C98" w:rsidRPr="009346D3">
          <w:rPr>
            <w:rStyle w:val="Hipercze"/>
            <w:noProof/>
          </w:rPr>
          <w:t>Rysunek 18. Mapa gęstości ziemskiego strumienia cieplnego dla obszaru Polski (Szewczyk Gientka 2009)</w:t>
        </w:r>
        <w:r w:rsidR="007A6C98">
          <w:rPr>
            <w:noProof/>
            <w:webHidden/>
          </w:rPr>
          <w:tab/>
        </w:r>
        <w:r>
          <w:rPr>
            <w:noProof/>
            <w:webHidden/>
          </w:rPr>
          <w:fldChar w:fldCharType="begin"/>
        </w:r>
        <w:r w:rsidR="007A6C98">
          <w:rPr>
            <w:noProof/>
            <w:webHidden/>
          </w:rPr>
          <w:instrText xml:space="preserve"> PAGEREF _Toc337202909 \h </w:instrText>
        </w:r>
        <w:r>
          <w:rPr>
            <w:noProof/>
            <w:webHidden/>
          </w:rPr>
        </w:r>
        <w:r>
          <w:rPr>
            <w:noProof/>
            <w:webHidden/>
          </w:rPr>
          <w:fldChar w:fldCharType="separate"/>
        </w:r>
        <w:r w:rsidR="00246B1A">
          <w:rPr>
            <w:noProof/>
            <w:webHidden/>
          </w:rPr>
          <w:t>83</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10" w:history="1">
        <w:r w:rsidR="007A6C98" w:rsidRPr="009346D3">
          <w:rPr>
            <w:rStyle w:val="Hipercze"/>
            <w:noProof/>
          </w:rPr>
          <w:t>Rysunek 19 .Mapa lokalizacji otworów wiertniczych w gminie Dobczyce</w:t>
        </w:r>
        <w:r w:rsidR="007A6C98">
          <w:rPr>
            <w:noProof/>
            <w:webHidden/>
          </w:rPr>
          <w:tab/>
        </w:r>
        <w:r>
          <w:rPr>
            <w:noProof/>
            <w:webHidden/>
          </w:rPr>
          <w:fldChar w:fldCharType="begin"/>
        </w:r>
        <w:r w:rsidR="007A6C98">
          <w:rPr>
            <w:noProof/>
            <w:webHidden/>
          </w:rPr>
          <w:instrText xml:space="preserve"> PAGEREF _Toc337202910 \h </w:instrText>
        </w:r>
        <w:r>
          <w:rPr>
            <w:noProof/>
            <w:webHidden/>
          </w:rPr>
        </w:r>
        <w:r>
          <w:rPr>
            <w:noProof/>
            <w:webHidden/>
          </w:rPr>
          <w:fldChar w:fldCharType="separate"/>
        </w:r>
        <w:r w:rsidR="00246B1A">
          <w:rPr>
            <w:noProof/>
            <w:webHidden/>
          </w:rPr>
          <w:t>84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11" w:history="1">
        <w:r w:rsidR="007A6C98" w:rsidRPr="009346D3">
          <w:rPr>
            <w:rStyle w:val="Hipercze"/>
            <w:noProof/>
          </w:rPr>
          <w:t>Rysunek 20. Mapa rozkładu gęstości ziemskiego strumienia cieplnego oraz rozkładu średniego gradientu geotermicznego</w:t>
        </w:r>
        <w:r w:rsidR="007A6C98">
          <w:rPr>
            <w:noProof/>
            <w:webHidden/>
          </w:rPr>
          <w:tab/>
        </w:r>
        <w:r>
          <w:rPr>
            <w:noProof/>
            <w:webHidden/>
          </w:rPr>
          <w:fldChar w:fldCharType="begin"/>
        </w:r>
        <w:r w:rsidR="007A6C98">
          <w:rPr>
            <w:noProof/>
            <w:webHidden/>
          </w:rPr>
          <w:instrText xml:space="preserve"> PAGEREF _Toc337202911 \h </w:instrText>
        </w:r>
        <w:r>
          <w:rPr>
            <w:noProof/>
            <w:webHidden/>
          </w:rPr>
        </w:r>
        <w:r>
          <w:rPr>
            <w:noProof/>
            <w:webHidden/>
          </w:rPr>
          <w:fldChar w:fldCharType="separate"/>
        </w:r>
        <w:r w:rsidR="00246B1A">
          <w:rPr>
            <w:noProof/>
            <w:webHidden/>
          </w:rPr>
          <w:t>84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12" w:history="1">
        <w:r w:rsidR="007A6C98" w:rsidRPr="009346D3">
          <w:rPr>
            <w:rStyle w:val="Hipercze"/>
            <w:noProof/>
          </w:rPr>
          <w:t>Rysunek 21. Mapa rozkładu temperatur na głębokościach od 1000 do 4000 m ppt w okolicy gminy Dobczyce.</w:t>
        </w:r>
        <w:r w:rsidR="007A6C98">
          <w:rPr>
            <w:noProof/>
            <w:webHidden/>
          </w:rPr>
          <w:tab/>
        </w:r>
        <w:r>
          <w:rPr>
            <w:noProof/>
            <w:webHidden/>
          </w:rPr>
          <w:fldChar w:fldCharType="begin"/>
        </w:r>
        <w:r w:rsidR="007A6C98">
          <w:rPr>
            <w:noProof/>
            <w:webHidden/>
          </w:rPr>
          <w:instrText xml:space="preserve"> PAGEREF _Toc337202912 \h </w:instrText>
        </w:r>
        <w:r>
          <w:rPr>
            <w:noProof/>
            <w:webHidden/>
          </w:rPr>
        </w:r>
        <w:r>
          <w:rPr>
            <w:noProof/>
            <w:webHidden/>
          </w:rPr>
          <w:fldChar w:fldCharType="separate"/>
        </w:r>
        <w:r w:rsidR="00246B1A">
          <w:rPr>
            <w:noProof/>
            <w:webHidden/>
          </w:rPr>
          <w:t>85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13" w:history="1">
        <w:r w:rsidR="007A6C98" w:rsidRPr="009346D3">
          <w:rPr>
            <w:rStyle w:val="Hipercze"/>
            <w:noProof/>
          </w:rPr>
          <w:t xml:space="preserve">Rysunek 22. Mapa </w:t>
        </w:r>
        <w:r w:rsidR="007A6C98" w:rsidRPr="009346D3">
          <w:rPr>
            <w:rStyle w:val="Hipercze"/>
            <w:noProof/>
            <w:lang w:eastAsia="en-US"/>
          </w:rPr>
          <w:t>jednostkowych zasobów statycznych-wydobywalnych</w:t>
        </w:r>
        <w:r w:rsidR="007A6C98" w:rsidRPr="009346D3">
          <w:rPr>
            <w:rStyle w:val="Hipercze"/>
            <w:noProof/>
          </w:rPr>
          <w:t xml:space="preserve"> na głębokościach od 1000 do 2000 m ppt w Karpatach Zachodnich.</w:t>
        </w:r>
        <w:r w:rsidR="007A6C98">
          <w:rPr>
            <w:noProof/>
            <w:webHidden/>
          </w:rPr>
          <w:tab/>
        </w:r>
        <w:r>
          <w:rPr>
            <w:noProof/>
            <w:webHidden/>
          </w:rPr>
          <w:fldChar w:fldCharType="begin"/>
        </w:r>
        <w:r w:rsidR="007A6C98">
          <w:rPr>
            <w:noProof/>
            <w:webHidden/>
          </w:rPr>
          <w:instrText xml:space="preserve"> PAGEREF _Toc337202913 \h </w:instrText>
        </w:r>
        <w:r>
          <w:rPr>
            <w:noProof/>
            <w:webHidden/>
          </w:rPr>
        </w:r>
        <w:r>
          <w:rPr>
            <w:noProof/>
            <w:webHidden/>
          </w:rPr>
          <w:fldChar w:fldCharType="separate"/>
        </w:r>
        <w:r w:rsidR="00246B1A">
          <w:rPr>
            <w:noProof/>
            <w:webHidden/>
          </w:rPr>
          <w:t>87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14" w:history="1">
        <w:r w:rsidR="007A6C98" w:rsidRPr="009346D3">
          <w:rPr>
            <w:rStyle w:val="Hipercze"/>
            <w:noProof/>
          </w:rPr>
          <w:t>Rysunek 23. Średnia powierzchnia i liczba plantacji wierzby energetycznej w Polsce w 2007 r.</w:t>
        </w:r>
        <w:r w:rsidR="007A6C98">
          <w:rPr>
            <w:noProof/>
            <w:webHidden/>
          </w:rPr>
          <w:tab/>
        </w:r>
        <w:r>
          <w:rPr>
            <w:noProof/>
            <w:webHidden/>
          </w:rPr>
          <w:fldChar w:fldCharType="begin"/>
        </w:r>
        <w:r w:rsidR="007A6C98">
          <w:rPr>
            <w:noProof/>
            <w:webHidden/>
          </w:rPr>
          <w:instrText xml:space="preserve"> PAGEREF _Toc337202914 \h </w:instrText>
        </w:r>
        <w:r>
          <w:rPr>
            <w:noProof/>
            <w:webHidden/>
          </w:rPr>
        </w:r>
        <w:r>
          <w:rPr>
            <w:noProof/>
            <w:webHidden/>
          </w:rPr>
          <w:fldChar w:fldCharType="separate"/>
        </w:r>
        <w:r w:rsidR="00246B1A">
          <w:rPr>
            <w:noProof/>
            <w:webHidden/>
          </w:rPr>
          <w:t>91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15" w:history="1">
        <w:r w:rsidR="007A6C98" w:rsidRPr="009346D3">
          <w:rPr>
            <w:rStyle w:val="Hipercze"/>
            <w:noProof/>
          </w:rPr>
          <w:t>Rysunek 24. Rozmieszczenie inwestycji biogazowych na różnych etapach realizacji z podziałem na województwa, stan na marzec 2010.</w:t>
        </w:r>
        <w:r w:rsidR="007A6C98">
          <w:rPr>
            <w:noProof/>
            <w:webHidden/>
          </w:rPr>
          <w:tab/>
        </w:r>
        <w:r>
          <w:rPr>
            <w:noProof/>
            <w:webHidden/>
          </w:rPr>
          <w:fldChar w:fldCharType="begin"/>
        </w:r>
        <w:r w:rsidR="007A6C98">
          <w:rPr>
            <w:noProof/>
            <w:webHidden/>
          </w:rPr>
          <w:instrText xml:space="preserve"> PAGEREF _Toc337202915 \h </w:instrText>
        </w:r>
        <w:r>
          <w:rPr>
            <w:noProof/>
            <w:webHidden/>
          </w:rPr>
        </w:r>
        <w:r>
          <w:rPr>
            <w:noProof/>
            <w:webHidden/>
          </w:rPr>
          <w:fldChar w:fldCharType="separate"/>
        </w:r>
        <w:r w:rsidR="00246B1A">
          <w:rPr>
            <w:noProof/>
            <w:webHidden/>
          </w:rPr>
          <w:t>98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16" w:history="1">
        <w:r w:rsidR="007A6C98" w:rsidRPr="009346D3">
          <w:rPr>
            <w:rStyle w:val="Hipercze"/>
            <w:noProof/>
          </w:rPr>
          <w:t>Rysunek 25. Województwa w jakich firmy zamierzają inwestować w zakłady wytwarzające biogaz[Stan na 2009</w:t>
        </w:r>
        <w:r w:rsidR="007A6C98">
          <w:rPr>
            <w:noProof/>
            <w:webHidden/>
          </w:rPr>
          <w:tab/>
        </w:r>
        <w:r>
          <w:rPr>
            <w:noProof/>
            <w:webHidden/>
          </w:rPr>
          <w:fldChar w:fldCharType="begin"/>
        </w:r>
        <w:r w:rsidR="007A6C98">
          <w:rPr>
            <w:noProof/>
            <w:webHidden/>
          </w:rPr>
          <w:instrText xml:space="preserve"> PAGEREF _Toc337202916 \h </w:instrText>
        </w:r>
        <w:r>
          <w:rPr>
            <w:noProof/>
            <w:webHidden/>
          </w:rPr>
        </w:r>
        <w:r>
          <w:rPr>
            <w:noProof/>
            <w:webHidden/>
          </w:rPr>
          <w:fldChar w:fldCharType="separate"/>
        </w:r>
        <w:r w:rsidR="00246B1A">
          <w:rPr>
            <w:noProof/>
            <w:webHidden/>
          </w:rPr>
          <w:t>99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17" w:history="1">
        <w:r w:rsidR="007A6C98" w:rsidRPr="009346D3">
          <w:rPr>
            <w:rStyle w:val="Hipercze"/>
            <w:noProof/>
          </w:rPr>
          <w:t>Rysunek 26. Udział rzepaku w strukturze zasiewów w powiatach w 2002 r..</w:t>
        </w:r>
        <w:r w:rsidR="007A6C98">
          <w:rPr>
            <w:noProof/>
            <w:webHidden/>
          </w:rPr>
          <w:tab/>
        </w:r>
        <w:r>
          <w:rPr>
            <w:noProof/>
            <w:webHidden/>
          </w:rPr>
          <w:fldChar w:fldCharType="begin"/>
        </w:r>
        <w:r w:rsidR="007A6C98">
          <w:rPr>
            <w:noProof/>
            <w:webHidden/>
          </w:rPr>
          <w:instrText xml:space="preserve"> PAGEREF _Toc337202917 \h </w:instrText>
        </w:r>
        <w:r>
          <w:rPr>
            <w:noProof/>
            <w:webHidden/>
          </w:rPr>
        </w:r>
        <w:r>
          <w:rPr>
            <w:noProof/>
            <w:webHidden/>
          </w:rPr>
          <w:fldChar w:fldCharType="separate"/>
        </w:r>
        <w:r w:rsidR="00246B1A">
          <w:rPr>
            <w:noProof/>
            <w:webHidden/>
          </w:rPr>
          <w:t>105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18" w:history="1">
        <w:r w:rsidR="007A6C98" w:rsidRPr="009346D3">
          <w:rPr>
            <w:rStyle w:val="Hipercze"/>
            <w:noProof/>
          </w:rPr>
          <w:t xml:space="preserve">Rysunek 27. Straty ciepła w budynku. </w:t>
        </w:r>
        <w:r w:rsidR="007A6C98">
          <w:rPr>
            <w:noProof/>
            <w:webHidden/>
          </w:rPr>
          <w:tab/>
        </w:r>
        <w:r>
          <w:rPr>
            <w:noProof/>
            <w:webHidden/>
          </w:rPr>
          <w:fldChar w:fldCharType="begin"/>
        </w:r>
        <w:r w:rsidR="007A6C98">
          <w:rPr>
            <w:noProof/>
            <w:webHidden/>
          </w:rPr>
          <w:instrText xml:space="preserve"> PAGEREF _Toc337202918 \h </w:instrText>
        </w:r>
        <w:r>
          <w:rPr>
            <w:noProof/>
            <w:webHidden/>
          </w:rPr>
        </w:r>
        <w:r>
          <w:rPr>
            <w:noProof/>
            <w:webHidden/>
          </w:rPr>
          <w:fldChar w:fldCharType="separate"/>
        </w:r>
        <w:r w:rsidR="00246B1A">
          <w:rPr>
            <w:noProof/>
            <w:webHidden/>
          </w:rPr>
          <w:t>118</w:t>
        </w:r>
        <w:r>
          <w:rPr>
            <w:noProof/>
            <w:webHidden/>
          </w:rPr>
          <w:fldChar w:fldCharType="end"/>
        </w:r>
      </w:hyperlink>
    </w:p>
    <w:p w:rsidR="009D44DA" w:rsidRPr="00296AF7" w:rsidRDefault="00EF443A" w:rsidP="00652737">
      <w:pPr>
        <w:pStyle w:val="Nagwek1"/>
        <w:numPr>
          <w:ilvl w:val="0"/>
          <w:numId w:val="0"/>
        </w:numPr>
        <w:spacing w:line="276" w:lineRule="auto"/>
      </w:pPr>
      <w:r w:rsidRPr="00F874BD">
        <w:rPr>
          <w:b w:val="0"/>
          <w:bCs w:val="0"/>
          <w:color w:val="808080"/>
          <w:sz w:val="22"/>
          <w:szCs w:val="22"/>
        </w:rPr>
        <w:lastRenderedPageBreak/>
        <w:fldChar w:fldCharType="end"/>
      </w:r>
      <w:bookmarkStart w:id="32" w:name="_Toc308179810"/>
      <w:bookmarkStart w:id="33" w:name="_Toc308183403"/>
      <w:bookmarkStart w:id="34" w:name="_Toc309125576"/>
      <w:bookmarkStart w:id="35" w:name="_Toc320789430"/>
      <w:bookmarkStart w:id="36" w:name="_Toc320790384"/>
      <w:bookmarkStart w:id="37" w:name="_Toc324934705"/>
      <w:bookmarkStart w:id="38" w:name="_Toc324936265"/>
      <w:bookmarkStart w:id="39" w:name="_Toc325542402"/>
      <w:bookmarkStart w:id="40" w:name="_Toc325544226"/>
      <w:bookmarkStart w:id="41" w:name="_Toc327360305"/>
      <w:bookmarkStart w:id="42" w:name="_Toc327362106"/>
      <w:bookmarkStart w:id="43" w:name="_Toc332374740"/>
      <w:bookmarkStart w:id="44" w:name="_Toc332555947"/>
      <w:bookmarkStart w:id="45" w:name="_Toc332814557"/>
      <w:bookmarkStart w:id="46" w:name="_Toc337202791"/>
      <w:r w:rsidR="009D44DA" w:rsidRPr="00296AF7">
        <w:t>Spis tabel</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r w:rsidRPr="00EF443A">
        <w:rPr>
          <w:b/>
          <w:bCs/>
          <w:color w:val="808080"/>
          <w:sz w:val="22"/>
          <w:szCs w:val="22"/>
        </w:rPr>
        <w:fldChar w:fldCharType="begin"/>
      </w:r>
      <w:r w:rsidR="009D44DA" w:rsidRPr="00F874BD">
        <w:rPr>
          <w:b/>
          <w:bCs/>
          <w:color w:val="808080"/>
          <w:sz w:val="22"/>
          <w:szCs w:val="22"/>
        </w:rPr>
        <w:instrText xml:space="preserve"> TOC \h \z \c "Tabela" </w:instrText>
      </w:r>
      <w:r w:rsidRPr="00EF443A">
        <w:rPr>
          <w:b/>
          <w:bCs/>
          <w:color w:val="808080"/>
          <w:sz w:val="22"/>
          <w:szCs w:val="22"/>
        </w:rPr>
        <w:fldChar w:fldCharType="separate"/>
      </w:r>
      <w:hyperlink w:anchor="_Toc337202919" w:history="1">
        <w:r w:rsidR="007A6C98" w:rsidRPr="00852B07">
          <w:rPr>
            <w:rStyle w:val="Hipercze"/>
            <w:noProof/>
          </w:rPr>
          <w:t>Tabela 1. Dane demograficzne Gmina Miasto Dobczyce</w:t>
        </w:r>
        <w:r w:rsidR="007A6C98">
          <w:rPr>
            <w:noProof/>
            <w:webHidden/>
          </w:rPr>
          <w:tab/>
        </w:r>
        <w:r>
          <w:rPr>
            <w:noProof/>
            <w:webHidden/>
          </w:rPr>
          <w:fldChar w:fldCharType="begin"/>
        </w:r>
        <w:r w:rsidR="007A6C98">
          <w:rPr>
            <w:noProof/>
            <w:webHidden/>
          </w:rPr>
          <w:instrText xml:space="preserve"> PAGEREF _Toc337202919 \h </w:instrText>
        </w:r>
        <w:r>
          <w:rPr>
            <w:noProof/>
            <w:webHidden/>
          </w:rPr>
        </w:r>
        <w:r>
          <w:rPr>
            <w:noProof/>
            <w:webHidden/>
          </w:rPr>
          <w:fldChar w:fldCharType="separate"/>
        </w:r>
        <w:r w:rsidR="00246B1A">
          <w:rPr>
            <w:noProof/>
            <w:webHidden/>
          </w:rPr>
          <w:t>25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0" w:history="1">
        <w:r w:rsidR="007A6C98" w:rsidRPr="00852B07">
          <w:rPr>
            <w:rStyle w:val="Hipercze"/>
            <w:noProof/>
          </w:rPr>
          <w:t>Tabela 2. Wskaźniki ilustrujące strukturę użytkowania gruntów</w:t>
        </w:r>
        <w:r w:rsidR="007A6C98">
          <w:rPr>
            <w:noProof/>
            <w:webHidden/>
          </w:rPr>
          <w:tab/>
        </w:r>
        <w:r>
          <w:rPr>
            <w:noProof/>
            <w:webHidden/>
          </w:rPr>
          <w:fldChar w:fldCharType="begin"/>
        </w:r>
        <w:r w:rsidR="007A6C98">
          <w:rPr>
            <w:noProof/>
            <w:webHidden/>
          </w:rPr>
          <w:instrText xml:space="preserve"> PAGEREF _Toc337202920 \h </w:instrText>
        </w:r>
        <w:r>
          <w:rPr>
            <w:noProof/>
            <w:webHidden/>
          </w:rPr>
        </w:r>
        <w:r>
          <w:rPr>
            <w:noProof/>
            <w:webHidden/>
          </w:rPr>
          <w:fldChar w:fldCharType="separate"/>
        </w:r>
        <w:r w:rsidR="00246B1A">
          <w:rPr>
            <w:noProof/>
            <w:webHidden/>
          </w:rPr>
          <w:t>26</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1" w:history="1">
        <w:r w:rsidR="007A6C98" w:rsidRPr="00852B07">
          <w:rPr>
            <w:rStyle w:val="Hipercze"/>
            <w:noProof/>
          </w:rPr>
          <w:t>Tabela 3. Powierzchnia i struktura zasiewów w Gminie Dobczyce (2011)</w:t>
        </w:r>
        <w:r w:rsidR="007A6C98">
          <w:rPr>
            <w:noProof/>
            <w:webHidden/>
          </w:rPr>
          <w:tab/>
        </w:r>
        <w:r>
          <w:rPr>
            <w:noProof/>
            <w:webHidden/>
          </w:rPr>
          <w:fldChar w:fldCharType="begin"/>
        </w:r>
        <w:r w:rsidR="007A6C98">
          <w:rPr>
            <w:noProof/>
            <w:webHidden/>
          </w:rPr>
          <w:instrText xml:space="preserve"> PAGEREF _Toc337202921 \h </w:instrText>
        </w:r>
        <w:r>
          <w:rPr>
            <w:noProof/>
            <w:webHidden/>
          </w:rPr>
        </w:r>
        <w:r>
          <w:rPr>
            <w:noProof/>
            <w:webHidden/>
          </w:rPr>
          <w:fldChar w:fldCharType="separate"/>
        </w:r>
        <w:r w:rsidR="00246B1A">
          <w:rPr>
            <w:noProof/>
            <w:webHidden/>
          </w:rPr>
          <w:t>27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2" w:history="1">
        <w:r w:rsidR="007A6C98" w:rsidRPr="00852B07">
          <w:rPr>
            <w:rStyle w:val="Hipercze"/>
            <w:noProof/>
          </w:rPr>
          <w:t>Tabela 4. Produkcja zwierzęca w Gminie Dobczyce (2010)</w:t>
        </w:r>
        <w:r w:rsidR="007A6C98">
          <w:rPr>
            <w:noProof/>
            <w:webHidden/>
          </w:rPr>
          <w:tab/>
        </w:r>
        <w:r>
          <w:rPr>
            <w:noProof/>
            <w:webHidden/>
          </w:rPr>
          <w:fldChar w:fldCharType="begin"/>
        </w:r>
        <w:r w:rsidR="007A6C98">
          <w:rPr>
            <w:noProof/>
            <w:webHidden/>
          </w:rPr>
          <w:instrText xml:space="preserve"> PAGEREF _Toc337202922 \h </w:instrText>
        </w:r>
        <w:r>
          <w:rPr>
            <w:noProof/>
            <w:webHidden/>
          </w:rPr>
        </w:r>
        <w:r>
          <w:rPr>
            <w:noProof/>
            <w:webHidden/>
          </w:rPr>
          <w:fldChar w:fldCharType="separate"/>
        </w:r>
        <w:r w:rsidR="00246B1A">
          <w:rPr>
            <w:noProof/>
            <w:webHidden/>
          </w:rPr>
          <w:t>27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3" w:history="1">
        <w:r w:rsidR="007A6C98" w:rsidRPr="00852B07">
          <w:rPr>
            <w:rStyle w:val="Hipercze"/>
            <w:noProof/>
          </w:rPr>
          <w:t>Tabela 5. Produkcja drewna w Gminie Dobczyce (2010)</w:t>
        </w:r>
        <w:r w:rsidR="007A6C98">
          <w:rPr>
            <w:noProof/>
            <w:webHidden/>
          </w:rPr>
          <w:tab/>
        </w:r>
        <w:r>
          <w:rPr>
            <w:noProof/>
            <w:webHidden/>
          </w:rPr>
          <w:fldChar w:fldCharType="begin"/>
        </w:r>
        <w:r w:rsidR="007A6C98">
          <w:rPr>
            <w:noProof/>
            <w:webHidden/>
          </w:rPr>
          <w:instrText xml:space="preserve"> PAGEREF _Toc337202923 \h </w:instrText>
        </w:r>
        <w:r>
          <w:rPr>
            <w:noProof/>
            <w:webHidden/>
          </w:rPr>
        </w:r>
        <w:r>
          <w:rPr>
            <w:noProof/>
            <w:webHidden/>
          </w:rPr>
          <w:fldChar w:fldCharType="separate"/>
        </w:r>
        <w:r w:rsidR="00246B1A">
          <w:rPr>
            <w:noProof/>
            <w:webHidden/>
          </w:rPr>
          <w:t>27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4" w:history="1">
        <w:r w:rsidR="007A6C98" w:rsidRPr="00852B07">
          <w:rPr>
            <w:rStyle w:val="Hipercze"/>
            <w:noProof/>
          </w:rPr>
          <w:t>Tabela 6 Podmioty gospodarki narodowej w  Gminie Dobczyce (2010)</w:t>
        </w:r>
        <w:r w:rsidR="007A6C98">
          <w:rPr>
            <w:noProof/>
            <w:webHidden/>
          </w:rPr>
          <w:tab/>
        </w:r>
        <w:r>
          <w:rPr>
            <w:noProof/>
            <w:webHidden/>
          </w:rPr>
          <w:fldChar w:fldCharType="begin"/>
        </w:r>
        <w:r w:rsidR="007A6C98">
          <w:rPr>
            <w:noProof/>
            <w:webHidden/>
          </w:rPr>
          <w:instrText xml:space="preserve"> PAGEREF _Toc337202924 \h </w:instrText>
        </w:r>
        <w:r>
          <w:rPr>
            <w:noProof/>
            <w:webHidden/>
          </w:rPr>
        </w:r>
        <w:r>
          <w:rPr>
            <w:noProof/>
            <w:webHidden/>
          </w:rPr>
          <w:fldChar w:fldCharType="separate"/>
        </w:r>
        <w:r w:rsidR="00246B1A">
          <w:rPr>
            <w:noProof/>
            <w:webHidden/>
          </w:rPr>
          <w:t>29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5" w:history="1">
        <w:r w:rsidR="007A6C98" w:rsidRPr="00852B07">
          <w:rPr>
            <w:rStyle w:val="Hipercze"/>
            <w:noProof/>
          </w:rPr>
          <w:t>Tabela 7 Pozycja gminy Dobczyce  na tle gmin powiatu i województwa o w 2010  r. Źródło: GUS – Statystyczne Vademecum Samorządowca</w:t>
        </w:r>
        <w:r w:rsidR="007A6C98">
          <w:rPr>
            <w:noProof/>
            <w:webHidden/>
          </w:rPr>
          <w:tab/>
        </w:r>
        <w:r>
          <w:rPr>
            <w:noProof/>
            <w:webHidden/>
          </w:rPr>
          <w:fldChar w:fldCharType="begin"/>
        </w:r>
        <w:r w:rsidR="007A6C98">
          <w:rPr>
            <w:noProof/>
            <w:webHidden/>
          </w:rPr>
          <w:instrText xml:space="preserve"> PAGEREF _Toc337202925 \h </w:instrText>
        </w:r>
        <w:r>
          <w:rPr>
            <w:noProof/>
            <w:webHidden/>
          </w:rPr>
        </w:r>
        <w:r>
          <w:rPr>
            <w:noProof/>
            <w:webHidden/>
          </w:rPr>
          <w:fldChar w:fldCharType="separate"/>
        </w:r>
        <w:r w:rsidR="00246B1A">
          <w:rPr>
            <w:noProof/>
            <w:webHidden/>
          </w:rPr>
          <w:t>36</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6" w:history="1">
        <w:r w:rsidR="007A6C98" w:rsidRPr="00852B07">
          <w:rPr>
            <w:rStyle w:val="Hipercze"/>
            <w:noProof/>
          </w:rPr>
          <w:t>Tabela 8. Maksymalne stężenia średnioroczne podstawowych zanieczyszczeń powietrza (μg/m3) w województwie małopolskim.</w:t>
        </w:r>
        <w:r w:rsidR="007A6C98">
          <w:rPr>
            <w:noProof/>
            <w:webHidden/>
          </w:rPr>
          <w:tab/>
        </w:r>
        <w:r>
          <w:rPr>
            <w:noProof/>
            <w:webHidden/>
          </w:rPr>
          <w:fldChar w:fldCharType="begin"/>
        </w:r>
        <w:r w:rsidR="007A6C98">
          <w:rPr>
            <w:noProof/>
            <w:webHidden/>
          </w:rPr>
          <w:instrText xml:space="preserve"> PAGEREF _Toc337202926 \h </w:instrText>
        </w:r>
        <w:r>
          <w:rPr>
            <w:noProof/>
            <w:webHidden/>
          </w:rPr>
        </w:r>
        <w:r>
          <w:rPr>
            <w:noProof/>
            <w:webHidden/>
          </w:rPr>
          <w:fldChar w:fldCharType="separate"/>
        </w:r>
        <w:r w:rsidR="00246B1A">
          <w:rPr>
            <w:noProof/>
            <w:webHidden/>
          </w:rPr>
          <w:t>38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7" w:history="1">
        <w:r w:rsidR="007A6C98" w:rsidRPr="00852B07">
          <w:rPr>
            <w:rStyle w:val="Hipercze"/>
            <w:noProof/>
          </w:rPr>
          <w:t>Tabela 9. Obliczenie ilości zanieczyszczeń pochodzących z procesów spalania paliw dla sektora budownictwa mieszkaniowego i użyteczności publicznej w gminie.</w:t>
        </w:r>
        <w:r w:rsidR="007A6C98">
          <w:rPr>
            <w:noProof/>
            <w:webHidden/>
          </w:rPr>
          <w:tab/>
        </w:r>
        <w:r>
          <w:rPr>
            <w:noProof/>
            <w:webHidden/>
          </w:rPr>
          <w:fldChar w:fldCharType="begin"/>
        </w:r>
        <w:r w:rsidR="007A6C98">
          <w:rPr>
            <w:noProof/>
            <w:webHidden/>
          </w:rPr>
          <w:instrText xml:space="preserve"> PAGEREF _Toc337202927 \h </w:instrText>
        </w:r>
        <w:r>
          <w:rPr>
            <w:noProof/>
            <w:webHidden/>
          </w:rPr>
        </w:r>
        <w:r>
          <w:rPr>
            <w:noProof/>
            <w:webHidden/>
          </w:rPr>
          <w:fldChar w:fldCharType="separate"/>
        </w:r>
        <w:r w:rsidR="00246B1A">
          <w:rPr>
            <w:noProof/>
            <w:webHidden/>
          </w:rPr>
          <w:t>44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8" w:history="1">
        <w:r w:rsidR="007A6C98" w:rsidRPr="00852B07">
          <w:rPr>
            <w:rStyle w:val="Hipercze"/>
            <w:noProof/>
          </w:rPr>
          <w:t>Tabela 10. Ilości zanieczyszczeń pochodzących z procesów spalania paliw ciepłowni Larkis.</w:t>
        </w:r>
        <w:r w:rsidR="007A6C98">
          <w:rPr>
            <w:noProof/>
            <w:webHidden/>
          </w:rPr>
          <w:tab/>
        </w:r>
        <w:r>
          <w:rPr>
            <w:noProof/>
            <w:webHidden/>
          </w:rPr>
          <w:fldChar w:fldCharType="begin"/>
        </w:r>
        <w:r w:rsidR="007A6C98">
          <w:rPr>
            <w:noProof/>
            <w:webHidden/>
          </w:rPr>
          <w:instrText xml:space="preserve"> PAGEREF _Toc337202928 \h </w:instrText>
        </w:r>
        <w:r>
          <w:rPr>
            <w:noProof/>
            <w:webHidden/>
          </w:rPr>
        </w:r>
        <w:r>
          <w:rPr>
            <w:noProof/>
            <w:webHidden/>
          </w:rPr>
          <w:fldChar w:fldCharType="separate"/>
        </w:r>
        <w:r w:rsidR="00246B1A">
          <w:rPr>
            <w:noProof/>
            <w:webHidden/>
          </w:rPr>
          <w:t>45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29" w:history="1">
        <w:r w:rsidR="007A6C98" w:rsidRPr="00852B07">
          <w:rPr>
            <w:rStyle w:val="Hipercze"/>
            <w:noProof/>
          </w:rPr>
          <w:t>Tabela 11. Charakterystyka kotłowni zakładowych w gminie Dobczyce</w:t>
        </w:r>
        <w:r w:rsidR="007A6C98">
          <w:rPr>
            <w:noProof/>
            <w:webHidden/>
          </w:rPr>
          <w:tab/>
        </w:r>
        <w:r>
          <w:rPr>
            <w:noProof/>
            <w:webHidden/>
          </w:rPr>
          <w:fldChar w:fldCharType="begin"/>
        </w:r>
        <w:r w:rsidR="007A6C98">
          <w:rPr>
            <w:noProof/>
            <w:webHidden/>
          </w:rPr>
          <w:instrText xml:space="preserve"> PAGEREF _Toc337202929 \h </w:instrText>
        </w:r>
        <w:r>
          <w:rPr>
            <w:noProof/>
            <w:webHidden/>
          </w:rPr>
        </w:r>
        <w:r>
          <w:rPr>
            <w:noProof/>
            <w:webHidden/>
          </w:rPr>
          <w:fldChar w:fldCharType="separate"/>
        </w:r>
        <w:r w:rsidR="00246B1A">
          <w:rPr>
            <w:noProof/>
            <w:webHidden/>
          </w:rPr>
          <w:t>51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0" w:history="1">
        <w:r w:rsidR="007A6C98" w:rsidRPr="00852B07">
          <w:rPr>
            <w:rStyle w:val="Hipercze"/>
            <w:noProof/>
          </w:rPr>
          <w:t>Tabela 12. Charakterystyka gazociągów wysokiego ciśnienia w gminie Dobczyce.</w:t>
        </w:r>
        <w:r w:rsidR="007A6C98">
          <w:rPr>
            <w:noProof/>
            <w:webHidden/>
          </w:rPr>
          <w:tab/>
        </w:r>
        <w:r>
          <w:rPr>
            <w:noProof/>
            <w:webHidden/>
          </w:rPr>
          <w:fldChar w:fldCharType="begin"/>
        </w:r>
        <w:r w:rsidR="007A6C98">
          <w:rPr>
            <w:noProof/>
            <w:webHidden/>
          </w:rPr>
          <w:instrText xml:space="preserve"> PAGEREF _Toc337202930 \h </w:instrText>
        </w:r>
        <w:r>
          <w:rPr>
            <w:noProof/>
            <w:webHidden/>
          </w:rPr>
        </w:r>
        <w:r>
          <w:rPr>
            <w:noProof/>
            <w:webHidden/>
          </w:rPr>
          <w:fldChar w:fldCharType="separate"/>
        </w:r>
        <w:r w:rsidR="00246B1A">
          <w:rPr>
            <w:noProof/>
            <w:webHidden/>
          </w:rPr>
          <w:t>53</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1" w:history="1">
        <w:r w:rsidR="007A6C98" w:rsidRPr="00852B07">
          <w:rPr>
            <w:rStyle w:val="Hipercze"/>
            <w:noProof/>
          </w:rPr>
          <w:t>Tabela 13. Charakterystyka stacji gazowych ciśnienia w gminie Dobczyce.</w:t>
        </w:r>
        <w:r w:rsidR="007A6C98">
          <w:rPr>
            <w:noProof/>
            <w:webHidden/>
          </w:rPr>
          <w:tab/>
        </w:r>
        <w:r>
          <w:rPr>
            <w:noProof/>
            <w:webHidden/>
          </w:rPr>
          <w:fldChar w:fldCharType="begin"/>
        </w:r>
        <w:r w:rsidR="007A6C98">
          <w:rPr>
            <w:noProof/>
            <w:webHidden/>
          </w:rPr>
          <w:instrText xml:space="preserve"> PAGEREF _Toc337202931 \h </w:instrText>
        </w:r>
        <w:r>
          <w:rPr>
            <w:noProof/>
            <w:webHidden/>
          </w:rPr>
        </w:r>
        <w:r>
          <w:rPr>
            <w:noProof/>
            <w:webHidden/>
          </w:rPr>
          <w:fldChar w:fldCharType="separate"/>
        </w:r>
        <w:r w:rsidR="00246B1A">
          <w:rPr>
            <w:noProof/>
            <w:webHidden/>
          </w:rPr>
          <w:t>54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2" w:history="1">
        <w:r w:rsidR="007A6C98" w:rsidRPr="00852B07">
          <w:rPr>
            <w:rStyle w:val="Hipercze"/>
            <w:noProof/>
          </w:rPr>
          <w:t>Tabela 14.  Długości sieci gazowniczej KSG Sp. z o.o. gazowniczego w gminie Dobczyce.</w:t>
        </w:r>
        <w:r w:rsidR="007A6C98">
          <w:rPr>
            <w:noProof/>
            <w:webHidden/>
          </w:rPr>
          <w:tab/>
        </w:r>
        <w:r>
          <w:rPr>
            <w:noProof/>
            <w:webHidden/>
          </w:rPr>
          <w:fldChar w:fldCharType="begin"/>
        </w:r>
        <w:r w:rsidR="007A6C98">
          <w:rPr>
            <w:noProof/>
            <w:webHidden/>
          </w:rPr>
          <w:instrText xml:space="preserve"> PAGEREF _Toc337202932 \h </w:instrText>
        </w:r>
        <w:r>
          <w:rPr>
            <w:noProof/>
            <w:webHidden/>
          </w:rPr>
        </w:r>
        <w:r>
          <w:rPr>
            <w:noProof/>
            <w:webHidden/>
          </w:rPr>
          <w:fldChar w:fldCharType="separate"/>
        </w:r>
        <w:r w:rsidR="00246B1A">
          <w:rPr>
            <w:noProof/>
            <w:webHidden/>
          </w:rPr>
          <w:t>55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3" w:history="1">
        <w:r w:rsidR="007A6C98" w:rsidRPr="00852B07">
          <w:rPr>
            <w:rStyle w:val="Hipercze"/>
            <w:noProof/>
          </w:rPr>
          <w:t>Tabela 15.  Charakterystyka stacji redukcyjnych i redukcyjno-pomiarowych KSG Sp. z o.o. w gminie Dobczyce.</w:t>
        </w:r>
        <w:r w:rsidR="007A6C98">
          <w:rPr>
            <w:noProof/>
            <w:webHidden/>
          </w:rPr>
          <w:tab/>
        </w:r>
        <w:r>
          <w:rPr>
            <w:noProof/>
            <w:webHidden/>
          </w:rPr>
          <w:fldChar w:fldCharType="begin"/>
        </w:r>
        <w:r w:rsidR="007A6C98">
          <w:rPr>
            <w:noProof/>
            <w:webHidden/>
          </w:rPr>
          <w:instrText xml:space="preserve"> PAGEREF _Toc337202933 \h </w:instrText>
        </w:r>
        <w:r>
          <w:rPr>
            <w:noProof/>
            <w:webHidden/>
          </w:rPr>
        </w:r>
        <w:r>
          <w:rPr>
            <w:noProof/>
            <w:webHidden/>
          </w:rPr>
          <w:fldChar w:fldCharType="separate"/>
        </w:r>
        <w:r w:rsidR="00246B1A">
          <w:rPr>
            <w:noProof/>
            <w:webHidden/>
          </w:rPr>
          <w:t>55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4" w:history="1">
        <w:r w:rsidR="007A6C98" w:rsidRPr="00852B07">
          <w:rPr>
            <w:rStyle w:val="Hipercze"/>
            <w:noProof/>
          </w:rPr>
          <w:t>Tabela 16. Zużycie i ilość użytkowników z podziałem na grupy odbiorców w roku 2011 w gminie Dobczyce</w:t>
        </w:r>
        <w:r w:rsidR="007A6C98">
          <w:rPr>
            <w:noProof/>
            <w:webHidden/>
          </w:rPr>
          <w:tab/>
        </w:r>
        <w:r>
          <w:rPr>
            <w:noProof/>
            <w:webHidden/>
          </w:rPr>
          <w:fldChar w:fldCharType="begin"/>
        </w:r>
        <w:r w:rsidR="007A6C98">
          <w:rPr>
            <w:noProof/>
            <w:webHidden/>
          </w:rPr>
          <w:instrText xml:space="preserve"> PAGEREF _Toc337202934 \h </w:instrText>
        </w:r>
        <w:r>
          <w:rPr>
            <w:noProof/>
            <w:webHidden/>
          </w:rPr>
        </w:r>
        <w:r>
          <w:rPr>
            <w:noProof/>
            <w:webHidden/>
          </w:rPr>
          <w:fldChar w:fldCharType="separate"/>
        </w:r>
        <w:r w:rsidR="00246B1A">
          <w:rPr>
            <w:noProof/>
            <w:webHidden/>
          </w:rPr>
          <w:t>55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5" w:history="1">
        <w:r w:rsidR="007A6C98" w:rsidRPr="00852B07">
          <w:rPr>
            <w:rStyle w:val="Hipercze"/>
            <w:noProof/>
          </w:rPr>
          <w:t>Tabela 17. Liczba i długość nowych przyłączy KSG Sp. z o.o.  w gminie Dobczyce</w:t>
        </w:r>
        <w:r w:rsidR="007A6C98">
          <w:rPr>
            <w:noProof/>
            <w:webHidden/>
          </w:rPr>
          <w:tab/>
        </w:r>
        <w:r>
          <w:rPr>
            <w:noProof/>
            <w:webHidden/>
          </w:rPr>
          <w:fldChar w:fldCharType="begin"/>
        </w:r>
        <w:r w:rsidR="007A6C98">
          <w:rPr>
            <w:noProof/>
            <w:webHidden/>
          </w:rPr>
          <w:instrText xml:space="preserve"> PAGEREF _Toc337202935 \h </w:instrText>
        </w:r>
        <w:r>
          <w:rPr>
            <w:noProof/>
            <w:webHidden/>
          </w:rPr>
        </w:r>
        <w:r>
          <w:rPr>
            <w:noProof/>
            <w:webHidden/>
          </w:rPr>
          <w:fldChar w:fldCharType="separate"/>
        </w:r>
        <w:r w:rsidR="00246B1A">
          <w:rPr>
            <w:noProof/>
            <w:webHidden/>
          </w:rPr>
          <w:t>57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6" w:history="1">
        <w:r w:rsidR="007A6C98" w:rsidRPr="00852B07">
          <w:rPr>
            <w:rStyle w:val="Hipercze"/>
            <w:noProof/>
          </w:rPr>
          <w:t>Tabela 18. Liczba i długość nowej sieci KSG Sp. z o.o.  w gminie Dobczyce</w:t>
        </w:r>
        <w:r w:rsidR="007A6C98">
          <w:rPr>
            <w:noProof/>
            <w:webHidden/>
          </w:rPr>
          <w:tab/>
        </w:r>
        <w:r>
          <w:rPr>
            <w:noProof/>
            <w:webHidden/>
          </w:rPr>
          <w:fldChar w:fldCharType="begin"/>
        </w:r>
        <w:r w:rsidR="007A6C98">
          <w:rPr>
            <w:noProof/>
            <w:webHidden/>
          </w:rPr>
          <w:instrText xml:space="preserve"> PAGEREF _Toc337202936 \h </w:instrText>
        </w:r>
        <w:r>
          <w:rPr>
            <w:noProof/>
            <w:webHidden/>
          </w:rPr>
        </w:r>
        <w:r>
          <w:rPr>
            <w:noProof/>
            <w:webHidden/>
          </w:rPr>
          <w:fldChar w:fldCharType="separate"/>
        </w:r>
        <w:r w:rsidR="00246B1A">
          <w:rPr>
            <w:noProof/>
            <w:webHidden/>
          </w:rPr>
          <w:t>57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7" w:history="1">
        <w:r w:rsidR="007A6C98" w:rsidRPr="00852B07">
          <w:rPr>
            <w:rStyle w:val="Hipercze"/>
            <w:noProof/>
          </w:rPr>
          <w:t>Tabela 19. Liczba i długość modernizowanych przyłączy KSG Sp. z o.o.  w gminie Dobczyce.</w:t>
        </w:r>
        <w:r w:rsidR="007A6C98">
          <w:rPr>
            <w:noProof/>
            <w:webHidden/>
          </w:rPr>
          <w:tab/>
        </w:r>
        <w:r>
          <w:rPr>
            <w:noProof/>
            <w:webHidden/>
          </w:rPr>
          <w:fldChar w:fldCharType="begin"/>
        </w:r>
        <w:r w:rsidR="007A6C98">
          <w:rPr>
            <w:noProof/>
            <w:webHidden/>
          </w:rPr>
          <w:instrText xml:space="preserve"> PAGEREF _Toc337202937 \h </w:instrText>
        </w:r>
        <w:r>
          <w:rPr>
            <w:noProof/>
            <w:webHidden/>
          </w:rPr>
        </w:r>
        <w:r>
          <w:rPr>
            <w:noProof/>
            <w:webHidden/>
          </w:rPr>
          <w:fldChar w:fldCharType="separate"/>
        </w:r>
        <w:r w:rsidR="00246B1A">
          <w:rPr>
            <w:noProof/>
            <w:webHidden/>
          </w:rPr>
          <w:t>57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8" w:history="1">
        <w:r w:rsidR="007A6C98" w:rsidRPr="00852B07">
          <w:rPr>
            <w:rStyle w:val="Hipercze"/>
            <w:noProof/>
          </w:rPr>
          <w:t>Tabela 20. Liczba i długość modernizowanej sieci KSG Sp. z o.o. w gminie Dobczyce.</w:t>
        </w:r>
        <w:r w:rsidR="007A6C98">
          <w:rPr>
            <w:noProof/>
            <w:webHidden/>
          </w:rPr>
          <w:tab/>
        </w:r>
        <w:r>
          <w:rPr>
            <w:noProof/>
            <w:webHidden/>
          </w:rPr>
          <w:fldChar w:fldCharType="begin"/>
        </w:r>
        <w:r w:rsidR="007A6C98">
          <w:rPr>
            <w:noProof/>
            <w:webHidden/>
          </w:rPr>
          <w:instrText xml:space="preserve"> PAGEREF _Toc337202938 \h </w:instrText>
        </w:r>
        <w:r>
          <w:rPr>
            <w:noProof/>
            <w:webHidden/>
          </w:rPr>
        </w:r>
        <w:r>
          <w:rPr>
            <w:noProof/>
            <w:webHidden/>
          </w:rPr>
          <w:fldChar w:fldCharType="separate"/>
        </w:r>
        <w:r w:rsidR="00246B1A">
          <w:rPr>
            <w:noProof/>
            <w:webHidden/>
          </w:rPr>
          <w:t>58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39" w:history="1">
        <w:r w:rsidR="007A6C98" w:rsidRPr="00852B07">
          <w:rPr>
            <w:rStyle w:val="Hipercze"/>
            <w:noProof/>
          </w:rPr>
          <w:t>Tabela 21. Długość sieci elektroenergetycznej w gminie Dobczyce.</w:t>
        </w:r>
        <w:r w:rsidR="007A6C98">
          <w:rPr>
            <w:noProof/>
            <w:webHidden/>
          </w:rPr>
          <w:tab/>
        </w:r>
        <w:r>
          <w:rPr>
            <w:noProof/>
            <w:webHidden/>
          </w:rPr>
          <w:fldChar w:fldCharType="begin"/>
        </w:r>
        <w:r w:rsidR="007A6C98">
          <w:rPr>
            <w:noProof/>
            <w:webHidden/>
          </w:rPr>
          <w:instrText xml:space="preserve"> PAGEREF _Toc337202939 \h </w:instrText>
        </w:r>
        <w:r>
          <w:rPr>
            <w:noProof/>
            <w:webHidden/>
          </w:rPr>
        </w:r>
        <w:r>
          <w:rPr>
            <w:noProof/>
            <w:webHidden/>
          </w:rPr>
          <w:fldChar w:fldCharType="separate"/>
        </w:r>
        <w:r w:rsidR="00246B1A">
          <w:rPr>
            <w:noProof/>
            <w:webHidden/>
          </w:rPr>
          <w:t>62</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0" w:history="1">
        <w:r w:rsidR="007A6C98" w:rsidRPr="00852B07">
          <w:rPr>
            <w:rStyle w:val="Hipercze"/>
            <w:noProof/>
          </w:rPr>
          <w:t>Tabela 22. Zestawienie ilości odbiorców oraz dostarczonej energii dla powiatu myślenickiego w okresie 2009-2011 [MWh] - umowy kompleksowe</w:t>
        </w:r>
        <w:r w:rsidR="007A6C98">
          <w:rPr>
            <w:noProof/>
            <w:webHidden/>
          </w:rPr>
          <w:tab/>
        </w:r>
        <w:r>
          <w:rPr>
            <w:noProof/>
            <w:webHidden/>
          </w:rPr>
          <w:fldChar w:fldCharType="begin"/>
        </w:r>
        <w:r w:rsidR="007A6C98">
          <w:rPr>
            <w:noProof/>
            <w:webHidden/>
          </w:rPr>
          <w:instrText xml:space="preserve"> PAGEREF _Toc337202940 \h </w:instrText>
        </w:r>
        <w:r>
          <w:rPr>
            <w:noProof/>
            <w:webHidden/>
          </w:rPr>
        </w:r>
        <w:r>
          <w:rPr>
            <w:noProof/>
            <w:webHidden/>
          </w:rPr>
          <w:fldChar w:fldCharType="separate"/>
        </w:r>
        <w:r w:rsidR="00246B1A">
          <w:rPr>
            <w:noProof/>
            <w:webHidden/>
          </w:rPr>
          <w:t>63</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1" w:history="1">
        <w:r w:rsidR="007A6C98" w:rsidRPr="00852B07">
          <w:rPr>
            <w:rStyle w:val="Hipercze"/>
            <w:noProof/>
          </w:rPr>
          <w:t>Tabela 23. Zestawienie ilości odbiorców oraz dostarczonej energii dla miasta Dobczyce w okresie 2009-2011 [MWh] - umowy kompleksowe</w:t>
        </w:r>
        <w:r w:rsidR="007A6C98">
          <w:rPr>
            <w:noProof/>
            <w:webHidden/>
          </w:rPr>
          <w:tab/>
        </w:r>
        <w:r>
          <w:rPr>
            <w:noProof/>
            <w:webHidden/>
          </w:rPr>
          <w:fldChar w:fldCharType="begin"/>
        </w:r>
        <w:r w:rsidR="007A6C98">
          <w:rPr>
            <w:noProof/>
            <w:webHidden/>
          </w:rPr>
          <w:instrText xml:space="preserve"> PAGEREF _Toc337202941 \h </w:instrText>
        </w:r>
        <w:r>
          <w:rPr>
            <w:noProof/>
            <w:webHidden/>
          </w:rPr>
        </w:r>
        <w:r>
          <w:rPr>
            <w:noProof/>
            <w:webHidden/>
          </w:rPr>
          <w:fldChar w:fldCharType="separate"/>
        </w:r>
        <w:r w:rsidR="00246B1A">
          <w:rPr>
            <w:noProof/>
            <w:webHidden/>
          </w:rPr>
          <w:t>63</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2" w:history="1">
        <w:r w:rsidR="007A6C98" w:rsidRPr="00852B07">
          <w:rPr>
            <w:rStyle w:val="Hipercze"/>
            <w:noProof/>
          </w:rPr>
          <w:t>Tabela 24. Zestawienie ilości dostarczonej energii dla powiatu myślenickiego w okresie 2009-2011 [MWh] - umowy rozdzielone</w:t>
        </w:r>
        <w:r w:rsidR="007A6C98">
          <w:rPr>
            <w:noProof/>
            <w:webHidden/>
          </w:rPr>
          <w:tab/>
        </w:r>
        <w:r>
          <w:rPr>
            <w:noProof/>
            <w:webHidden/>
          </w:rPr>
          <w:fldChar w:fldCharType="begin"/>
        </w:r>
        <w:r w:rsidR="007A6C98">
          <w:rPr>
            <w:noProof/>
            <w:webHidden/>
          </w:rPr>
          <w:instrText xml:space="preserve"> PAGEREF _Toc337202942 \h </w:instrText>
        </w:r>
        <w:r>
          <w:rPr>
            <w:noProof/>
            <w:webHidden/>
          </w:rPr>
        </w:r>
        <w:r>
          <w:rPr>
            <w:noProof/>
            <w:webHidden/>
          </w:rPr>
          <w:fldChar w:fldCharType="separate"/>
        </w:r>
        <w:r w:rsidR="00246B1A">
          <w:rPr>
            <w:noProof/>
            <w:webHidden/>
          </w:rPr>
          <w:t>63</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3" w:history="1">
        <w:r w:rsidR="007A6C98" w:rsidRPr="00852B07">
          <w:rPr>
            <w:rStyle w:val="Hipercze"/>
            <w:noProof/>
          </w:rPr>
          <w:t>Tabela 25. Zestawienie  ilości dostarczonej energii dla miasta Dobczyce  w okresie 2009-2011 [MWh] - umowy rozdzielone</w:t>
        </w:r>
        <w:r w:rsidR="007A6C98">
          <w:rPr>
            <w:noProof/>
            <w:webHidden/>
          </w:rPr>
          <w:tab/>
        </w:r>
        <w:r>
          <w:rPr>
            <w:noProof/>
            <w:webHidden/>
          </w:rPr>
          <w:fldChar w:fldCharType="begin"/>
        </w:r>
        <w:r w:rsidR="007A6C98">
          <w:rPr>
            <w:noProof/>
            <w:webHidden/>
          </w:rPr>
          <w:instrText xml:space="preserve"> PAGEREF _Toc337202943 \h </w:instrText>
        </w:r>
        <w:r>
          <w:rPr>
            <w:noProof/>
            <w:webHidden/>
          </w:rPr>
        </w:r>
        <w:r>
          <w:rPr>
            <w:noProof/>
            <w:webHidden/>
          </w:rPr>
          <w:fldChar w:fldCharType="separate"/>
        </w:r>
        <w:r w:rsidR="00246B1A">
          <w:rPr>
            <w:noProof/>
            <w:webHidden/>
          </w:rPr>
          <w:t>64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4" w:history="1">
        <w:r w:rsidR="007A6C98" w:rsidRPr="00852B07">
          <w:rPr>
            <w:rStyle w:val="Hipercze"/>
            <w:noProof/>
          </w:rPr>
          <w:t>Tabela 26.  Lista projektów inwestycyjnych związana z przyłączeniem nowych odbiorców</w:t>
        </w:r>
        <w:r w:rsidR="007A6C98">
          <w:rPr>
            <w:noProof/>
            <w:webHidden/>
          </w:rPr>
          <w:tab/>
        </w:r>
        <w:r>
          <w:rPr>
            <w:noProof/>
            <w:webHidden/>
          </w:rPr>
          <w:fldChar w:fldCharType="begin"/>
        </w:r>
        <w:r w:rsidR="007A6C98">
          <w:rPr>
            <w:noProof/>
            <w:webHidden/>
          </w:rPr>
          <w:instrText xml:space="preserve"> PAGEREF _Toc337202944 \h </w:instrText>
        </w:r>
        <w:r>
          <w:rPr>
            <w:noProof/>
            <w:webHidden/>
          </w:rPr>
        </w:r>
        <w:r>
          <w:rPr>
            <w:noProof/>
            <w:webHidden/>
          </w:rPr>
          <w:fldChar w:fldCharType="separate"/>
        </w:r>
        <w:r w:rsidR="00246B1A">
          <w:rPr>
            <w:noProof/>
            <w:webHidden/>
          </w:rPr>
          <w:t>66</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5" w:history="1">
        <w:r w:rsidR="007A6C98" w:rsidRPr="00852B07">
          <w:rPr>
            <w:rStyle w:val="Hipercze"/>
            <w:noProof/>
          </w:rPr>
          <w:t>Tabela 27.  Lista projektów inwestycyjnych związana z modernizacją i odtworzeniem majątku</w:t>
        </w:r>
        <w:r w:rsidR="007A6C98">
          <w:rPr>
            <w:noProof/>
            <w:webHidden/>
          </w:rPr>
          <w:tab/>
        </w:r>
        <w:r>
          <w:rPr>
            <w:noProof/>
            <w:webHidden/>
          </w:rPr>
          <w:fldChar w:fldCharType="begin"/>
        </w:r>
        <w:r w:rsidR="007A6C98">
          <w:rPr>
            <w:noProof/>
            <w:webHidden/>
          </w:rPr>
          <w:instrText xml:space="preserve"> PAGEREF _Toc337202945 \h </w:instrText>
        </w:r>
        <w:r>
          <w:rPr>
            <w:noProof/>
            <w:webHidden/>
          </w:rPr>
        </w:r>
        <w:r>
          <w:rPr>
            <w:noProof/>
            <w:webHidden/>
          </w:rPr>
          <w:fldChar w:fldCharType="separate"/>
        </w:r>
        <w:r w:rsidR="00246B1A">
          <w:rPr>
            <w:noProof/>
            <w:webHidden/>
          </w:rPr>
          <w:t>67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6" w:history="1">
        <w:r w:rsidR="007A6C98" w:rsidRPr="00852B07">
          <w:rPr>
            <w:rStyle w:val="Hipercze"/>
            <w:noProof/>
          </w:rPr>
          <w:t>Tabela 28. Potencjalna energia użyteczna w kWh/m2/rok w wyróżnionych rejonach Polski</w:t>
        </w:r>
        <w:r w:rsidR="007A6C98">
          <w:rPr>
            <w:noProof/>
            <w:webHidden/>
          </w:rPr>
          <w:tab/>
        </w:r>
        <w:r>
          <w:rPr>
            <w:noProof/>
            <w:webHidden/>
          </w:rPr>
          <w:fldChar w:fldCharType="begin"/>
        </w:r>
        <w:r w:rsidR="007A6C98">
          <w:rPr>
            <w:noProof/>
            <w:webHidden/>
          </w:rPr>
          <w:instrText xml:space="preserve"> PAGEREF _Toc337202946 \h </w:instrText>
        </w:r>
        <w:r>
          <w:rPr>
            <w:noProof/>
            <w:webHidden/>
          </w:rPr>
        </w:r>
        <w:r>
          <w:rPr>
            <w:noProof/>
            <w:webHidden/>
          </w:rPr>
          <w:fldChar w:fldCharType="separate"/>
        </w:r>
        <w:r w:rsidR="00246B1A">
          <w:rPr>
            <w:noProof/>
            <w:webHidden/>
          </w:rPr>
          <w:t>77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7" w:history="1">
        <w:r w:rsidR="007A6C98" w:rsidRPr="00852B07">
          <w:rPr>
            <w:rStyle w:val="Hipercze"/>
            <w:noProof/>
          </w:rPr>
          <w:t>Tabela 29. Podstawowe parametry peletu  drzewnego.</w:t>
        </w:r>
        <w:r w:rsidR="007A6C98">
          <w:rPr>
            <w:noProof/>
            <w:webHidden/>
          </w:rPr>
          <w:tab/>
        </w:r>
        <w:r>
          <w:rPr>
            <w:noProof/>
            <w:webHidden/>
          </w:rPr>
          <w:fldChar w:fldCharType="begin"/>
        </w:r>
        <w:r w:rsidR="007A6C98">
          <w:rPr>
            <w:noProof/>
            <w:webHidden/>
          </w:rPr>
          <w:instrText xml:space="preserve"> PAGEREF _Toc337202947 \h </w:instrText>
        </w:r>
        <w:r>
          <w:rPr>
            <w:noProof/>
            <w:webHidden/>
          </w:rPr>
        </w:r>
        <w:r>
          <w:rPr>
            <w:noProof/>
            <w:webHidden/>
          </w:rPr>
          <w:fldChar w:fldCharType="separate"/>
        </w:r>
        <w:r w:rsidR="00246B1A">
          <w:rPr>
            <w:noProof/>
            <w:webHidden/>
          </w:rPr>
          <w:t>93</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8" w:history="1">
        <w:r w:rsidR="007A6C98" w:rsidRPr="00852B07">
          <w:rPr>
            <w:rStyle w:val="Hipercze"/>
            <w:noProof/>
          </w:rPr>
          <w:t>Tabela 30. Parametry zrębki.</w:t>
        </w:r>
        <w:r w:rsidR="007A6C98">
          <w:rPr>
            <w:noProof/>
            <w:webHidden/>
          </w:rPr>
          <w:tab/>
        </w:r>
        <w:r>
          <w:rPr>
            <w:noProof/>
            <w:webHidden/>
          </w:rPr>
          <w:fldChar w:fldCharType="begin"/>
        </w:r>
        <w:r w:rsidR="007A6C98">
          <w:rPr>
            <w:noProof/>
            <w:webHidden/>
          </w:rPr>
          <w:instrText xml:space="preserve"> PAGEREF _Toc337202948 \h </w:instrText>
        </w:r>
        <w:r>
          <w:rPr>
            <w:noProof/>
            <w:webHidden/>
          </w:rPr>
        </w:r>
        <w:r>
          <w:rPr>
            <w:noProof/>
            <w:webHidden/>
          </w:rPr>
          <w:fldChar w:fldCharType="separate"/>
        </w:r>
        <w:r w:rsidR="00246B1A">
          <w:rPr>
            <w:noProof/>
            <w:webHidden/>
          </w:rPr>
          <w:t>94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49" w:history="1">
        <w:r w:rsidR="007A6C98" w:rsidRPr="00852B07">
          <w:rPr>
            <w:rStyle w:val="Hipercze"/>
            <w:noProof/>
          </w:rPr>
          <w:t>Tabela 31. Produkcja drewna w Gminie Dobczyce (2011)</w:t>
        </w:r>
        <w:r w:rsidR="007A6C98">
          <w:rPr>
            <w:noProof/>
            <w:webHidden/>
          </w:rPr>
          <w:tab/>
        </w:r>
        <w:r>
          <w:rPr>
            <w:noProof/>
            <w:webHidden/>
          </w:rPr>
          <w:fldChar w:fldCharType="begin"/>
        </w:r>
        <w:r w:rsidR="007A6C98">
          <w:rPr>
            <w:noProof/>
            <w:webHidden/>
          </w:rPr>
          <w:instrText xml:space="preserve"> PAGEREF _Toc337202949 \h </w:instrText>
        </w:r>
        <w:r>
          <w:rPr>
            <w:noProof/>
            <w:webHidden/>
          </w:rPr>
        </w:r>
        <w:r>
          <w:rPr>
            <w:noProof/>
            <w:webHidden/>
          </w:rPr>
          <w:fldChar w:fldCharType="separate"/>
        </w:r>
        <w:r w:rsidR="00246B1A">
          <w:rPr>
            <w:noProof/>
            <w:webHidden/>
          </w:rPr>
          <w:t>95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0" w:history="1">
        <w:r w:rsidR="007A6C98" w:rsidRPr="00852B07">
          <w:rPr>
            <w:rStyle w:val="Hipercze"/>
            <w:noProof/>
          </w:rPr>
          <w:t>Tabela 32. Bilans biogazu w latach 2001 - 2010 [TJ]</w:t>
        </w:r>
        <w:r w:rsidR="007A6C98">
          <w:rPr>
            <w:noProof/>
            <w:webHidden/>
          </w:rPr>
          <w:tab/>
        </w:r>
        <w:r>
          <w:rPr>
            <w:noProof/>
            <w:webHidden/>
          </w:rPr>
          <w:fldChar w:fldCharType="begin"/>
        </w:r>
        <w:r w:rsidR="007A6C98">
          <w:rPr>
            <w:noProof/>
            <w:webHidden/>
          </w:rPr>
          <w:instrText xml:space="preserve"> PAGEREF _Toc337202950 \h </w:instrText>
        </w:r>
        <w:r>
          <w:rPr>
            <w:noProof/>
            <w:webHidden/>
          </w:rPr>
        </w:r>
        <w:r>
          <w:rPr>
            <w:noProof/>
            <w:webHidden/>
          </w:rPr>
          <w:fldChar w:fldCharType="separate"/>
        </w:r>
        <w:r w:rsidR="00246B1A">
          <w:rPr>
            <w:noProof/>
            <w:webHidden/>
          </w:rPr>
          <w:t>96</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1" w:history="1">
        <w:r w:rsidR="007A6C98" w:rsidRPr="00852B07">
          <w:rPr>
            <w:rStyle w:val="Hipercze"/>
            <w:noProof/>
          </w:rPr>
          <w:t>Tabela 33. Bilans biogazu z oczyszczalni ścieków w latach 2001 - 2010 [TJ]</w:t>
        </w:r>
        <w:r w:rsidR="007A6C98">
          <w:rPr>
            <w:noProof/>
            <w:webHidden/>
          </w:rPr>
          <w:tab/>
        </w:r>
        <w:r>
          <w:rPr>
            <w:noProof/>
            <w:webHidden/>
          </w:rPr>
          <w:fldChar w:fldCharType="begin"/>
        </w:r>
        <w:r w:rsidR="007A6C98">
          <w:rPr>
            <w:noProof/>
            <w:webHidden/>
          </w:rPr>
          <w:instrText xml:space="preserve"> PAGEREF _Toc337202951 \h </w:instrText>
        </w:r>
        <w:r>
          <w:rPr>
            <w:noProof/>
            <w:webHidden/>
          </w:rPr>
        </w:r>
        <w:r>
          <w:rPr>
            <w:noProof/>
            <w:webHidden/>
          </w:rPr>
          <w:fldChar w:fldCharType="separate"/>
        </w:r>
        <w:r w:rsidR="00246B1A">
          <w:rPr>
            <w:noProof/>
            <w:webHidden/>
          </w:rPr>
          <w:t>101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2" w:history="1">
        <w:r w:rsidR="007A6C98" w:rsidRPr="00852B07">
          <w:rPr>
            <w:rStyle w:val="Hipercze"/>
            <w:noProof/>
          </w:rPr>
          <w:t>Tabela 34. Bilans biogazu z wysypisk odpadów w latach 2001 - 2010 [TJ]</w:t>
        </w:r>
        <w:r w:rsidR="007A6C98">
          <w:rPr>
            <w:noProof/>
            <w:webHidden/>
          </w:rPr>
          <w:tab/>
        </w:r>
        <w:r>
          <w:rPr>
            <w:noProof/>
            <w:webHidden/>
          </w:rPr>
          <w:fldChar w:fldCharType="begin"/>
        </w:r>
        <w:r w:rsidR="007A6C98">
          <w:rPr>
            <w:noProof/>
            <w:webHidden/>
          </w:rPr>
          <w:instrText xml:space="preserve"> PAGEREF _Toc337202952 \h </w:instrText>
        </w:r>
        <w:r>
          <w:rPr>
            <w:noProof/>
            <w:webHidden/>
          </w:rPr>
        </w:r>
        <w:r>
          <w:rPr>
            <w:noProof/>
            <w:webHidden/>
          </w:rPr>
          <w:fldChar w:fldCharType="separate"/>
        </w:r>
        <w:r w:rsidR="00246B1A">
          <w:rPr>
            <w:noProof/>
            <w:webHidden/>
          </w:rPr>
          <w:t>102</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3" w:history="1">
        <w:r w:rsidR="007A6C98" w:rsidRPr="00852B07">
          <w:rPr>
            <w:rStyle w:val="Hipercze"/>
            <w:noProof/>
          </w:rPr>
          <w:t>Tabela 35. Źródła biopaliw płynnych i możliwości ich zastosowania</w:t>
        </w:r>
        <w:r w:rsidR="007A6C98">
          <w:rPr>
            <w:noProof/>
            <w:webHidden/>
          </w:rPr>
          <w:tab/>
        </w:r>
        <w:r>
          <w:rPr>
            <w:noProof/>
            <w:webHidden/>
          </w:rPr>
          <w:fldChar w:fldCharType="begin"/>
        </w:r>
        <w:r w:rsidR="007A6C98">
          <w:rPr>
            <w:noProof/>
            <w:webHidden/>
          </w:rPr>
          <w:instrText xml:space="preserve"> PAGEREF _Toc337202953 \h </w:instrText>
        </w:r>
        <w:r>
          <w:rPr>
            <w:noProof/>
            <w:webHidden/>
          </w:rPr>
        </w:r>
        <w:r>
          <w:rPr>
            <w:noProof/>
            <w:webHidden/>
          </w:rPr>
          <w:fldChar w:fldCharType="separate"/>
        </w:r>
        <w:r w:rsidR="00246B1A">
          <w:rPr>
            <w:noProof/>
            <w:webHidden/>
          </w:rPr>
          <w:t>105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4" w:history="1">
        <w:r w:rsidR="007A6C98" w:rsidRPr="00852B07">
          <w:rPr>
            <w:rStyle w:val="Hipercze"/>
            <w:noProof/>
          </w:rPr>
          <w:t>Tabela 36. Ilość i charakterystyka zużytych w gminie  Dobczyce na potrzeby grzewcze  w roku 2011</w:t>
        </w:r>
        <w:r w:rsidR="007A6C98">
          <w:rPr>
            <w:noProof/>
            <w:webHidden/>
          </w:rPr>
          <w:tab/>
        </w:r>
        <w:r>
          <w:rPr>
            <w:noProof/>
            <w:webHidden/>
          </w:rPr>
          <w:fldChar w:fldCharType="begin"/>
        </w:r>
        <w:r w:rsidR="007A6C98">
          <w:rPr>
            <w:noProof/>
            <w:webHidden/>
          </w:rPr>
          <w:instrText xml:space="preserve"> PAGEREF _Toc337202954 \h </w:instrText>
        </w:r>
        <w:r>
          <w:rPr>
            <w:noProof/>
            <w:webHidden/>
          </w:rPr>
        </w:r>
        <w:r>
          <w:rPr>
            <w:noProof/>
            <w:webHidden/>
          </w:rPr>
          <w:fldChar w:fldCharType="separate"/>
        </w:r>
        <w:r w:rsidR="00246B1A">
          <w:rPr>
            <w:noProof/>
            <w:webHidden/>
          </w:rPr>
          <w:t>108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5" w:history="1">
        <w:r w:rsidR="007A6C98" w:rsidRPr="00852B07">
          <w:rPr>
            <w:rStyle w:val="Hipercze"/>
            <w:noProof/>
          </w:rPr>
          <w:t>Tabela 37. Przewidywana ilość i charakterystyka paliw w gminie Dobczyce w roku 2030.</w:t>
        </w:r>
        <w:r w:rsidR="007A6C98">
          <w:rPr>
            <w:noProof/>
            <w:webHidden/>
          </w:rPr>
          <w:tab/>
        </w:r>
        <w:r>
          <w:rPr>
            <w:noProof/>
            <w:webHidden/>
          </w:rPr>
          <w:fldChar w:fldCharType="begin"/>
        </w:r>
        <w:r w:rsidR="007A6C98">
          <w:rPr>
            <w:noProof/>
            <w:webHidden/>
          </w:rPr>
          <w:instrText xml:space="preserve"> PAGEREF _Toc337202955 \h </w:instrText>
        </w:r>
        <w:r>
          <w:rPr>
            <w:noProof/>
            <w:webHidden/>
          </w:rPr>
        </w:r>
        <w:r>
          <w:rPr>
            <w:noProof/>
            <w:webHidden/>
          </w:rPr>
          <w:fldChar w:fldCharType="separate"/>
        </w:r>
        <w:r w:rsidR="00246B1A">
          <w:rPr>
            <w:noProof/>
            <w:webHidden/>
          </w:rPr>
          <w:t>110</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6" w:history="1">
        <w:r w:rsidR="007A6C98" w:rsidRPr="00852B07">
          <w:rPr>
            <w:rStyle w:val="Hipercze"/>
            <w:noProof/>
          </w:rPr>
          <w:t>Tabela 38. Wskaźniki zapotrzebowania na ciepło w zależności od wieku budynków.</w:t>
        </w:r>
        <w:r w:rsidR="007A6C98">
          <w:rPr>
            <w:noProof/>
            <w:webHidden/>
          </w:rPr>
          <w:tab/>
        </w:r>
        <w:r>
          <w:rPr>
            <w:noProof/>
            <w:webHidden/>
          </w:rPr>
          <w:fldChar w:fldCharType="begin"/>
        </w:r>
        <w:r w:rsidR="007A6C98">
          <w:rPr>
            <w:noProof/>
            <w:webHidden/>
          </w:rPr>
          <w:instrText xml:space="preserve"> PAGEREF _Toc337202956 \h </w:instrText>
        </w:r>
        <w:r>
          <w:rPr>
            <w:noProof/>
            <w:webHidden/>
          </w:rPr>
        </w:r>
        <w:r>
          <w:rPr>
            <w:noProof/>
            <w:webHidden/>
          </w:rPr>
          <w:fldChar w:fldCharType="separate"/>
        </w:r>
        <w:r w:rsidR="00246B1A">
          <w:rPr>
            <w:noProof/>
            <w:webHidden/>
          </w:rPr>
          <w:t>112</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7" w:history="1">
        <w:r w:rsidR="007A6C98" w:rsidRPr="00852B07">
          <w:rPr>
            <w:rStyle w:val="Hipercze"/>
            <w:noProof/>
          </w:rPr>
          <w:t>Tabela 39. Obliczony wskaźnik  zużycia energii dla sektora budownictwa mieszkaniowego i użyteczności publicznej w gminie  w roku 2011</w:t>
        </w:r>
        <w:r w:rsidR="007A6C98">
          <w:rPr>
            <w:noProof/>
            <w:webHidden/>
          </w:rPr>
          <w:tab/>
        </w:r>
        <w:r>
          <w:rPr>
            <w:noProof/>
            <w:webHidden/>
          </w:rPr>
          <w:fldChar w:fldCharType="begin"/>
        </w:r>
        <w:r w:rsidR="007A6C98">
          <w:rPr>
            <w:noProof/>
            <w:webHidden/>
          </w:rPr>
          <w:instrText xml:space="preserve"> PAGEREF _Toc337202957 \h </w:instrText>
        </w:r>
        <w:r>
          <w:rPr>
            <w:noProof/>
            <w:webHidden/>
          </w:rPr>
        </w:r>
        <w:r>
          <w:rPr>
            <w:noProof/>
            <w:webHidden/>
          </w:rPr>
          <w:fldChar w:fldCharType="separate"/>
        </w:r>
        <w:r w:rsidR="00246B1A">
          <w:rPr>
            <w:noProof/>
            <w:webHidden/>
          </w:rPr>
          <w:t>113</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8" w:history="1">
        <w:r w:rsidR="007A6C98" w:rsidRPr="00852B07">
          <w:rPr>
            <w:rStyle w:val="Hipercze"/>
            <w:noProof/>
          </w:rPr>
          <w:t>Tabela 40. Powierzchnia użytkowa dla sektora budownictwa mieszkaniowego i użyteczności publicznej w gminie  w roku 2011.</w:t>
        </w:r>
        <w:r w:rsidR="007A6C98">
          <w:rPr>
            <w:noProof/>
            <w:webHidden/>
          </w:rPr>
          <w:tab/>
        </w:r>
        <w:r>
          <w:rPr>
            <w:noProof/>
            <w:webHidden/>
          </w:rPr>
          <w:fldChar w:fldCharType="begin"/>
        </w:r>
        <w:r w:rsidR="007A6C98">
          <w:rPr>
            <w:noProof/>
            <w:webHidden/>
          </w:rPr>
          <w:instrText xml:space="preserve"> PAGEREF _Toc337202958 \h </w:instrText>
        </w:r>
        <w:r>
          <w:rPr>
            <w:noProof/>
            <w:webHidden/>
          </w:rPr>
        </w:r>
        <w:r>
          <w:rPr>
            <w:noProof/>
            <w:webHidden/>
          </w:rPr>
          <w:fldChar w:fldCharType="separate"/>
        </w:r>
        <w:r w:rsidR="00246B1A">
          <w:rPr>
            <w:noProof/>
            <w:webHidden/>
          </w:rPr>
          <w:t>114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59" w:history="1">
        <w:r w:rsidR="007A6C98" w:rsidRPr="00852B07">
          <w:rPr>
            <w:rStyle w:val="Hipercze"/>
            <w:noProof/>
          </w:rPr>
          <w:t>Tabela 41. Procentowe obniżenie zużycie energii w wynika działań termomodernizacyjnych.</w:t>
        </w:r>
        <w:r w:rsidR="007A6C98">
          <w:rPr>
            <w:noProof/>
            <w:webHidden/>
          </w:rPr>
          <w:tab/>
        </w:r>
        <w:r>
          <w:rPr>
            <w:noProof/>
            <w:webHidden/>
          </w:rPr>
          <w:fldChar w:fldCharType="begin"/>
        </w:r>
        <w:r w:rsidR="007A6C98">
          <w:rPr>
            <w:noProof/>
            <w:webHidden/>
          </w:rPr>
          <w:instrText xml:space="preserve"> PAGEREF _Toc337202959 \h </w:instrText>
        </w:r>
        <w:r>
          <w:rPr>
            <w:noProof/>
            <w:webHidden/>
          </w:rPr>
        </w:r>
        <w:r>
          <w:rPr>
            <w:noProof/>
            <w:webHidden/>
          </w:rPr>
          <w:fldChar w:fldCharType="separate"/>
        </w:r>
        <w:r w:rsidR="00246B1A">
          <w:rPr>
            <w:noProof/>
            <w:webHidden/>
          </w:rPr>
          <w:t>118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0" w:history="1">
        <w:r w:rsidR="007A6C98" w:rsidRPr="00852B07">
          <w:rPr>
            <w:rStyle w:val="Hipercze"/>
            <w:noProof/>
          </w:rPr>
          <w:t>Tabela 42. Finansowanie efektywności energetycznej na poziomie ogólnokrajowym</w:t>
        </w:r>
        <w:r w:rsidR="007A6C98">
          <w:rPr>
            <w:noProof/>
            <w:webHidden/>
          </w:rPr>
          <w:tab/>
        </w:r>
        <w:r>
          <w:rPr>
            <w:noProof/>
            <w:webHidden/>
          </w:rPr>
          <w:fldChar w:fldCharType="begin"/>
        </w:r>
        <w:r w:rsidR="007A6C98">
          <w:rPr>
            <w:noProof/>
            <w:webHidden/>
          </w:rPr>
          <w:instrText xml:space="preserve"> PAGEREF _Toc337202960 \h </w:instrText>
        </w:r>
        <w:r>
          <w:rPr>
            <w:noProof/>
            <w:webHidden/>
          </w:rPr>
        </w:r>
        <w:r>
          <w:rPr>
            <w:noProof/>
            <w:webHidden/>
          </w:rPr>
          <w:fldChar w:fldCharType="separate"/>
        </w:r>
        <w:r w:rsidR="00246B1A">
          <w:rPr>
            <w:noProof/>
            <w:webHidden/>
          </w:rPr>
          <w:t>132</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1" w:history="1">
        <w:r w:rsidR="007A6C98" w:rsidRPr="00852B07">
          <w:rPr>
            <w:rStyle w:val="Hipercze"/>
            <w:noProof/>
          </w:rPr>
          <w:t>Tabela 43. Finansowanie efektywności energetycznej na poziomie regionalnym</w:t>
        </w:r>
        <w:r w:rsidR="007A6C98">
          <w:rPr>
            <w:noProof/>
            <w:webHidden/>
          </w:rPr>
          <w:tab/>
        </w:r>
        <w:r>
          <w:rPr>
            <w:noProof/>
            <w:webHidden/>
          </w:rPr>
          <w:fldChar w:fldCharType="begin"/>
        </w:r>
        <w:r w:rsidR="007A6C98">
          <w:rPr>
            <w:noProof/>
            <w:webHidden/>
          </w:rPr>
          <w:instrText xml:space="preserve"> PAGEREF _Toc337202961 \h </w:instrText>
        </w:r>
        <w:r>
          <w:rPr>
            <w:noProof/>
            <w:webHidden/>
          </w:rPr>
        </w:r>
        <w:r>
          <w:rPr>
            <w:noProof/>
            <w:webHidden/>
          </w:rPr>
          <w:fldChar w:fldCharType="separate"/>
        </w:r>
        <w:r w:rsidR="00246B1A">
          <w:rPr>
            <w:noProof/>
            <w:webHidden/>
          </w:rPr>
          <w:t>134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2" w:history="1">
        <w:r w:rsidR="007A6C98" w:rsidRPr="00852B07">
          <w:rPr>
            <w:rStyle w:val="Hipercze"/>
            <w:noProof/>
          </w:rPr>
          <w:t>Tabela 44. Proponowane środki efektywności energetycznej i zmniejszania emisji dla gminy Dobczyce</w:t>
        </w:r>
        <w:r w:rsidR="007A6C98">
          <w:rPr>
            <w:noProof/>
            <w:webHidden/>
          </w:rPr>
          <w:tab/>
        </w:r>
        <w:r>
          <w:rPr>
            <w:noProof/>
            <w:webHidden/>
          </w:rPr>
          <w:fldChar w:fldCharType="begin"/>
        </w:r>
        <w:r w:rsidR="007A6C98">
          <w:rPr>
            <w:noProof/>
            <w:webHidden/>
          </w:rPr>
          <w:instrText xml:space="preserve"> PAGEREF _Toc337202962 \h </w:instrText>
        </w:r>
        <w:r>
          <w:rPr>
            <w:noProof/>
            <w:webHidden/>
          </w:rPr>
        </w:r>
        <w:r>
          <w:rPr>
            <w:noProof/>
            <w:webHidden/>
          </w:rPr>
          <w:fldChar w:fldCharType="separate"/>
        </w:r>
        <w:r w:rsidR="00246B1A">
          <w:rPr>
            <w:noProof/>
            <w:webHidden/>
          </w:rPr>
          <w:t>148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3" w:history="1">
        <w:r w:rsidR="007A6C98" w:rsidRPr="00852B07">
          <w:rPr>
            <w:rStyle w:val="Hipercze"/>
            <w:noProof/>
          </w:rPr>
          <w:t>Tabela 45. Redukcja zużycia energii  w budynkach gminnych w latach 2002 – 2011.</w:t>
        </w:r>
        <w:r w:rsidR="007A6C98">
          <w:rPr>
            <w:noProof/>
            <w:webHidden/>
          </w:rPr>
          <w:tab/>
        </w:r>
        <w:r>
          <w:rPr>
            <w:noProof/>
            <w:webHidden/>
          </w:rPr>
          <w:fldChar w:fldCharType="begin"/>
        </w:r>
        <w:r w:rsidR="007A6C98">
          <w:rPr>
            <w:noProof/>
            <w:webHidden/>
          </w:rPr>
          <w:instrText xml:space="preserve"> PAGEREF _Toc337202963 \h </w:instrText>
        </w:r>
        <w:r>
          <w:rPr>
            <w:noProof/>
            <w:webHidden/>
          </w:rPr>
        </w:r>
        <w:r>
          <w:rPr>
            <w:noProof/>
            <w:webHidden/>
          </w:rPr>
          <w:fldChar w:fldCharType="separate"/>
        </w:r>
        <w:r w:rsidR="00246B1A">
          <w:rPr>
            <w:noProof/>
            <w:webHidden/>
          </w:rPr>
          <w:t>150</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4" w:history="1">
        <w:r w:rsidR="007A6C98" w:rsidRPr="00852B07">
          <w:rPr>
            <w:rStyle w:val="Hipercze"/>
            <w:noProof/>
          </w:rPr>
          <w:t>Tabela 46. Efekt ekologiczny uzyskany przez bezpośrednie działania gminy Dobczyce w latach 2000 – 2011.</w:t>
        </w:r>
        <w:r w:rsidR="007A6C98">
          <w:rPr>
            <w:noProof/>
            <w:webHidden/>
          </w:rPr>
          <w:tab/>
        </w:r>
        <w:r>
          <w:rPr>
            <w:noProof/>
            <w:webHidden/>
          </w:rPr>
          <w:fldChar w:fldCharType="begin"/>
        </w:r>
        <w:r w:rsidR="007A6C98">
          <w:rPr>
            <w:noProof/>
            <w:webHidden/>
          </w:rPr>
          <w:instrText xml:space="preserve"> PAGEREF _Toc337202964 \h </w:instrText>
        </w:r>
        <w:r>
          <w:rPr>
            <w:noProof/>
            <w:webHidden/>
          </w:rPr>
        </w:r>
        <w:r>
          <w:rPr>
            <w:noProof/>
            <w:webHidden/>
          </w:rPr>
          <w:fldChar w:fldCharType="separate"/>
        </w:r>
        <w:r w:rsidR="00246B1A">
          <w:rPr>
            <w:noProof/>
            <w:webHidden/>
          </w:rPr>
          <w:t>150</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5" w:history="1">
        <w:r w:rsidR="007A6C98" w:rsidRPr="00852B07">
          <w:rPr>
            <w:rStyle w:val="Hipercze"/>
            <w:noProof/>
          </w:rPr>
          <w:t>Tabela 47. Zapotrzebowanie na energię finalną w podziale na sektory gospodarki [Mtoe]</w:t>
        </w:r>
        <w:r w:rsidR="007A6C98">
          <w:rPr>
            <w:noProof/>
            <w:webHidden/>
          </w:rPr>
          <w:tab/>
        </w:r>
        <w:r>
          <w:rPr>
            <w:noProof/>
            <w:webHidden/>
          </w:rPr>
          <w:fldChar w:fldCharType="begin"/>
        </w:r>
        <w:r w:rsidR="007A6C98">
          <w:rPr>
            <w:noProof/>
            <w:webHidden/>
          </w:rPr>
          <w:instrText xml:space="preserve"> PAGEREF _Toc337202965 \h </w:instrText>
        </w:r>
        <w:r>
          <w:rPr>
            <w:noProof/>
            <w:webHidden/>
          </w:rPr>
        </w:r>
        <w:r>
          <w:rPr>
            <w:noProof/>
            <w:webHidden/>
          </w:rPr>
          <w:fldChar w:fldCharType="separate"/>
        </w:r>
        <w:r w:rsidR="00246B1A">
          <w:rPr>
            <w:noProof/>
            <w:webHidden/>
          </w:rPr>
          <w:t>154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6" w:history="1">
        <w:r w:rsidR="007A6C98" w:rsidRPr="00852B07">
          <w:rPr>
            <w:rStyle w:val="Hipercze"/>
            <w:noProof/>
          </w:rPr>
          <w:t>Tabela 48. Zapotrzebowanie na energię finalną w podziale na nośniki  [Mtoe]</w:t>
        </w:r>
        <w:r w:rsidR="007A6C98">
          <w:rPr>
            <w:noProof/>
            <w:webHidden/>
          </w:rPr>
          <w:tab/>
        </w:r>
        <w:r>
          <w:rPr>
            <w:noProof/>
            <w:webHidden/>
          </w:rPr>
          <w:fldChar w:fldCharType="begin"/>
        </w:r>
        <w:r w:rsidR="007A6C98">
          <w:rPr>
            <w:noProof/>
            <w:webHidden/>
          </w:rPr>
          <w:instrText xml:space="preserve"> PAGEREF _Toc337202966 \h </w:instrText>
        </w:r>
        <w:r>
          <w:rPr>
            <w:noProof/>
            <w:webHidden/>
          </w:rPr>
        </w:r>
        <w:r>
          <w:rPr>
            <w:noProof/>
            <w:webHidden/>
          </w:rPr>
          <w:fldChar w:fldCharType="separate"/>
        </w:r>
        <w:r w:rsidR="00246B1A">
          <w:rPr>
            <w:noProof/>
            <w:webHidden/>
          </w:rPr>
          <w:t>155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7" w:history="1">
        <w:r w:rsidR="007A6C98" w:rsidRPr="00852B07">
          <w:rPr>
            <w:rStyle w:val="Hipercze"/>
            <w:noProof/>
          </w:rPr>
          <w:t>Tabela 49. Zapotrzebowanie na energię finalną brutto z OŹE w podziale na rodzaje energii  [ktoe]</w:t>
        </w:r>
        <w:r w:rsidR="007A6C98">
          <w:rPr>
            <w:noProof/>
            <w:webHidden/>
          </w:rPr>
          <w:tab/>
        </w:r>
        <w:r>
          <w:rPr>
            <w:noProof/>
            <w:webHidden/>
          </w:rPr>
          <w:fldChar w:fldCharType="begin"/>
        </w:r>
        <w:r w:rsidR="007A6C98">
          <w:rPr>
            <w:noProof/>
            <w:webHidden/>
          </w:rPr>
          <w:instrText xml:space="preserve"> PAGEREF _Toc337202967 \h </w:instrText>
        </w:r>
        <w:r>
          <w:rPr>
            <w:noProof/>
            <w:webHidden/>
          </w:rPr>
        </w:r>
        <w:r>
          <w:rPr>
            <w:noProof/>
            <w:webHidden/>
          </w:rPr>
          <w:fldChar w:fldCharType="separate"/>
        </w:r>
        <w:r w:rsidR="00246B1A">
          <w:rPr>
            <w:noProof/>
            <w:webHidden/>
          </w:rPr>
          <w:t>155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8" w:history="1">
        <w:r w:rsidR="007A6C98" w:rsidRPr="00852B07">
          <w:rPr>
            <w:rStyle w:val="Hipercze"/>
            <w:noProof/>
          </w:rPr>
          <w:t>Tabela 50. Perspektywiczny wskaźnik  zużycia energii dla gminy Dobczyce  w roku 2030 - scenariusz optymalny</w:t>
        </w:r>
        <w:r w:rsidR="007A6C98">
          <w:rPr>
            <w:noProof/>
            <w:webHidden/>
          </w:rPr>
          <w:tab/>
        </w:r>
        <w:r>
          <w:rPr>
            <w:noProof/>
            <w:webHidden/>
          </w:rPr>
          <w:fldChar w:fldCharType="begin"/>
        </w:r>
        <w:r w:rsidR="007A6C98">
          <w:rPr>
            <w:noProof/>
            <w:webHidden/>
          </w:rPr>
          <w:instrText xml:space="preserve"> PAGEREF _Toc337202968 \h </w:instrText>
        </w:r>
        <w:r>
          <w:rPr>
            <w:noProof/>
            <w:webHidden/>
          </w:rPr>
        </w:r>
        <w:r>
          <w:rPr>
            <w:noProof/>
            <w:webHidden/>
          </w:rPr>
          <w:fldChar w:fldCharType="separate"/>
        </w:r>
        <w:r w:rsidR="00246B1A">
          <w:rPr>
            <w:noProof/>
            <w:webHidden/>
          </w:rPr>
          <w:t>157</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69" w:history="1">
        <w:r w:rsidR="007A6C98" w:rsidRPr="00852B07">
          <w:rPr>
            <w:rStyle w:val="Hipercze"/>
            <w:noProof/>
          </w:rPr>
          <w:t>Tabela 51. Przewidywane zmiany zapotrzebowania na ciepło w gminie Dobczyce do 2030 roku – scenariusz optymalny</w:t>
        </w:r>
        <w:r w:rsidR="007A6C98">
          <w:rPr>
            <w:noProof/>
            <w:webHidden/>
          </w:rPr>
          <w:tab/>
        </w:r>
        <w:r>
          <w:rPr>
            <w:noProof/>
            <w:webHidden/>
          </w:rPr>
          <w:fldChar w:fldCharType="begin"/>
        </w:r>
        <w:r w:rsidR="007A6C98">
          <w:rPr>
            <w:noProof/>
            <w:webHidden/>
          </w:rPr>
          <w:instrText xml:space="preserve"> PAGEREF _Toc337202969 \h </w:instrText>
        </w:r>
        <w:r>
          <w:rPr>
            <w:noProof/>
            <w:webHidden/>
          </w:rPr>
        </w:r>
        <w:r>
          <w:rPr>
            <w:noProof/>
            <w:webHidden/>
          </w:rPr>
          <w:fldChar w:fldCharType="separate"/>
        </w:r>
        <w:r w:rsidR="00246B1A">
          <w:rPr>
            <w:noProof/>
            <w:webHidden/>
          </w:rPr>
          <w:t>158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70" w:history="1">
        <w:r w:rsidR="007A6C98" w:rsidRPr="00852B07">
          <w:rPr>
            <w:rStyle w:val="Hipercze"/>
            <w:noProof/>
          </w:rPr>
          <w:t>Tabela 52. Perspektywiczny wskaźnik  zużycia energii dla gminy Dobczyce w roku 2030 – scenariusz zaniechania</w:t>
        </w:r>
        <w:r w:rsidR="007A6C98">
          <w:rPr>
            <w:noProof/>
            <w:webHidden/>
          </w:rPr>
          <w:tab/>
        </w:r>
        <w:r>
          <w:rPr>
            <w:noProof/>
            <w:webHidden/>
          </w:rPr>
          <w:fldChar w:fldCharType="begin"/>
        </w:r>
        <w:r w:rsidR="007A6C98">
          <w:rPr>
            <w:noProof/>
            <w:webHidden/>
          </w:rPr>
          <w:instrText xml:space="preserve"> PAGEREF _Toc337202970 \h </w:instrText>
        </w:r>
        <w:r>
          <w:rPr>
            <w:noProof/>
            <w:webHidden/>
          </w:rPr>
        </w:r>
        <w:r>
          <w:rPr>
            <w:noProof/>
            <w:webHidden/>
          </w:rPr>
          <w:fldChar w:fldCharType="separate"/>
        </w:r>
        <w:r w:rsidR="00246B1A">
          <w:rPr>
            <w:noProof/>
            <w:webHidden/>
          </w:rPr>
          <w:t>159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71" w:history="1">
        <w:r w:rsidR="007A6C98" w:rsidRPr="00852B07">
          <w:rPr>
            <w:rStyle w:val="Hipercze"/>
            <w:noProof/>
          </w:rPr>
          <w:t>Tabela 53. Przewidywane zmiany zapotrzebowania na ciepło w gminie Dobczyce w roku 2030 – scenariusz zaniechania</w:t>
        </w:r>
        <w:r w:rsidR="007A6C98">
          <w:rPr>
            <w:noProof/>
            <w:webHidden/>
          </w:rPr>
          <w:tab/>
        </w:r>
        <w:r>
          <w:rPr>
            <w:noProof/>
            <w:webHidden/>
          </w:rPr>
          <w:fldChar w:fldCharType="begin"/>
        </w:r>
        <w:r w:rsidR="007A6C98">
          <w:rPr>
            <w:noProof/>
            <w:webHidden/>
          </w:rPr>
          <w:instrText xml:space="preserve"> PAGEREF _Toc337202971 \h </w:instrText>
        </w:r>
        <w:r>
          <w:rPr>
            <w:noProof/>
            <w:webHidden/>
          </w:rPr>
        </w:r>
        <w:r>
          <w:rPr>
            <w:noProof/>
            <w:webHidden/>
          </w:rPr>
          <w:fldChar w:fldCharType="separate"/>
        </w:r>
        <w:r w:rsidR="00246B1A">
          <w:rPr>
            <w:noProof/>
            <w:webHidden/>
          </w:rPr>
          <w:t>159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72" w:history="1">
        <w:r w:rsidR="007A6C98" w:rsidRPr="00852B07">
          <w:rPr>
            <w:rStyle w:val="Hipercze"/>
            <w:noProof/>
          </w:rPr>
          <w:t>Tabela 54. Podział na grupy taryfowe oraz przewidywane średnie roczne zużycie gazu w tys. m</w:t>
        </w:r>
        <w:r w:rsidR="007A6C98" w:rsidRPr="00852B07">
          <w:rPr>
            <w:rStyle w:val="Hipercze"/>
            <w:noProof/>
            <w:vertAlign w:val="superscript"/>
          </w:rPr>
          <w:t>3</w:t>
        </w:r>
        <w:r w:rsidR="007A6C98" w:rsidRPr="00852B07">
          <w:rPr>
            <w:rStyle w:val="Hipercze"/>
            <w:noProof/>
          </w:rPr>
          <w:t>/rok w latach 2012 – 2016  w gminie Dobczyce</w:t>
        </w:r>
        <w:r w:rsidR="007A6C98">
          <w:rPr>
            <w:noProof/>
            <w:webHidden/>
          </w:rPr>
          <w:tab/>
        </w:r>
        <w:r>
          <w:rPr>
            <w:noProof/>
            <w:webHidden/>
          </w:rPr>
          <w:fldChar w:fldCharType="begin"/>
        </w:r>
        <w:r w:rsidR="007A6C98">
          <w:rPr>
            <w:noProof/>
            <w:webHidden/>
          </w:rPr>
          <w:instrText xml:space="preserve"> PAGEREF _Toc337202972 \h </w:instrText>
        </w:r>
        <w:r>
          <w:rPr>
            <w:noProof/>
            <w:webHidden/>
          </w:rPr>
        </w:r>
        <w:r>
          <w:rPr>
            <w:noProof/>
            <w:webHidden/>
          </w:rPr>
          <w:fldChar w:fldCharType="separate"/>
        </w:r>
        <w:r w:rsidR="00246B1A">
          <w:rPr>
            <w:noProof/>
            <w:webHidden/>
          </w:rPr>
          <w:t>161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73" w:history="1">
        <w:r w:rsidR="007A6C98" w:rsidRPr="00852B07">
          <w:rPr>
            <w:rStyle w:val="Hipercze"/>
            <w:noProof/>
          </w:rPr>
          <w:t>Tabela 55. Podział na grupy taryfowe oraz przewidywane średnie roczne zużycie gazu w tys. m</w:t>
        </w:r>
        <w:r w:rsidR="007A6C98" w:rsidRPr="00852B07">
          <w:rPr>
            <w:rStyle w:val="Hipercze"/>
            <w:noProof/>
            <w:vertAlign w:val="superscript"/>
          </w:rPr>
          <w:t>3</w:t>
        </w:r>
        <w:r w:rsidR="007A6C98" w:rsidRPr="00852B07">
          <w:rPr>
            <w:rStyle w:val="Hipercze"/>
            <w:noProof/>
          </w:rPr>
          <w:t>/rok w latach 2017 – 2021  w gminie Dobczyce</w:t>
        </w:r>
        <w:r w:rsidR="007A6C98">
          <w:rPr>
            <w:noProof/>
            <w:webHidden/>
          </w:rPr>
          <w:tab/>
        </w:r>
        <w:r>
          <w:rPr>
            <w:noProof/>
            <w:webHidden/>
          </w:rPr>
          <w:fldChar w:fldCharType="begin"/>
        </w:r>
        <w:r w:rsidR="007A6C98">
          <w:rPr>
            <w:noProof/>
            <w:webHidden/>
          </w:rPr>
          <w:instrText xml:space="preserve"> PAGEREF _Toc337202973 \h </w:instrText>
        </w:r>
        <w:r>
          <w:rPr>
            <w:noProof/>
            <w:webHidden/>
          </w:rPr>
        </w:r>
        <w:r>
          <w:rPr>
            <w:noProof/>
            <w:webHidden/>
          </w:rPr>
          <w:fldChar w:fldCharType="separate"/>
        </w:r>
        <w:r w:rsidR="00246B1A">
          <w:rPr>
            <w:noProof/>
            <w:webHidden/>
          </w:rPr>
          <w:t>162</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74" w:history="1">
        <w:r w:rsidR="007A6C98" w:rsidRPr="00852B07">
          <w:rPr>
            <w:rStyle w:val="Hipercze"/>
            <w:noProof/>
          </w:rPr>
          <w:t>Tabela 56. Podział na grupy taryfowe oraz przewidywane średnie roczne zużycie gazu w tys. m</w:t>
        </w:r>
        <w:r w:rsidR="007A6C98" w:rsidRPr="00852B07">
          <w:rPr>
            <w:rStyle w:val="Hipercze"/>
            <w:noProof/>
            <w:vertAlign w:val="superscript"/>
          </w:rPr>
          <w:t>3</w:t>
        </w:r>
        <w:r w:rsidR="007A6C98" w:rsidRPr="00852B07">
          <w:rPr>
            <w:rStyle w:val="Hipercze"/>
            <w:noProof/>
          </w:rPr>
          <w:t>/rok w latach 2022 – 2030  w gminie Dobczyce</w:t>
        </w:r>
        <w:r w:rsidR="007A6C98">
          <w:rPr>
            <w:noProof/>
            <w:webHidden/>
          </w:rPr>
          <w:tab/>
        </w:r>
        <w:r>
          <w:rPr>
            <w:noProof/>
            <w:webHidden/>
          </w:rPr>
          <w:fldChar w:fldCharType="begin"/>
        </w:r>
        <w:r w:rsidR="007A6C98">
          <w:rPr>
            <w:noProof/>
            <w:webHidden/>
          </w:rPr>
          <w:instrText xml:space="preserve"> PAGEREF _Toc337202974 \h </w:instrText>
        </w:r>
        <w:r>
          <w:rPr>
            <w:noProof/>
            <w:webHidden/>
          </w:rPr>
        </w:r>
        <w:r>
          <w:rPr>
            <w:noProof/>
            <w:webHidden/>
          </w:rPr>
          <w:fldChar w:fldCharType="separate"/>
        </w:r>
        <w:r w:rsidR="00246B1A">
          <w:rPr>
            <w:noProof/>
            <w:webHidden/>
          </w:rPr>
          <w:t>163</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75" w:history="1">
        <w:r w:rsidR="007A6C98" w:rsidRPr="00852B07">
          <w:rPr>
            <w:rStyle w:val="Hipercze"/>
            <w:noProof/>
          </w:rPr>
          <w:t>Tabela 57. Przewidywane zmiany zapotrzebowania na energię elektryczną w [MWh] w gminie Dobczyce do 2030 roku dla scenariusza 1.</w:t>
        </w:r>
        <w:r w:rsidR="007A6C98">
          <w:rPr>
            <w:noProof/>
            <w:webHidden/>
          </w:rPr>
          <w:tab/>
        </w:r>
        <w:r>
          <w:rPr>
            <w:noProof/>
            <w:webHidden/>
          </w:rPr>
          <w:fldChar w:fldCharType="begin"/>
        </w:r>
        <w:r w:rsidR="007A6C98">
          <w:rPr>
            <w:noProof/>
            <w:webHidden/>
          </w:rPr>
          <w:instrText xml:space="preserve"> PAGEREF _Toc337202975 \h </w:instrText>
        </w:r>
        <w:r>
          <w:rPr>
            <w:noProof/>
            <w:webHidden/>
          </w:rPr>
        </w:r>
        <w:r>
          <w:rPr>
            <w:noProof/>
            <w:webHidden/>
          </w:rPr>
          <w:fldChar w:fldCharType="separate"/>
        </w:r>
        <w:r w:rsidR="00246B1A">
          <w:rPr>
            <w:noProof/>
            <w:webHidden/>
          </w:rPr>
          <w:t>164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76" w:history="1">
        <w:r w:rsidR="007A6C98" w:rsidRPr="00852B07">
          <w:rPr>
            <w:rStyle w:val="Hipercze"/>
            <w:noProof/>
          </w:rPr>
          <w:t>Tabela 58. Przewidywane zmiany zapotrzebowania na energię elektryczną w [MWh] w gminie Dobczyce do 2030 roku dla scenariusza 2.</w:t>
        </w:r>
        <w:r w:rsidR="007A6C98">
          <w:rPr>
            <w:noProof/>
            <w:webHidden/>
          </w:rPr>
          <w:tab/>
        </w:r>
        <w:r>
          <w:rPr>
            <w:noProof/>
            <w:webHidden/>
          </w:rPr>
          <w:fldChar w:fldCharType="begin"/>
        </w:r>
        <w:r w:rsidR="007A6C98">
          <w:rPr>
            <w:noProof/>
            <w:webHidden/>
          </w:rPr>
          <w:instrText xml:space="preserve"> PAGEREF _Toc337202976 \h </w:instrText>
        </w:r>
        <w:r>
          <w:rPr>
            <w:noProof/>
            <w:webHidden/>
          </w:rPr>
        </w:r>
        <w:r>
          <w:rPr>
            <w:noProof/>
            <w:webHidden/>
          </w:rPr>
          <w:fldChar w:fldCharType="separate"/>
        </w:r>
        <w:r w:rsidR="00246B1A">
          <w:rPr>
            <w:noProof/>
            <w:webHidden/>
          </w:rPr>
          <w:t>165</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77" w:history="1">
        <w:r w:rsidR="007A6C98" w:rsidRPr="00852B07">
          <w:rPr>
            <w:rStyle w:val="Hipercze"/>
            <w:noProof/>
          </w:rPr>
          <w:t>Tabela 59. Przewidywane ilości emisji zanieczyszczeń powietrza w gminie Dobczyce w roku 2030 – scenariusz 1.</w:t>
        </w:r>
        <w:r w:rsidR="007A6C98">
          <w:rPr>
            <w:noProof/>
            <w:webHidden/>
          </w:rPr>
          <w:tab/>
        </w:r>
        <w:r>
          <w:rPr>
            <w:noProof/>
            <w:webHidden/>
          </w:rPr>
          <w:fldChar w:fldCharType="begin"/>
        </w:r>
        <w:r w:rsidR="007A6C98">
          <w:rPr>
            <w:noProof/>
            <w:webHidden/>
          </w:rPr>
          <w:instrText xml:space="preserve"> PAGEREF _Toc337202977 \h </w:instrText>
        </w:r>
        <w:r>
          <w:rPr>
            <w:noProof/>
            <w:webHidden/>
          </w:rPr>
        </w:r>
        <w:r>
          <w:rPr>
            <w:noProof/>
            <w:webHidden/>
          </w:rPr>
          <w:fldChar w:fldCharType="separate"/>
        </w:r>
        <w:r w:rsidR="00246B1A">
          <w:rPr>
            <w:noProof/>
            <w:webHidden/>
          </w:rPr>
          <w:t>169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2978" w:history="1">
        <w:r w:rsidR="007A6C98" w:rsidRPr="00852B07">
          <w:rPr>
            <w:rStyle w:val="Hipercze"/>
            <w:noProof/>
          </w:rPr>
          <w:t>Tabela 60. Przewidywane ilości emisji zanieczyszczeń powietrza w gminie Dobczyce w roku 2030 – scenariusz 2.</w:t>
        </w:r>
        <w:r w:rsidR="007A6C98">
          <w:rPr>
            <w:noProof/>
            <w:webHidden/>
          </w:rPr>
          <w:tab/>
        </w:r>
        <w:r>
          <w:rPr>
            <w:noProof/>
            <w:webHidden/>
          </w:rPr>
          <w:fldChar w:fldCharType="begin"/>
        </w:r>
        <w:r w:rsidR="007A6C98">
          <w:rPr>
            <w:noProof/>
            <w:webHidden/>
          </w:rPr>
          <w:instrText xml:space="preserve"> PAGEREF _Toc337202978 \h </w:instrText>
        </w:r>
        <w:r>
          <w:rPr>
            <w:noProof/>
            <w:webHidden/>
          </w:rPr>
        </w:r>
        <w:r>
          <w:rPr>
            <w:noProof/>
            <w:webHidden/>
          </w:rPr>
          <w:fldChar w:fldCharType="separate"/>
        </w:r>
        <w:r w:rsidR="00246B1A">
          <w:rPr>
            <w:noProof/>
            <w:webHidden/>
          </w:rPr>
          <w:t>170</w:t>
        </w:r>
        <w:r>
          <w:rPr>
            <w:noProof/>
            <w:webHidden/>
          </w:rPr>
          <w:fldChar w:fldCharType="end"/>
        </w:r>
      </w:hyperlink>
    </w:p>
    <w:p w:rsidR="009D44DA" w:rsidRPr="00296AF7" w:rsidRDefault="00EF443A" w:rsidP="00652737">
      <w:pPr>
        <w:pStyle w:val="Nagwek1"/>
        <w:numPr>
          <w:ilvl w:val="0"/>
          <w:numId w:val="0"/>
        </w:numPr>
        <w:spacing w:line="276" w:lineRule="auto"/>
      </w:pPr>
      <w:r w:rsidRPr="00F874BD">
        <w:rPr>
          <w:b w:val="0"/>
          <w:bCs w:val="0"/>
          <w:color w:val="808080"/>
          <w:sz w:val="22"/>
          <w:szCs w:val="22"/>
        </w:rPr>
        <w:lastRenderedPageBreak/>
        <w:fldChar w:fldCharType="end"/>
      </w:r>
      <w:bookmarkStart w:id="47" w:name="_Toc308179811"/>
      <w:bookmarkStart w:id="48" w:name="_Toc308183404"/>
      <w:bookmarkStart w:id="49" w:name="_Toc309125577"/>
      <w:bookmarkStart w:id="50" w:name="_Toc320789431"/>
      <w:bookmarkStart w:id="51" w:name="_Toc320790385"/>
      <w:bookmarkStart w:id="52" w:name="_Toc324934706"/>
      <w:bookmarkStart w:id="53" w:name="_Toc324936266"/>
      <w:bookmarkStart w:id="54" w:name="_Toc325542403"/>
      <w:bookmarkStart w:id="55" w:name="_Toc325544227"/>
      <w:bookmarkStart w:id="56" w:name="_Toc327360306"/>
      <w:bookmarkStart w:id="57" w:name="_Toc327362107"/>
      <w:bookmarkStart w:id="58" w:name="_Toc332374741"/>
      <w:bookmarkStart w:id="59" w:name="_Toc332555948"/>
      <w:bookmarkStart w:id="60" w:name="_Toc332814558"/>
      <w:bookmarkStart w:id="61" w:name="_Toc337202792"/>
      <w:r w:rsidR="009D44DA" w:rsidRPr="00296AF7">
        <w:t>Spis wykresów</w:t>
      </w:r>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009D44DA" w:rsidRPr="00296AF7">
        <w:t xml:space="preserve"> </w:t>
      </w:r>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r w:rsidRPr="00EF443A">
        <w:rPr>
          <w:b/>
          <w:bCs/>
          <w:color w:val="808080"/>
          <w:sz w:val="22"/>
          <w:szCs w:val="22"/>
        </w:rPr>
        <w:fldChar w:fldCharType="begin"/>
      </w:r>
      <w:r w:rsidR="009D44DA" w:rsidRPr="00F874BD">
        <w:rPr>
          <w:b/>
          <w:bCs/>
          <w:color w:val="808080"/>
          <w:sz w:val="22"/>
          <w:szCs w:val="22"/>
        </w:rPr>
        <w:instrText xml:space="preserve"> TOC \h \z \c "Wykres" </w:instrText>
      </w:r>
      <w:r w:rsidRPr="00EF443A">
        <w:rPr>
          <w:b/>
          <w:bCs/>
          <w:color w:val="808080"/>
          <w:sz w:val="22"/>
          <w:szCs w:val="22"/>
        </w:rPr>
        <w:fldChar w:fldCharType="separate"/>
      </w:r>
      <w:hyperlink w:anchor="_Toc337203009" w:history="1">
        <w:r w:rsidR="007A6C98" w:rsidRPr="006132C2">
          <w:rPr>
            <w:rStyle w:val="Hipercze"/>
            <w:noProof/>
          </w:rPr>
          <w:t>Wykres 1. Liczba osób pracujących w gminie Dobczyce w latach 2000-2010 (dane: GUS 2011 r.)</w:t>
        </w:r>
        <w:r w:rsidR="007A6C98">
          <w:rPr>
            <w:noProof/>
            <w:webHidden/>
          </w:rPr>
          <w:tab/>
        </w:r>
        <w:r>
          <w:rPr>
            <w:noProof/>
            <w:webHidden/>
          </w:rPr>
          <w:fldChar w:fldCharType="begin"/>
        </w:r>
        <w:r w:rsidR="007A6C98">
          <w:rPr>
            <w:noProof/>
            <w:webHidden/>
          </w:rPr>
          <w:instrText xml:space="preserve"> PAGEREF _Toc337203009 \h </w:instrText>
        </w:r>
        <w:r>
          <w:rPr>
            <w:noProof/>
            <w:webHidden/>
          </w:rPr>
        </w:r>
        <w:r>
          <w:rPr>
            <w:noProof/>
            <w:webHidden/>
          </w:rPr>
          <w:fldChar w:fldCharType="separate"/>
        </w:r>
        <w:r w:rsidR="00246B1A">
          <w:rPr>
            <w:noProof/>
            <w:webHidden/>
          </w:rPr>
          <w:t>30</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0" w:history="1">
        <w:r w:rsidR="007A6C98" w:rsidRPr="006132C2">
          <w:rPr>
            <w:rStyle w:val="Hipercze"/>
            <w:noProof/>
          </w:rPr>
          <w:t>Wykres 2. Liczba osób bezrobotnych w gminie Dobczyce w latach 2003-2010 (dane: GUS 2011 r.)</w:t>
        </w:r>
        <w:r w:rsidR="007A6C98">
          <w:rPr>
            <w:noProof/>
            <w:webHidden/>
          </w:rPr>
          <w:tab/>
        </w:r>
        <w:r>
          <w:rPr>
            <w:noProof/>
            <w:webHidden/>
          </w:rPr>
          <w:fldChar w:fldCharType="begin"/>
        </w:r>
        <w:r w:rsidR="007A6C98">
          <w:rPr>
            <w:noProof/>
            <w:webHidden/>
          </w:rPr>
          <w:instrText xml:space="preserve"> PAGEREF _Toc337203010 \h </w:instrText>
        </w:r>
        <w:r>
          <w:rPr>
            <w:noProof/>
            <w:webHidden/>
          </w:rPr>
        </w:r>
        <w:r>
          <w:rPr>
            <w:noProof/>
            <w:webHidden/>
          </w:rPr>
          <w:fldChar w:fldCharType="separate"/>
        </w:r>
        <w:r w:rsidR="00246B1A">
          <w:rPr>
            <w:noProof/>
            <w:webHidden/>
          </w:rPr>
          <w:t>30</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1" w:history="1">
        <w:r w:rsidR="007A6C98" w:rsidRPr="006132C2">
          <w:rPr>
            <w:rStyle w:val="Hipercze"/>
            <w:noProof/>
          </w:rPr>
          <w:t>Wykres 3. Maksymalne stężenia średnioroczne podstawowych zanieczyszczeń powietrza w latach 2005-2010 w województwie małopolskim.</w:t>
        </w:r>
        <w:r w:rsidR="007A6C98">
          <w:rPr>
            <w:noProof/>
            <w:webHidden/>
          </w:rPr>
          <w:tab/>
        </w:r>
        <w:r>
          <w:rPr>
            <w:noProof/>
            <w:webHidden/>
          </w:rPr>
          <w:fldChar w:fldCharType="begin"/>
        </w:r>
        <w:r w:rsidR="007A6C98">
          <w:rPr>
            <w:noProof/>
            <w:webHidden/>
          </w:rPr>
          <w:instrText xml:space="preserve"> PAGEREF _Toc337203011 \h </w:instrText>
        </w:r>
        <w:r>
          <w:rPr>
            <w:noProof/>
            <w:webHidden/>
          </w:rPr>
        </w:r>
        <w:r>
          <w:rPr>
            <w:noProof/>
            <w:webHidden/>
          </w:rPr>
          <w:fldChar w:fldCharType="separate"/>
        </w:r>
        <w:r w:rsidR="00246B1A">
          <w:rPr>
            <w:noProof/>
            <w:webHidden/>
          </w:rPr>
          <w:t>38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2" w:history="1">
        <w:r w:rsidR="007A6C98" w:rsidRPr="006132C2">
          <w:rPr>
            <w:rStyle w:val="Hipercze"/>
            <w:noProof/>
          </w:rPr>
          <w:t xml:space="preserve">Wykres 4. </w:t>
        </w:r>
        <w:r w:rsidR="007A6C98" w:rsidRPr="006132C2">
          <w:rPr>
            <w:rStyle w:val="Hipercze"/>
            <w:rFonts w:eastAsia="CenturyGothic"/>
            <w:noProof/>
          </w:rPr>
          <w:t>Ranking atrakcyjności inwestycyjnej województw w zakresie energetyki odnawialnej</w:t>
        </w:r>
        <w:r w:rsidR="007A6C98">
          <w:rPr>
            <w:noProof/>
            <w:webHidden/>
          </w:rPr>
          <w:tab/>
        </w:r>
        <w:r>
          <w:rPr>
            <w:noProof/>
            <w:webHidden/>
          </w:rPr>
          <w:fldChar w:fldCharType="begin"/>
        </w:r>
        <w:r w:rsidR="007A6C98">
          <w:rPr>
            <w:noProof/>
            <w:webHidden/>
          </w:rPr>
          <w:instrText xml:space="preserve"> PAGEREF _Toc337203012 \h </w:instrText>
        </w:r>
        <w:r>
          <w:rPr>
            <w:noProof/>
            <w:webHidden/>
          </w:rPr>
        </w:r>
        <w:r>
          <w:rPr>
            <w:noProof/>
            <w:webHidden/>
          </w:rPr>
          <w:fldChar w:fldCharType="separate"/>
        </w:r>
        <w:r w:rsidR="00246B1A">
          <w:rPr>
            <w:noProof/>
            <w:webHidden/>
          </w:rPr>
          <w:t>68</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3" w:history="1">
        <w:r w:rsidR="007A6C98" w:rsidRPr="006132C2">
          <w:rPr>
            <w:rStyle w:val="Hipercze"/>
            <w:noProof/>
          </w:rPr>
          <w:t>Wykres 5. Produkcja energii elektrycznej z elektrowni wodnych w Polsce.</w:t>
        </w:r>
        <w:r w:rsidR="007A6C98">
          <w:rPr>
            <w:noProof/>
            <w:webHidden/>
          </w:rPr>
          <w:tab/>
        </w:r>
        <w:r>
          <w:rPr>
            <w:noProof/>
            <w:webHidden/>
          </w:rPr>
          <w:fldChar w:fldCharType="begin"/>
        </w:r>
        <w:r w:rsidR="007A6C98">
          <w:rPr>
            <w:noProof/>
            <w:webHidden/>
          </w:rPr>
          <w:instrText xml:space="preserve"> PAGEREF _Toc337203013 \h </w:instrText>
        </w:r>
        <w:r>
          <w:rPr>
            <w:noProof/>
            <w:webHidden/>
          </w:rPr>
        </w:r>
        <w:r>
          <w:rPr>
            <w:noProof/>
            <w:webHidden/>
          </w:rPr>
          <w:fldChar w:fldCharType="separate"/>
        </w:r>
        <w:r w:rsidR="00246B1A">
          <w:rPr>
            <w:noProof/>
            <w:webHidden/>
          </w:rPr>
          <w:t>73</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4" w:history="1">
        <w:r w:rsidR="007A6C98" w:rsidRPr="006132C2">
          <w:rPr>
            <w:rStyle w:val="Hipercze"/>
            <w:noProof/>
          </w:rPr>
          <w:t>Wykres 6. Moc zainstalowana w elektrowniach wiatrowych w Polsce</w:t>
        </w:r>
        <w:r w:rsidR="007A6C98">
          <w:rPr>
            <w:noProof/>
            <w:webHidden/>
          </w:rPr>
          <w:tab/>
        </w:r>
        <w:r>
          <w:rPr>
            <w:noProof/>
            <w:webHidden/>
          </w:rPr>
          <w:fldChar w:fldCharType="begin"/>
        </w:r>
        <w:r w:rsidR="007A6C98">
          <w:rPr>
            <w:noProof/>
            <w:webHidden/>
          </w:rPr>
          <w:instrText xml:space="preserve"> PAGEREF _Toc337203014 \h </w:instrText>
        </w:r>
        <w:r>
          <w:rPr>
            <w:noProof/>
            <w:webHidden/>
          </w:rPr>
        </w:r>
        <w:r>
          <w:rPr>
            <w:noProof/>
            <w:webHidden/>
          </w:rPr>
          <w:fldChar w:fldCharType="separate"/>
        </w:r>
        <w:r w:rsidR="00246B1A">
          <w:rPr>
            <w:noProof/>
            <w:webHidden/>
          </w:rPr>
          <w:t>74</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5" w:history="1">
        <w:r w:rsidR="007A6C98" w:rsidRPr="006132C2">
          <w:rPr>
            <w:rStyle w:val="Hipercze"/>
            <w:noProof/>
          </w:rPr>
          <w:t>Wykres 7. Sprzedaż kolektorów płaskich i próżniowych w latach 2005-2009</w:t>
        </w:r>
        <w:r w:rsidR="007A6C98">
          <w:rPr>
            <w:noProof/>
            <w:webHidden/>
          </w:rPr>
          <w:tab/>
        </w:r>
        <w:r>
          <w:rPr>
            <w:noProof/>
            <w:webHidden/>
          </w:rPr>
          <w:fldChar w:fldCharType="begin"/>
        </w:r>
        <w:r w:rsidR="007A6C98">
          <w:rPr>
            <w:noProof/>
            <w:webHidden/>
          </w:rPr>
          <w:instrText xml:space="preserve"> PAGEREF _Toc337203015 \h </w:instrText>
        </w:r>
        <w:r>
          <w:rPr>
            <w:noProof/>
            <w:webHidden/>
          </w:rPr>
        </w:r>
        <w:r>
          <w:rPr>
            <w:noProof/>
            <w:webHidden/>
          </w:rPr>
          <w:fldChar w:fldCharType="separate"/>
        </w:r>
        <w:r w:rsidR="00246B1A">
          <w:rPr>
            <w:noProof/>
            <w:webHidden/>
          </w:rPr>
          <w:t>80</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6" w:history="1">
        <w:r w:rsidR="007A6C98" w:rsidRPr="006132C2">
          <w:rPr>
            <w:rStyle w:val="Hipercze"/>
            <w:noProof/>
          </w:rPr>
          <w:t>Wykres 8. Stopień wykorzystania energii słonecznej w Polsce w poszczególnych miesiącach.</w:t>
        </w:r>
        <w:r w:rsidR="007A6C98">
          <w:rPr>
            <w:noProof/>
            <w:webHidden/>
          </w:rPr>
          <w:tab/>
        </w:r>
        <w:r>
          <w:rPr>
            <w:noProof/>
            <w:webHidden/>
          </w:rPr>
          <w:fldChar w:fldCharType="begin"/>
        </w:r>
        <w:r w:rsidR="007A6C98">
          <w:rPr>
            <w:noProof/>
            <w:webHidden/>
          </w:rPr>
          <w:instrText xml:space="preserve"> PAGEREF _Toc337203016 \h </w:instrText>
        </w:r>
        <w:r>
          <w:rPr>
            <w:noProof/>
            <w:webHidden/>
          </w:rPr>
        </w:r>
        <w:r>
          <w:rPr>
            <w:noProof/>
            <w:webHidden/>
          </w:rPr>
          <w:fldChar w:fldCharType="separate"/>
        </w:r>
        <w:r w:rsidR="00246B1A">
          <w:rPr>
            <w:noProof/>
            <w:webHidden/>
          </w:rPr>
          <w:t>81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7" w:history="1">
        <w:r w:rsidR="007A6C98" w:rsidRPr="006132C2">
          <w:rPr>
            <w:rStyle w:val="Hipercze"/>
            <w:noProof/>
          </w:rPr>
          <w:t>Wykres 9. Struktura zużycia biomasy stałej w 2010r.</w:t>
        </w:r>
        <w:r w:rsidR="007A6C98">
          <w:rPr>
            <w:noProof/>
            <w:webHidden/>
          </w:rPr>
          <w:tab/>
        </w:r>
        <w:r>
          <w:rPr>
            <w:noProof/>
            <w:webHidden/>
          </w:rPr>
          <w:fldChar w:fldCharType="begin"/>
        </w:r>
        <w:r w:rsidR="007A6C98">
          <w:rPr>
            <w:noProof/>
            <w:webHidden/>
          </w:rPr>
          <w:instrText xml:space="preserve"> PAGEREF _Toc337203017 \h </w:instrText>
        </w:r>
        <w:r>
          <w:rPr>
            <w:noProof/>
            <w:webHidden/>
          </w:rPr>
        </w:r>
        <w:r>
          <w:rPr>
            <w:noProof/>
            <w:webHidden/>
          </w:rPr>
          <w:fldChar w:fldCharType="separate"/>
        </w:r>
        <w:r w:rsidR="00246B1A">
          <w:rPr>
            <w:noProof/>
            <w:webHidden/>
          </w:rPr>
          <w:t>90</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8" w:history="1">
        <w:r w:rsidR="007A6C98" w:rsidRPr="006132C2">
          <w:rPr>
            <w:rStyle w:val="Hipercze"/>
            <w:noProof/>
          </w:rPr>
          <w:t>Wykres 10. Powierzchnia trwałych plantacji roślin energetycznych (TRE)  w 2007 r.</w:t>
        </w:r>
        <w:r w:rsidR="007A6C98">
          <w:rPr>
            <w:noProof/>
            <w:webHidden/>
          </w:rPr>
          <w:tab/>
        </w:r>
        <w:r>
          <w:rPr>
            <w:noProof/>
            <w:webHidden/>
          </w:rPr>
          <w:fldChar w:fldCharType="begin"/>
        </w:r>
        <w:r w:rsidR="007A6C98">
          <w:rPr>
            <w:noProof/>
            <w:webHidden/>
          </w:rPr>
          <w:instrText xml:space="preserve"> PAGEREF _Toc337203018 \h </w:instrText>
        </w:r>
        <w:r>
          <w:rPr>
            <w:noProof/>
            <w:webHidden/>
          </w:rPr>
        </w:r>
        <w:r>
          <w:rPr>
            <w:noProof/>
            <w:webHidden/>
          </w:rPr>
          <w:fldChar w:fldCharType="separate"/>
        </w:r>
        <w:r w:rsidR="00246B1A">
          <w:rPr>
            <w:noProof/>
            <w:webHidden/>
          </w:rPr>
          <w:t>91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19" w:history="1">
        <w:r w:rsidR="007A6C98" w:rsidRPr="006132C2">
          <w:rPr>
            <w:rStyle w:val="Hipercze"/>
            <w:noProof/>
          </w:rPr>
          <w:t>Wykres 11. Liczba projektów biogazowych na różnych etapach realizacji z podziałem na województwa, stan na listopad 2010.</w:t>
        </w:r>
        <w:r w:rsidR="007A6C98">
          <w:rPr>
            <w:noProof/>
            <w:webHidden/>
          </w:rPr>
          <w:tab/>
        </w:r>
        <w:r>
          <w:rPr>
            <w:noProof/>
            <w:webHidden/>
          </w:rPr>
          <w:fldChar w:fldCharType="begin"/>
        </w:r>
        <w:r w:rsidR="007A6C98">
          <w:rPr>
            <w:noProof/>
            <w:webHidden/>
          </w:rPr>
          <w:instrText xml:space="preserve"> PAGEREF _Toc337203019 \h </w:instrText>
        </w:r>
        <w:r>
          <w:rPr>
            <w:noProof/>
            <w:webHidden/>
          </w:rPr>
        </w:r>
        <w:r>
          <w:rPr>
            <w:noProof/>
            <w:webHidden/>
          </w:rPr>
          <w:fldChar w:fldCharType="separate"/>
        </w:r>
        <w:r w:rsidR="00246B1A">
          <w:rPr>
            <w:noProof/>
            <w:webHidden/>
          </w:rPr>
          <w:t>99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20" w:history="1">
        <w:r w:rsidR="007A6C98" w:rsidRPr="006132C2">
          <w:rPr>
            <w:rStyle w:val="Hipercze"/>
            <w:noProof/>
          </w:rPr>
          <w:t>Wykres 12. Udział energii pochodzącej z danego nośnika energii na potrzeby grzewcze w gminie Dobczyce (na podstawie zużycia energii w gminie w 2011 r.)</w:t>
        </w:r>
        <w:r w:rsidR="007A6C98">
          <w:rPr>
            <w:noProof/>
            <w:webHidden/>
          </w:rPr>
          <w:tab/>
        </w:r>
        <w:r>
          <w:rPr>
            <w:noProof/>
            <w:webHidden/>
          </w:rPr>
          <w:fldChar w:fldCharType="begin"/>
        </w:r>
        <w:r w:rsidR="007A6C98">
          <w:rPr>
            <w:noProof/>
            <w:webHidden/>
          </w:rPr>
          <w:instrText xml:space="preserve"> PAGEREF _Toc337203020 \h </w:instrText>
        </w:r>
        <w:r>
          <w:rPr>
            <w:noProof/>
            <w:webHidden/>
          </w:rPr>
        </w:r>
        <w:r>
          <w:rPr>
            <w:noProof/>
            <w:webHidden/>
          </w:rPr>
          <w:fldChar w:fldCharType="separate"/>
        </w:r>
        <w:r w:rsidR="00246B1A">
          <w:rPr>
            <w:noProof/>
            <w:webHidden/>
          </w:rPr>
          <w:t>109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21" w:history="1">
        <w:r w:rsidR="007A6C98" w:rsidRPr="006132C2">
          <w:rPr>
            <w:rStyle w:val="Hipercze"/>
            <w:noProof/>
          </w:rPr>
          <w:t>Wykres 13.Udział masowy danego nośnika energii na potrzeby grzewcze w gminie Dobczyce (na podstawie zużycia energii w gminie w 2011 r.)</w:t>
        </w:r>
        <w:r w:rsidR="007A6C98">
          <w:rPr>
            <w:noProof/>
            <w:webHidden/>
          </w:rPr>
          <w:tab/>
        </w:r>
        <w:r>
          <w:rPr>
            <w:noProof/>
            <w:webHidden/>
          </w:rPr>
          <w:fldChar w:fldCharType="begin"/>
        </w:r>
        <w:r w:rsidR="007A6C98">
          <w:rPr>
            <w:noProof/>
            <w:webHidden/>
          </w:rPr>
          <w:instrText xml:space="preserve"> PAGEREF _Toc337203021 \h </w:instrText>
        </w:r>
        <w:r>
          <w:rPr>
            <w:noProof/>
            <w:webHidden/>
          </w:rPr>
        </w:r>
        <w:r>
          <w:rPr>
            <w:noProof/>
            <w:webHidden/>
          </w:rPr>
          <w:fldChar w:fldCharType="separate"/>
        </w:r>
        <w:r w:rsidR="00246B1A">
          <w:rPr>
            <w:noProof/>
            <w:webHidden/>
          </w:rPr>
          <w:t>109</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22" w:history="1">
        <w:r w:rsidR="007A6C98" w:rsidRPr="006132C2">
          <w:rPr>
            <w:rStyle w:val="Hipercze"/>
            <w:noProof/>
          </w:rPr>
          <w:t>Wykres 14. Przewidywany udział energii pochodzącej z danego nośnika energii w 2030 roku.</w:t>
        </w:r>
        <w:r w:rsidR="007A6C98">
          <w:rPr>
            <w:noProof/>
            <w:webHidden/>
          </w:rPr>
          <w:tab/>
        </w:r>
        <w:r>
          <w:rPr>
            <w:noProof/>
            <w:webHidden/>
          </w:rPr>
          <w:fldChar w:fldCharType="begin"/>
        </w:r>
        <w:r w:rsidR="007A6C98">
          <w:rPr>
            <w:noProof/>
            <w:webHidden/>
          </w:rPr>
          <w:instrText xml:space="preserve"> PAGEREF _Toc337203022 \h </w:instrText>
        </w:r>
        <w:r>
          <w:rPr>
            <w:noProof/>
            <w:webHidden/>
          </w:rPr>
        </w:r>
        <w:r>
          <w:rPr>
            <w:noProof/>
            <w:webHidden/>
          </w:rPr>
          <w:fldChar w:fldCharType="separate"/>
        </w:r>
        <w:r w:rsidR="00246B1A">
          <w:rPr>
            <w:noProof/>
            <w:webHidden/>
          </w:rPr>
          <w:t>111</w:t>
        </w:r>
        <w:r>
          <w:rPr>
            <w:noProof/>
            <w:webHidden/>
          </w:rPr>
          <w:fldChar w:fldCharType="end"/>
        </w:r>
      </w:hyperlink>
    </w:p>
    <w:p w:rsidR="007A6C98" w:rsidRDefault="00EF443A">
      <w:pPr>
        <w:pStyle w:val="Spisilustracji"/>
        <w:tabs>
          <w:tab w:val="right" w:leader="dot" w:pos="9233"/>
        </w:tabs>
        <w:rPr>
          <w:rFonts w:asciiTheme="minorHAnsi" w:eastAsiaTheme="minorEastAsia" w:hAnsiTheme="minorHAnsi" w:cstheme="minorBidi"/>
          <w:i w:val="0"/>
          <w:iCs w:val="0"/>
          <w:noProof/>
          <w:sz w:val="22"/>
          <w:szCs w:val="22"/>
        </w:rPr>
      </w:pPr>
      <w:hyperlink w:anchor="_Toc337203023" w:history="1">
        <w:r w:rsidR="007A6C98" w:rsidRPr="006132C2">
          <w:rPr>
            <w:rStyle w:val="Hipercze"/>
            <w:noProof/>
          </w:rPr>
          <w:t>Wykres 15. Przewidywany udział masowy danego nośnika w gminie w 2030 roku.</w:t>
        </w:r>
        <w:r w:rsidR="007A6C98">
          <w:rPr>
            <w:noProof/>
            <w:webHidden/>
          </w:rPr>
          <w:tab/>
        </w:r>
        <w:r>
          <w:rPr>
            <w:noProof/>
            <w:webHidden/>
          </w:rPr>
          <w:fldChar w:fldCharType="begin"/>
        </w:r>
        <w:r w:rsidR="007A6C98">
          <w:rPr>
            <w:noProof/>
            <w:webHidden/>
          </w:rPr>
          <w:instrText xml:space="preserve"> PAGEREF _Toc337203023 \h </w:instrText>
        </w:r>
        <w:r>
          <w:rPr>
            <w:noProof/>
            <w:webHidden/>
          </w:rPr>
        </w:r>
        <w:r>
          <w:rPr>
            <w:noProof/>
            <w:webHidden/>
          </w:rPr>
          <w:fldChar w:fldCharType="separate"/>
        </w:r>
        <w:r w:rsidR="00246B1A">
          <w:rPr>
            <w:noProof/>
            <w:webHidden/>
          </w:rPr>
          <w:t>111</w:t>
        </w:r>
        <w:r>
          <w:rPr>
            <w:noProof/>
            <w:webHidden/>
          </w:rPr>
          <w:fldChar w:fldCharType="end"/>
        </w:r>
      </w:hyperlink>
    </w:p>
    <w:p w:rsidR="009D44DA" w:rsidRPr="00F874BD" w:rsidRDefault="00EF443A" w:rsidP="00652737">
      <w:pPr>
        <w:pStyle w:val="Nagwek4"/>
        <w:numPr>
          <w:ilvl w:val="0"/>
          <w:numId w:val="0"/>
        </w:numPr>
        <w:spacing w:line="276" w:lineRule="auto"/>
        <w:rPr>
          <w:color w:val="808080"/>
        </w:rPr>
        <w:sectPr w:rsidR="009D44DA" w:rsidRPr="00F874BD" w:rsidSect="00CA3A59">
          <w:headerReference w:type="default" r:id="rId11"/>
          <w:pgSz w:w="11906" w:h="16838" w:code="9"/>
          <w:pgMar w:top="1100" w:right="1416" w:bottom="1258" w:left="1247" w:header="709" w:footer="624" w:gutter="0"/>
          <w:cols w:space="708"/>
          <w:titlePg/>
          <w:docGrid w:linePitch="360"/>
        </w:sectPr>
      </w:pPr>
      <w:r w:rsidRPr="00F874BD">
        <w:rPr>
          <w:b/>
          <w:bCs/>
          <w:color w:val="808080"/>
        </w:rPr>
        <w:fldChar w:fldCharType="end"/>
      </w:r>
    </w:p>
    <w:p w:rsidR="009D44DA" w:rsidRPr="00296AF7" w:rsidRDefault="009D44DA" w:rsidP="006E04B5">
      <w:pPr>
        <w:pStyle w:val="Nagwek1"/>
        <w:numPr>
          <w:ilvl w:val="0"/>
          <w:numId w:val="52"/>
        </w:numPr>
        <w:spacing w:before="0" w:after="0" w:line="276" w:lineRule="auto"/>
      </w:pPr>
      <w:bookmarkStart w:id="62" w:name="_Toc337202793"/>
      <w:bookmarkEnd w:id="16"/>
      <w:r w:rsidRPr="00296AF7">
        <w:lastRenderedPageBreak/>
        <w:t>Podstawy prawne</w:t>
      </w:r>
      <w:bookmarkEnd w:id="62"/>
    </w:p>
    <w:p w:rsidR="009D44DA" w:rsidRPr="00F874BD" w:rsidRDefault="009D44DA" w:rsidP="00652737">
      <w:pPr>
        <w:spacing w:before="0" w:after="0" w:line="276" w:lineRule="auto"/>
        <w:rPr>
          <w:color w:val="808080"/>
        </w:rPr>
      </w:pPr>
    </w:p>
    <w:p w:rsidR="009D44DA" w:rsidRPr="00F874BD" w:rsidRDefault="009D44DA" w:rsidP="00652737">
      <w:pPr>
        <w:pStyle w:val="Tekstpodstawowy2"/>
        <w:autoSpaceDE w:val="0"/>
        <w:spacing w:line="276" w:lineRule="auto"/>
      </w:pPr>
      <w:r w:rsidRPr="00F874BD">
        <w:t>Zgodnie z ustawą Prawo Energetyczne wszystkie polskie gminy są zobowiązane do wykonania „Projektu założeń do planu zaopatrzenia w ciepło, energię elektryczną i paliwa gazowe”.</w:t>
      </w:r>
    </w:p>
    <w:p w:rsidR="009D44DA" w:rsidRPr="00F874BD" w:rsidRDefault="009D44DA" w:rsidP="00652737">
      <w:pPr>
        <w:autoSpaceDE w:val="0"/>
        <w:spacing w:line="276" w:lineRule="auto"/>
      </w:pPr>
      <w:r w:rsidRPr="00F874BD">
        <w:t>Podstawami prawnymi „Projektu założeń do planu zaopatrzenia w ciepło, energię elektryczną i paliwa gazowe Gminy Dobczyce” są:</w:t>
      </w:r>
    </w:p>
    <w:p w:rsidR="009D44DA" w:rsidRPr="00F874BD" w:rsidRDefault="009D44DA" w:rsidP="006E04B5">
      <w:pPr>
        <w:numPr>
          <w:ilvl w:val="0"/>
          <w:numId w:val="14"/>
        </w:numPr>
        <w:tabs>
          <w:tab w:val="left" w:pos="360"/>
          <w:tab w:val="left" w:pos="720"/>
        </w:tabs>
        <w:suppressAutoHyphens/>
        <w:autoSpaceDE w:val="0"/>
        <w:spacing w:before="0" w:after="0" w:line="276" w:lineRule="auto"/>
        <w:ind w:left="709" w:hanging="283"/>
      </w:pPr>
      <w:r w:rsidRPr="00F874BD">
        <w:rPr>
          <w:b/>
          <w:bCs/>
        </w:rPr>
        <w:t>USTAWA</w:t>
      </w:r>
      <w:r w:rsidRPr="00F874BD">
        <w:t xml:space="preserve"> z dnia 8 marca 1990 roku </w:t>
      </w:r>
      <w:r w:rsidRPr="00F874BD">
        <w:rPr>
          <w:b/>
          <w:bCs/>
        </w:rPr>
        <w:t>O samorządzie gminnym</w:t>
      </w:r>
      <w:r w:rsidRPr="00F874BD">
        <w:t xml:space="preserve"> (tekst jednolity </w:t>
      </w:r>
      <w:r w:rsidRPr="00F874BD">
        <w:br/>
        <w:t>Dz.U.2001 nr 142.poz.1591, wraz z późn. zm.);</w:t>
      </w:r>
    </w:p>
    <w:p w:rsidR="009D44DA" w:rsidRPr="00F874BD" w:rsidRDefault="009D44DA" w:rsidP="006E04B5">
      <w:pPr>
        <w:numPr>
          <w:ilvl w:val="0"/>
          <w:numId w:val="14"/>
        </w:numPr>
        <w:tabs>
          <w:tab w:val="left" w:pos="360"/>
          <w:tab w:val="left" w:pos="720"/>
        </w:tabs>
        <w:suppressAutoHyphens/>
        <w:autoSpaceDE w:val="0"/>
        <w:spacing w:before="0" w:after="0" w:line="276" w:lineRule="auto"/>
        <w:ind w:left="709" w:hanging="283"/>
      </w:pPr>
      <w:r w:rsidRPr="00F874BD">
        <w:rPr>
          <w:b/>
          <w:bCs/>
        </w:rPr>
        <w:t>USTAWA z</w:t>
      </w:r>
      <w:r w:rsidRPr="00F874BD">
        <w:t xml:space="preserve"> dnia 10 kwietnia 1997 r. </w:t>
      </w:r>
      <w:r w:rsidRPr="00F874BD">
        <w:rPr>
          <w:b/>
          <w:bCs/>
        </w:rPr>
        <w:t xml:space="preserve">Prawo energetyczne </w:t>
      </w:r>
      <w:r w:rsidRPr="00F874BD">
        <w:rPr>
          <w:b/>
          <w:bCs/>
          <w:vertAlign w:val="superscript"/>
        </w:rPr>
        <w:t xml:space="preserve"> </w:t>
      </w:r>
      <w:r w:rsidRPr="00F874BD">
        <w:t xml:space="preserve">(tekst jednolity </w:t>
      </w:r>
      <w:hyperlink r:id="rId12" w:history="1">
        <w:r w:rsidRPr="00F874BD">
          <w:t>Dz.U. 2006 nr 89 poz.625</w:t>
        </w:r>
      </w:hyperlink>
      <w:r w:rsidRPr="00F874BD">
        <w:t xml:space="preserve"> wraz z późn. zm.);</w:t>
      </w:r>
    </w:p>
    <w:p w:rsidR="009D44DA" w:rsidRPr="00F874BD" w:rsidRDefault="009D44DA" w:rsidP="006E04B5">
      <w:pPr>
        <w:numPr>
          <w:ilvl w:val="0"/>
          <w:numId w:val="14"/>
        </w:numPr>
        <w:tabs>
          <w:tab w:val="left" w:pos="360"/>
          <w:tab w:val="left" w:pos="720"/>
        </w:tabs>
        <w:suppressAutoHyphens/>
        <w:autoSpaceDE w:val="0"/>
        <w:spacing w:before="0" w:after="0" w:line="276" w:lineRule="auto"/>
        <w:ind w:left="709" w:hanging="283"/>
      </w:pPr>
      <w:r w:rsidRPr="00F874BD">
        <w:rPr>
          <w:b/>
          <w:bCs/>
        </w:rPr>
        <w:t xml:space="preserve">USTAWA </w:t>
      </w:r>
      <w:r w:rsidRPr="00F874BD">
        <w:t xml:space="preserve">z dnia 27 marca 2003 r. </w:t>
      </w:r>
      <w:r w:rsidRPr="00F874BD">
        <w:rPr>
          <w:b/>
          <w:bCs/>
        </w:rPr>
        <w:t xml:space="preserve">O planowaniu i zagospodarowaniu przestrzennym </w:t>
      </w:r>
      <w:r w:rsidRPr="00F874BD">
        <w:t>(tekst jednolity Dz.U.2003.nr 80.poz.717 wraz z późn. zm.);</w:t>
      </w:r>
    </w:p>
    <w:p w:rsidR="009D44DA" w:rsidRPr="00F874BD" w:rsidRDefault="009D44DA" w:rsidP="006E04B5">
      <w:pPr>
        <w:numPr>
          <w:ilvl w:val="0"/>
          <w:numId w:val="14"/>
        </w:numPr>
        <w:tabs>
          <w:tab w:val="left" w:pos="360"/>
          <w:tab w:val="left" w:pos="720"/>
        </w:tabs>
        <w:suppressAutoHyphens/>
        <w:autoSpaceDE w:val="0"/>
        <w:spacing w:before="0" w:after="0" w:line="276" w:lineRule="auto"/>
        <w:ind w:left="709" w:hanging="283"/>
      </w:pPr>
      <w:r w:rsidRPr="00F874BD">
        <w:rPr>
          <w:b/>
          <w:bCs/>
        </w:rPr>
        <w:t xml:space="preserve">USTAWA </w:t>
      </w:r>
      <w:r w:rsidRPr="00F874BD">
        <w:t xml:space="preserve">z dnia 15 grudnia 2000 r. </w:t>
      </w:r>
      <w:r w:rsidRPr="00F874BD">
        <w:rPr>
          <w:b/>
          <w:bCs/>
        </w:rPr>
        <w:t>O ochronie konkurencji i konsumentów</w:t>
      </w:r>
      <w:r w:rsidRPr="00F874BD">
        <w:rPr>
          <w:b/>
          <w:bCs/>
          <w:vertAlign w:val="superscript"/>
        </w:rPr>
        <w:t xml:space="preserve">  </w:t>
      </w:r>
      <w:r w:rsidRPr="00F874BD">
        <w:t xml:space="preserve">(tekst jednolity </w:t>
      </w:r>
      <w:bookmarkStart w:id="63" w:name="OLE_LINK1"/>
      <w:r w:rsidRPr="00F874BD">
        <w:t>Dz.U.2005.nr 244.poz.2080</w:t>
      </w:r>
      <w:bookmarkEnd w:id="63"/>
      <w:r w:rsidRPr="00F874BD">
        <w:t xml:space="preserve"> wraz z późn. zm.);</w:t>
      </w:r>
    </w:p>
    <w:p w:rsidR="009D44DA" w:rsidRPr="00F874BD" w:rsidRDefault="009D44DA" w:rsidP="006E04B5">
      <w:pPr>
        <w:numPr>
          <w:ilvl w:val="0"/>
          <w:numId w:val="14"/>
        </w:numPr>
        <w:tabs>
          <w:tab w:val="left" w:pos="360"/>
          <w:tab w:val="left" w:pos="720"/>
        </w:tabs>
        <w:suppressAutoHyphens/>
        <w:autoSpaceDE w:val="0"/>
        <w:spacing w:before="0" w:after="0" w:line="276" w:lineRule="auto"/>
        <w:ind w:left="709" w:hanging="283"/>
      </w:pPr>
      <w:r w:rsidRPr="00F874BD">
        <w:t>USTAWA z dnia 27 kwietnia 2001 r. Prawo ochrony środowiska (tekst jednolity Dz.U. 2006.nr 129.poz.902 wraz z późn. zm.);</w:t>
      </w:r>
    </w:p>
    <w:p w:rsidR="009D44DA" w:rsidRPr="00F874BD" w:rsidRDefault="009D44DA" w:rsidP="006E04B5">
      <w:pPr>
        <w:numPr>
          <w:ilvl w:val="0"/>
          <w:numId w:val="14"/>
        </w:numPr>
        <w:tabs>
          <w:tab w:val="left" w:pos="360"/>
          <w:tab w:val="left" w:pos="720"/>
        </w:tabs>
        <w:suppressAutoHyphens/>
        <w:autoSpaceDE w:val="0"/>
        <w:spacing w:before="0" w:after="0" w:line="276" w:lineRule="auto"/>
        <w:ind w:left="709" w:hanging="283"/>
      </w:pPr>
      <w:r w:rsidRPr="00F874BD">
        <w:t>„</w:t>
      </w:r>
      <w:r w:rsidRPr="00F874BD">
        <w:rPr>
          <w:b/>
          <w:bCs/>
        </w:rPr>
        <w:t>Założenia Polityki Energetycznej Polski do roku 2030</w:t>
      </w:r>
      <w:r w:rsidRPr="00F874BD">
        <w:t xml:space="preserve">” przyjęte przez Rząd Rzeczypospolitej Polski dnia 10 listopada  2009 roku; </w:t>
      </w:r>
    </w:p>
    <w:p w:rsidR="009D44DA" w:rsidRPr="00F874BD" w:rsidRDefault="009D44DA" w:rsidP="006E04B5">
      <w:pPr>
        <w:numPr>
          <w:ilvl w:val="0"/>
          <w:numId w:val="14"/>
        </w:numPr>
        <w:tabs>
          <w:tab w:val="left" w:pos="360"/>
          <w:tab w:val="left" w:pos="720"/>
        </w:tabs>
        <w:suppressAutoHyphens/>
        <w:autoSpaceDE w:val="0"/>
        <w:spacing w:before="0" w:after="0" w:line="276" w:lineRule="auto"/>
        <w:ind w:left="709" w:hanging="283"/>
      </w:pPr>
      <w:r w:rsidRPr="00F874BD">
        <w:t>„</w:t>
      </w:r>
      <w:r w:rsidRPr="00F874BD">
        <w:rPr>
          <w:b/>
          <w:bCs/>
        </w:rPr>
        <w:t>Strategia Rozwoju Energetyki Odnawialnej</w:t>
      </w:r>
      <w:r w:rsidRPr="00F874BD">
        <w:t>” dokument rządowy z 8 września 2000 roku;</w:t>
      </w:r>
    </w:p>
    <w:p w:rsidR="009D44DA" w:rsidRPr="00F874BD" w:rsidRDefault="009D44DA" w:rsidP="00652737">
      <w:pPr>
        <w:tabs>
          <w:tab w:val="left" w:pos="360"/>
          <w:tab w:val="left" w:pos="720"/>
        </w:tabs>
        <w:suppressAutoHyphens/>
        <w:autoSpaceDE w:val="0"/>
        <w:spacing w:before="0" w:after="0" w:line="276" w:lineRule="auto"/>
      </w:pPr>
    </w:p>
    <w:p w:rsidR="009D44DA" w:rsidRPr="00F874BD" w:rsidRDefault="009D44DA" w:rsidP="00652737">
      <w:pPr>
        <w:tabs>
          <w:tab w:val="left" w:pos="360"/>
          <w:tab w:val="left" w:pos="720"/>
        </w:tabs>
        <w:suppressAutoHyphens/>
        <w:autoSpaceDE w:val="0"/>
        <w:spacing w:before="0" w:after="0" w:line="276" w:lineRule="auto"/>
        <w:rPr>
          <w:b/>
          <w:bCs/>
        </w:rPr>
      </w:pPr>
      <w:r w:rsidRPr="00F874BD">
        <w:rPr>
          <w:b/>
          <w:bCs/>
        </w:rPr>
        <w:t xml:space="preserve">Ustawa Prawo Energetyczne </w:t>
      </w:r>
    </w:p>
    <w:p w:rsidR="009D44DA" w:rsidRPr="00F874BD" w:rsidRDefault="009D44DA" w:rsidP="00652737">
      <w:pPr>
        <w:autoSpaceDE w:val="0"/>
        <w:spacing w:line="276" w:lineRule="auto"/>
      </w:pPr>
      <w:r w:rsidRPr="00F874BD">
        <w:t>Ustawa została uchwalona przez Sejm Rzeczpospolitej w roku 1997 i określa zasady realizacji polityki energetycznej państwa oraz warunki dostawy i wykorzystania paliw, energii jak również ciepła dla przedsiębiorstw energetycznych.</w:t>
      </w:r>
    </w:p>
    <w:p w:rsidR="009D44DA" w:rsidRPr="00F874BD" w:rsidRDefault="009D44DA" w:rsidP="00652737">
      <w:pPr>
        <w:autoSpaceDE w:val="0"/>
        <w:spacing w:line="276" w:lineRule="auto"/>
      </w:pPr>
      <w:r w:rsidRPr="00F874BD">
        <w:t>Podstawowym celem ustawy jest:</w:t>
      </w:r>
    </w:p>
    <w:p w:rsidR="009D44DA" w:rsidRPr="00F874BD" w:rsidRDefault="009D44DA" w:rsidP="006E04B5">
      <w:pPr>
        <w:numPr>
          <w:ilvl w:val="0"/>
          <w:numId w:val="16"/>
        </w:numPr>
        <w:tabs>
          <w:tab w:val="left" w:pos="709"/>
        </w:tabs>
        <w:suppressAutoHyphens/>
        <w:autoSpaceDE w:val="0"/>
        <w:spacing w:before="0" w:after="0" w:line="276" w:lineRule="auto"/>
        <w:ind w:left="709" w:hanging="283"/>
      </w:pPr>
      <w:r w:rsidRPr="00F874BD">
        <w:t>Określenie warunków zapewnienia zrównoważonego rozwoju kraju,</w:t>
      </w:r>
    </w:p>
    <w:p w:rsidR="009D44DA" w:rsidRPr="00F874BD" w:rsidRDefault="009D44DA" w:rsidP="006E04B5">
      <w:pPr>
        <w:numPr>
          <w:ilvl w:val="0"/>
          <w:numId w:val="16"/>
        </w:numPr>
        <w:tabs>
          <w:tab w:val="left" w:pos="709"/>
        </w:tabs>
        <w:suppressAutoHyphens/>
        <w:autoSpaceDE w:val="0"/>
        <w:spacing w:before="0" w:after="0" w:line="276" w:lineRule="auto"/>
        <w:ind w:left="709" w:hanging="283"/>
      </w:pPr>
      <w:r w:rsidRPr="00F874BD">
        <w:t>Zapewnienie bezpieczeństwa energetycznego państwa i racjonalne wykorzystanie istniejących zasobów energii,</w:t>
      </w:r>
    </w:p>
    <w:p w:rsidR="009D44DA" w:rsidRPr="00F874BD" w:rsidRDefault="009D44DA" w:rsidP="006E04B5">
      <w:pPr>
        <w:numPr>
          <w:ilvl w:val="0"/>
          <w:numId w:val="16"/>
        </w:numPr>
        <w:tabs>
          <w:tab w:val="left" w:pos="709"/>
        </w:tabs>
        <w:suppressAutoHyphens/>
        <w:autoSpaceDE w:val="0"/>
        <w:spacing w:before="0" w:after="0" w:line="276" w:lineRule="auto"/>
        <w:ind w:left="709" w:hanging="283"/>
      </w:pPr>
      <w:r w:rsidRPr="00F874BD">
        <w:t>Rozwój konkurencji i przeciwdziałanie negatywnym skutkom działalności monopoli naturalnych na rynkach,</w:t>
      </w:r>
    </w:p>
    <w:p w:rsidR="009D44DA" w:rsidRPr="00F874BD" w:rsidRDefault="009D44DA" w:rsidP="006E04B5">
      <w:pPr>
        <w:numPr>
          <w:ilvl w:val="0"/>
          <w:numId w:val="16"/>
        </w:numPr>
        <w:tabs>
          <w:tab w:val="left" w:pos="709"/>
        </w:tabs>
        <w:suppressAutoHyphens/>
        <w:autoSpaceDE w:val="0"/>
        <w:spacing w:before="0" w:after="0" w:line="276" w:lineRule="auto"/>
        <w:ind w:left="709" w:hanging="283"/>
      </w:pPr>
      <w:r w:rsidRPr="00F874BD">
        <w:t>Uwzględnienie wymagań związanych z ochroną środowiska i spełnienie wymogów podpisanych umów międzynarodowych,</w:t>
      </w:r>
    </w:p>
    <w:p w:rsidR="009D44DA" w:rsidRPr="00F874BD" w:rsidRDefault="009D44DA" w:rsidP="006E04B5">
      <w:pPr>
        <w:numPr>
          <w:ilvl w:val="0"/>
          <w:numId w:val="16"/>
        </w:numPr>
        <w:tabs>
          <w:tab w:val="left" w:pos="709"/>
        </w:tabs>
        <w:suppressAutoHyphens/>
        <w:autoSpaceDE w:val="0"/>
        <w:spacing w:before="0" w:after="0" w:line="276" w:lineRule="auto"/>
        <w:ind w:left="709" w:hanging="283"/>
      </w:pPr>
      <w:r w:rsidRPr="00F874BD">
        <w:t>Ochrona interesów odbiorców energii i minimalizacja kosztów jej dostawy.</w:t>
      </w:r>
    </w:p>
    <w:p w:rsidR="009D44DA" w:rsidRPr="00F874BD" w:rsidRDefault="009D44DA" w:rsidP="00652737">
      <w:pPr>
        <w:tabs>
          <w:tab w:val="left" w:pos="709"/>
        </w:tabs>
        <w:suppressAutoHyphens/>
        <w:autoSpaceDE w:val="0"/>
        <w:spacing w:before="0" w:after="0" w:line="276" w:lineRule="auto"/>
        <w:ind w:left="709"/>
      </w:pPr>
    </w:p>
    <w:p w:rsidR="009D44DA" w:rsidRPr="00F874BD" w:rsidRDefault="009D44DA" w:rsidP="00652737">
      <w:pPr>
        <w:pStyle w:val="Tekstpodstawowy"/>
        <w:spacing w:line="276" w:lineRule="auto"/>
        <w:rPr>
          <w:rFonts w:ascii="Calibri" w:hAnsi="Calibri" w:cs="Calibri"/>
          <w:b w:val="0"/>
          <w:bCs w:val="0"/>
        </w:rPr>
      </w:pPr>
      <w:r w:rsidRPr="00F874BD">
        <w:rPr>
          <w:rFonts w:ascii="Calibri" w:hAnsi="Calibri" w:cs="Calibri"/>
          <w:b w:val="0"/>
          <w:bCs w:val="0"/>
        </w:rPr>
        <w:t xml:space="preserve">Ministerstwo Gospodarki jest organem rządowym odpowiedzialnym za politykę energetyczną państwa. Rada Ministrów na wniosek Ministra Gospodarki ustala Założenia Polityki Energetycznej Państwa. </w:t>
      </w:r>
    </w:p>
    <w:p w:rsidR="009D44DA" w:rsidRPr="00F874BD" w:rsidRDefault="009D44DA" w:rsidP="00652737">
      <w:pPr>
        <w:pStyle w:val="Tekstpodstawowy"/>
        <w:spacing w:line="276" w:lineRule="auto"/>
        <w:rPr>
          <w:rFonts w:ascii="Calibri" w:hAnsi="Calibri" w:cs="Calibri"/>
          <w:b w:val="0"/>
          <w:bCs w:val="0"/>
        </w:rPr>
      </w:pPr>
      <w:r w:rsidRPr="00F874BD">
        <w:rPr>
          <w:rFonts w:ascii="Calibri" w:hAnsi="Calibri" w:cs="Calibri"/>
          <w:b w:val="0"/>
          <w:bCs w:val="0"/>
        </w:rPr>
        <w:t>Głównymi zadaniami założeń polityki energetycznej państwa są:</w:t>
      </w:r>
    </w:p>
    <w:p w:rsidR="009D44DA" w:rsidRPr="00F874BD" w:rsidRDefault="009D44DA" w:rsidP="006E04B5">
      <w:pPr>
        <w:numPr>
          <w:ilvl w:val="0"/>
          <w:numId w:val="15"/>
        </w:numPr>
        <w:tabs>
          <w:tab w:val="left" w:pos="720"/>
        </w:tabs>
        <w:suppressAutoHyphens/>
        <w:autoSpaceDE w:val="0"/>
        <w:spacing w:before="0" w:after="0" w:line="276" w:lineRule="auto"/>
        <w:ind w:left="709" w:hanging="283"/>
      </w:pPr>
      <w:r w:rsidRPr="00F874BD">
        <w:t>Określenie długoterminowej prognozy zużycia energii w Polsce,</w:t>
      </w:r>
    </w:p>
    <w:p w:rsidR="009D44DA" w:rsidRPr="00F874BD" w:rsidRDefault="009D44DA" w:rsidP="006E04B5">
      <w:pPr>
        <w:numPr>
          <w:ilvl w:val="0"/>
          <w:numId w:val="15"/>
        </w:numPr>
        <w:tabs>
          <w:tab w:val="left" w:pos="720"/>
        </w:tabs>
        <w:suppressAutoHyphens/>
        <w:autoSpaceDE w:val="0"/>
        <w:spacing w:before="0" w:after="0" w:line="276" w:lineRule="auto"/>
        <w:ind w:left="709" w:hanging="283"/>
      </w:pPr>
      <w:r w:rsidRPr="00F874BD">
        <w:t>Opracowanie programów działań długofalowych w oparciu o wnioski wynikające z prognozy zużycia nośników energii.</w:t>
      </w:r>
    </w:p>
    <w:p w:rsidR="009D44DA" w:rsidRPr="00F874BD" w:rsidRDefault="009D44DA" w:rsidP="00652737">
      <w:pPr>
        <w:tabs>
          <w:tab w:val="left" w:pos="720"/>
        </w:tabs>
        <w:suppressAutoHyphens/>
        <w:autoSpaceDE w:val="0"/>
        <w:spacing w:before="0" w:after="0" w:line="276" w:lineRule="auto"/>
        <w:ind w:left="709"/>
      </w:pPr>
    </w:p>
    <w:p w:rsidR="009D44DA" w:rsidRPr="00F874BD" w:rsidRDefault="009D44DA" w:rsidP="00652737">
      <w:pPr>
        <w:pStyle w:val="Tekstpodstawowy"/>
        <w:spacing w:line="276" w:lineRule="auto"/>
        <w:rPr>
          <w:rFonts w:ascii="Calibri" w:hAnsi="Calibri" w:cs="Calibri"/>
          <w:b w:val="0"/>
          <w:bCs w:val="0"/>
        </w:rPr>
      </w:pPr>
      <w:r w:rsidRPr="00F874BD">
        <w:rPr>
          <w:rFonts w:ascii="Calibri" w:hAnsi="Calibri" w:cs="Calibri"/>
          <w:b w:val="0"/>
          <w:bCs w:val="0"/>
        </w:rPr>
        <w:lastRenderedPageBreak/>
        <w:t>Przedsiębiorstwa energetyczne odpowiadające za wytwarzanie, przesył i dystrybucję paliw gazowych i energii elektrycznej oraz ciepła są zobowiązane do wykonania planów rozwoju przedsiębiorstwa na okres nie krótszy niż 3 lata dla obszaru swojego działania, tak, aby zapewnić obecne i przewidywane zapotrzebowanie na poszczególne nośniki energetyczne.</w:t>
      </w:r>
    </w:p>
    <w:p w:rsidR="009D44DA" w:rsidRPr="00F874BD" w:rsidRDefault="009D44DA" w:rsidP="00652737">
      <w:pPr>
        <w:autoSpaceDE w:val="0"/>
        <w:spacing w:line="276" w:lineRule="auto"/>
      </w:pPr>
      <w:r w:rsidRPr="00F874BD">
        <w:t>W planach tych należy uwzględnić kierunki rozwoju gminy narzucone przez regionalne jak również lokalne plany zagospodarowania przestrzennego.</w:t>
      </w:r>
    </w:p>
    <w:p w:rsidR="009D44DA" w:rsidRPr="00F874BD" w:rsidRDefault="009D44DA" w:rsidP="00652737">
      <w:pPr>
        <w:autoSpaceDE w:val="0"/>
        <w:spacing w:line="276" w:lineRule="auto"/>
      </w:pPr>
      <w:r w:rsidRPr="00F874BD">
        <w:t>Władze gminy są odpowiedzialne za:</w:t>
      </w:r>
    </w:p>
    <w:p w:rsidR="009D44DA" w:rsidRPr="00F874BD" w:rsidRDefault="009D44DA" w:rsidP="006E04B5">
      <w:pPr>
        <w:numPr>
          <w:ilvl w:val="0"/>
          <w:numId w:val="13"/>
        </w:numPr>
        <w:tabs>
          <w:tab w:val="left" w:pos="709"/>
        </w:tabs>
        <w:suppressAutoHyphens/>
        <w:autoSpaceDE w:val="0"/>
        <w:spacing w:before="0" w:after="0" w:line="276" w:lineRule="auto"/>
        <w:ind w:left="709" w:hanging="283"/>
      </w:pPr>
      <w:r w:rsidRPr="00F874BD">
        <w:t>Planowanie i organizacja zaopatrzenia w ciepło, energii elektrycznej i paliw gazowych na obszarze swojej gminy,</w:t>
      </w:r>
    </w:p>
    <w:p w:rsidR="009D44DA" w:rsidRPr="00F874BD" w:rsidRDefault="009D44DA" w:rsidP="006E04B5">
      <w:pPr>
        <w:numPr>
          <w:ilvl w:val="0"/>
          <w:numId w:val="13"/>
        </w:numPr>
        <w:tabs>
          <w:tab w:val="left" w:pos="709"/>
        </w:tabs>
        <w:suppressAutoHyphens/>
        <w:autoSpaceDE w:val="0"/>
        <w:spacing w:before="0" w:after="0" w:line="276" w:lineRule="auto"/>
        <w:ind w:left="709" w:hanging="283"/>
      </w:pPr>
      <w:r w:rsidRPr="00F874BD">
        <w:t>Planowanie i zorganizowanie oświetlenia dróg publicznych na obszarze swojej gminy,</w:t>
      </w:r>
    </w:p>
    <w:p w:rsidR="009D44DA" w:rsidRPr="00F874BD" w:rsidRDefault="009D44DA" w:rsidP="006E04B5">
      <w:pPr>
        <w:numPr>
          <w:ilvl w:val="0"/>
          <w:numId w:val="13"/>
        </w:numPr>
        <w:tabs>
          <w:tab w:val="left" w:pos="709"/>
        </w:tabs>
        <w:suppressAutoHyphens/>
        <w:autoSpaceDE w:val="0"/>
        <w:spacing w:before="0" w:after="0" w:line="276" w:lineRule="auto"/>
        <w:ind w:left="709" w:hanging="283"/>
      </w:pPr>
      <w:r w:rsidRPr="00F874BD">
        <w:t>Pokrycie kosztów oświetlenia ulic, placów i dróg przebiegających przez obszar gminy.</w:t>
      </w:r>
    </w:p>
    <w:p w:rsidR="009D44DA" w:rsidRPr="00F874BD" w:rsidRDefault="009D44DA" w:rsidP="00652737">
      <w:pPr>
        <w:autoSpaceDE w:val="0"/>
        <w:spacing w:line="276" w:lineRule="auto"/>
      </w:pPr>
      <w:r w:rsidRPr="00F874BD">
        <w:t>Zgodnie z nowelizacją Ustawy Prawo Energetyczne, która weszła w życie 10 marca 2010 r., nakłada się na gminy obowiązek sporządzenia projektu założeń do planu zaopatrzenia w ciepło, energię elektryczną i paliwa  gazowe,  wyznaczając  termin  wypełnienia  tego  obowiązku  do  dnia  10  kwietnia  2012  r.  Gmina zobowiązana  jest  do  realizacji  tych  zadań  zgodnie  z  miejscowym  planem  zagospodarowania przestrzennego  oraz  z  kierunkami  rozwoju  i  odpowiednim  programem  ochrony  środowiska  (zgodnym  z Prawem  Ochrony  Środowiska).  Przygotowane  plany  zaopatrzenia  w  ciepło,  energię  elektryczną  i  gaz, sporządzone  mają  zostać  na  okres  co  najmniej  15  lat  i  być  aktualizowane  co  3  lata.  W  przygotowaniu planu  władze  lokalne  powinny  wziąć  pod  uwagę  stan  aktualnego  zapotrzebowania  na  energię, przewidywane  przyszłe  zmiany,  możliwość  wykorzystania  lokalnego  rynku  i  zasobów  paliw  i  energii, kładąc  nacisk  na  OŹE,  wytwarzanie  energii  w  procesie  kogeneracji  oraz  zagospodarowania  ciepła odpadowego  z  instalacji  przemysłowych.  Opracowane  projekty  podlegają  opiniowaniu  w  zakresie koordynacji współpracy z innymi gminami oraz w zakresie zgodności z polityką energetyczną państwa.</w:t>
      </w:r>
    </w:p>
    <w:p w:rsidR="009D44DA" w:rsidRPr="00F874BD" w:rsidRDefault="009D44DA" w:rsidP="00652737">
      <w:pPr>
        <w:autoSpaceDE w:val="0"/>
        <w:spacing w:line="276" w:lineRule="auto"/>
      </w:pPr>
      <w:r w:rsidRPr="00F874BD">
        <w:t>Przedsiębiorstwa energetyczne zobowiązane są do współpracy z samorządem lokalnym i zapewnienia zgodności swoich planów rozwoju z założeniami do planów zaopatrzenia w ciepło, energię elektryczną i paliwa gazowe.</w:t>
      </w:r>
    </w:p>
    <w:p w:rsidR="009D44DA" w:rsidRPr="00F874BD" w:rsidRDefault="009D44DA" w:rsidP="00652737">
      <w:pPr>
        <w:pStyle w:val="Tekstpodstawowy3"/>
        <w:spacing w:line="276" w:lineRule="auto"/>
        <w:rPr>
          <w:b/>
          <w:bCs/>
          <w:sz w:val="22"/>
          <w:szCs w:val="22"/>
        </w:rPr>
      </w:pPr>
      <w:r w:rsidRPr="00F874BD">
        <w:rPr>
          <w:b/>
          <w:bCs/>
          <w:sz w:val="22"/>
          <w:szCs w:val="22"/>
        </w:rPr>
        <w:t>Etapy wykonywania założeń do planu zaopatrzenia w ciepło, energię elektryczną i paliwa gazowe:</w:t>
      </w:r>
    </w:p>
    <w:p w:rsidR="009D44DA" w:rsidRPr="00F874BD" w:rsidRDefault="009D44DA" w:rsidP="00652737">
      <w:pPr>
        <w:pStyle w:val="Tekstpodstawowy3"/>
        <w:spacing w:line="276" w:lineRule="auto"/>
        <w:rPr>
          <w:sz w:val="22"/>
          <w:szCs w:val="22"/>
        </w:rPr>
      </w:pPr>
      <w:r w:rsidRPr="00F874BD">
        <w:rPr>
          <w:sz w:val="22"/>
          <w:szCs w:val="22"/>
        </w:rPr>
        <w:t xml:space="preserve">Ustawa Prawo energetyczne, jako podstawowy akt normatywny, stanowiący punkt wyjścia do opracowania planu zaopatrzenia w ciepło, energię elektryczną i paliwa gazowe, zobowiązuje gminy do opracowania wymienionych planów. Ustawa Prawo energetyczne dopuszcza możliwość uchwalenia przez gminę dwóch różnych dokumentów planistycznych. Są to: Projekt założeń  do planu zaopatrzenia w ciepło, energię elektryczną i paliwa gazowe (art. 19) oraz Plan zaopatrzenia w ciepło, energię elektryczną i paliwa gazowe (art. 20). </w:t>
      </w:r>
    </w:p>
    <w:p w:rsidR="009D44DA" w:rsidRPr="00F874BD" w:rsidRDefault="009D44DA" w:rsidP="00652737">
      <w:pPr>
        <w:pStyle w:val="Tekstpodstawowy3"/>
        <w:spacing w:line="276" w:lineRule="auto"/>
        <w:rPr>
          <w:sz w:val="22"/>
          <w:szCs w:val="22"/>
        </w:rPr>
      </w:pPr>
      <w:r w:rsidRPr="00F874BD">
        <w:rPr>
          <w:sz w:val="22"/>
          <w:szCs w:val="22"/>
        </w:rPr>
        <w:t>Przed przystąpieniem do opracowania właściwego dokumentu należy zebrać szereg danych i informacji dotyczących gminy. Najistotniejszą część danych wyjściowych stanowią dane uzyskane od przedsiębiorstw  energetycznych na podstawie których „Projekt założeń…” powinien zostać opracowany.</w:t>
      </w:r>
    </w:p>
    <w:p w:rsidR="009D44DA" w:rsidRPr="00F874BD" w:rsidRDefault="009D44DA" w:rsidP="00652737">
      <w:pPr>
        <w:pStyle w:val="Tekstpodstawowy3"/>
        <w:spacing w:line="276" w:lineRule="auto"/>
        <w:rPr>
          <w:sz w:val="22"/>
          <w:szCs w:val="22"/>
        </w:rPr>
      </w:pPr>
      <w:r w:rsidRPr="00F874BD">
        <w:rPr>
          <w:sz w:val="22"/>
          <w:szCs w:val="22"/>
        </w:rPr>
        <w:t>„Projekt założeń…” powinien zostać opracowany na podstawie planów o których mowa w art. 16 ust. 1 Prawa energetycznego udostępnionych wójtowi (burmistrzowi, prezydentowi miasta) przez przedsiębiorstwa energetyczne (art. 19 ust. 4).</w:t>
      </w:r>
    </w:p>
    <w:p w:rsidR="009D44DA" w:rsidRPr="00F874BD" w:rsidRDefault="009D44DA" w:rsidP="00652737">
      <w:pPr>
        <w:pStyle w:val="Tekstpodstawowy3"/>
        <w:spacing w:line="276" w:lineRule="auto"/>
        <w:rPr>
          <w:sz w:val="22"/>
          <w:szCs w:val="22"/>
        </w:rPr>
      </w:pPr>
      <w:r w:rsidRPr="00F874BD">
        <w:rPr>
          <w:sz w:val="22"/>
          <w:szCs w:val="22"/>
        </w:rPr>
        <w:lastRenderedPageBreak/>
        <w:t xml:space="preserve"> „Art.19 ust.4. Przedsiębiorstwa  energetyczne  udostępniają  nieodpłatnie  wójtowi  (burmistrzowi, prezydentowi miasta) plany, o których mowa w art. 16 ust. 1, w zakresie dotyczącym terenu tej gminy oraz propozycje niezbędne do opracowania projektu założeń.”</w:t>
      </w:r>
    </w:p>
    <w:p w:rsidR="009D44DA" w:rsidRPr="00F874BD" w:rsidRDefault="009D44DA" w:rsidP="00652737">
      <w:pPr>
        <w:pStyle w:val="Tekstpodstawowy3"/>
        <w:spacing w:line="276" w:lineRule="auto"/>
        <w:rPr>
          <w:sz w:val="22"/>
          <w:szCs w:val="22"/>
        </w:rPr>
      </w:pPr>
      <w:r w:rsidRPr="00F874BD">
        <w:rPr>
          <w:sz w:val="22"/>
          <w:szCs w:val="22"/>
        </w:rPr>
        <w:t xml:space="preserve">„Art.16.ust.1. Przedsiębiorstwa energetyczne zajmujące się przesyłaniem lub dystrybucją paliw gazowych  lub  energii  sporządzają  dla  obszaru  swojego  działania  plany  rozwoju  w  zakresie zaspokojenia  obecnego  i  przyszłego  zapotrzebowania  na  paliwa  gazowe  lub  energię, uwzględniając miejscowy plan zagospodarowania przestrzennego albo kierunki  rozwoju gminy określone w studium uwarunkowań i kierunków zagospodarowania przestrzennego gminy.” </w:t>
      </w:r>
    </w:p>
    <w:p w:rsidR="009D44DA" w:rsidRPr="00F874BD" w:rsidRDefault="009D44DA" w:rsidP="00652737">
      <w:pPr>
        <w:pStyle w:val="Tekstpodstawowy3"/>
        <w:spacing w:line="276" w:lineRule="auto"/>
        <w:rPr>
          <w:sz w:val="22"/>
          <w:szCs w:val="22"/>
        </w:rPr>
      </w:pPr>
      <w:r w:rsidRPr="00F874BD">
        <w:rPr>
          <w:sz w:val="22"/>
          <w:szCs w:val="22"/>
        </w:rPr>
        <w:t>Ponadto w celu rzetelnego opracowania „Projektu założeń…” wskazana jest ankietyzacja wszystkich instytucji/przedsiębiorstw na terenie gminy , które mogą przyczynić się w jakikolwiek sposób do wytwarzania energii. Chodzi tu zarówno o produkcję energii bezpośredniej produkowanej np. w lokalnych kotłowniach czy dużych zakładach przemysłowych w postaci ciepła odpadowego w procesach technologicznych czy kogeneracji jak i możliwości wytwarzania nośników energii np. biomasa w postaci stałej (instytucje zajmujące się gospodarka leśną) czy biogaz (np. oczyszczalnie ścieków, składowiska odpadów czy duże przedsiębiorstwa zajmujące się hodowlą trzody).</w:t>
      </w:r>
    </w:p>
    <w:p w:rsidR="009D44DA" w:rsidRPr="00F874BD" w:rsidRDefault="009D44DA" w:rsidP="00652737">
      <w:pPr>
        <w:pStyle w:val="Tekstpodstawowywcity2"/>
        <w:spacing w:line="276" w:lineRule="auto"/>
        <w:ind w:left="0"/>
      </w:pPr>
      <w:r w:rsidRPr="00F874BD">
        <w:t>Zapisy Ustawy Prawo energetyczne zakładają następujące etapy opracowania i zatwierdzania planów:</w:t>
      </w:r>
    </w:p>
    <w:p w:rsidR="009D44DA" w:rsidRPr="00F874BD" w:rsidRDefault="009D44DA" w:rsidP="006E04B5">
      <w:pPr>
        <w:pStyle w:val="Tekstpodstawowywcity2"/>
        <w:numPr>
          <w:ilvl w:val="0"/>
          <w:numId w:val="12"/>
        </w:numPr>
        <w:tabs>
          <w:tab w:val="clear" w:pos="568"/>
          <w:tab w:val="num" w:pos="142"/>
          <w:tab w:val="left" w:pos="709"/>
          <w:tab w:val="left" w:pos="1003"/>
        </w:tabs>
        <w:suppressAutoHyphens/>
        <w:autoSpaceDE w:val="0"/>
        <w:spacing w:before="0" w:after="0" w:line="276" w:lineRule="auto"/>
        <w:ind w:left="720" w:hanging="294"/>
      </w:pPr>
      <w:r w:rsidRPr="00F874BD">
        <w:t>Opracowanie projektu założeń do planu zaopatrzenia w ciepło, energię elektryczną i paliwa gazowe,</w:t>
      </w:r>
    </w:p>
    <w:p w:rsidR="009D44DA" w:rsidRPr="00F874BD" w:rsidRDefault="009D44DA" w:rsidP="006E04B5">
      <w:pPr>
        <w:pStyle w:val="Tekstpodstawowywcity2"/>
        <w:numPr>
          <w:ilvl w:val="0"/>
          <w:numId w:val="12"/>
        </w:numPr>
        <w:tabs>
          <w:tab w:val="clear" w:pos="568"/>
          <w:tab w:val="num" w:pos="142"/>
          <w:tab w:val="left" w:pos="709"/>
          <w:tab w:val="left" w:pos="1003"/>
        </w:tabs>
        <w:suppressAutoHyphens/>
        <w:autoSpaceDE w:val="0"/>
        <w:spacing w:before="0" w:after="0" w:line="276" w:lineRule="auto"/>
        <w:ind w:left="720" w:hanging="294"/>
      </w:pPr>
      <w:r w:rsidRPr="00F874BD">
        <w:t xml:space="preserve">Opiniowanie projektu założeń do planu przez samorząd województwa w zakresie koordynacji współpracy z innymi gminami oraz w zakresie zgodności z polityką energetyczną państwa, </w:t>
      </w:r>
    </w:p>
    <w:p w:rsidR="009D44DA" w:rsidRPr="00F874BD" w:rsidRDefault="009D44DA" w:rsidP="006E04B5">
      <w:pPr>
        <w:pStyle w:val="Tekstpodstawowywcity2"/>
        <w:numPr>
          <w:ilvl w:val="0"/>
          <w:numId w:val="12"/>
        </w:numPr>
        <w:tabs>
          <w:tab w:val="clear" w:pos="568"/>
          <w:tab w:val="num" w:pos="142"/>
          <w:tab w:val="left" w:pos="709"/>
          <w:tab w:val="left" w:pos="1003"/>
        </w:tabs>
        <w:suppressAutoHyphens/>
        <w:autoSpaceDE w:val="0"/>
        <w:spacing w:before="0" w:after="0" w:line="276" w:lineRule="auto"/>
        <w:ind w:left="720" w:hanging="294"/>
      </w:pPr>
      <w:r w:rsidRPr="00F874BD">
        <w:t>Wyłożenie projektu założeń do publicznego wglądu, powiadomiwszy o tym w sposób przyjęty zwyczajowo w danej miejscowości,</w:t>
      </w:r>
    </w:p>
    <w:p w:rsidR="009D44DA" w:rsidRPr="00F874BD" w:rsidRDefault="009D44DA" w:rsidP="006E04B5">
      <w:pPr>
        <w:pStyle w:val="Tekstpodstawowywcity2"/>
        <w:numPr>
          <w:ilvl w:val="0"/>
          <w:numId w:val="12"/>
        </w:numPr>
        <w:tabs>
          <w:tab w:val="clear" w:pos="568"/>
          <w:tab w:val="num" w:pos="142"/>
          <w:tab w:val="left" w:pos="709"/>
          <w:tab w:val="left" w:pos="1003"/>
        </w:tabs>
        <w:suppressAutoHyphens/>
        <w:autoSpaceDE w:val="0"/>
        <w:spacing w:before="0" w:after="0" w:line="276" w:lineRule="auto"/>
        <w:ind w:left="720" w:hanging="294"/>
      </w:pPr>
      <w:r w:rsidRPr="00F874BD">
        <w:t>Uchwalenie przez radę gminy założeń do planu zaopatrzenia w ciepło, energię elektryczną i paliwa gazowe, po rozpatrzeniu ewentualnych wniosków, zastrzeżeń i uwag zgłoszonych podczas wyłożenia projektu założeń do publicznego wglądu.</w:t>
      </w:r>
    </w:p>
    <w:p w:rsidR="009D44DA" w:rsidRPr="00F874BD" w:rsidRDefault="009D44DA" w:rsidP="00652737">
      <w:pPr>
        <w:pStyle w:val="Tekstpodstawowywcity2"/>
        <w:spacing w:line="276" w:lineRule="auto"/>
        <w:ind w:left="0"/>
      </w:pPr>
      <w:r w:rsidRPr="00F874BD">
        <w:t>W przypadku, kiedy plany przedsiębiorstw energetycznych nie zapewniają realizacji tych założeń władze gminy (miasta) opracowują projekt planu zaopatrzenia w ciepło, energię elektryczną i paliwa gazowe dla obszaru gminy lub jej części. Projekt Planu opracowywany jest na podstawie uchwalanych przez radę gminy założeń i winien być z nim zgodny. Projekt Planu powinien zawierać:</w:t>
      </w:r>
    </w:p>
    <w:p w:rsidR="009D44DA" w:rsidRPr="00F874BD" w:rsidRDefault="009D44DA" w:rsidP="006E04B5">
      <w:pPr>
        <w:pStyle w:val="Tekstpodstawowywcity2"/>
        <w:numPr>
          <w:ilvl w:val="0"/>
          <w:numId w:val="12"/>
        </w:numPr>
        <w:tabs>
          <w:tab w:val="clear" w:pos="568"/>
          <w:tab w:val="left" w:pos="709"/>
          <w:tab w:val="left" w:pos="1003"/>
        </w:tabs>
        <w:suppressAutoHyphens/>
        <w:autoSpaceDE w:val="0"/>
        <w:spacing w:before="0" w:after="0" w:line="276" w:lineRule="auto"/>
        <w:ind w:left="720" w:hanging="294"/>
      </w:pPr>
      <w:r w:rsidRPr="00F874BD">
        <w:t>Harmonogram realizacji zadań,</w:t>
      </w:r>
    </w:p>
    <w:p w:rsidR="009D44DA" w:rsidRPr="00F874BD" w:rsidRDefault="009D44DA" w:rsidP="006E04B5">
      <w:pPr>
        <w:pStyle w:val="Tekstpodstawowywcity2"/>
        <w:numPr>
          <w:ilvl w:val="0"/>
          <w:numId w:val="12"/>
        </w:numPr>
        <w:tabs>
          <w:tab w:val="clear" w:pos="568"/>
          <w:tab w:val="left" w:pos="709"/>
          <w:tab w:val="left" w:pos="1003"/>
        </w:tabs>
        <w:suppressAutoHyphens/>
        <w:autoSpaceDE w:val="0"/>
        <w:spacing w:before="0" w:after="0" w:line="276" w:lineRule="auto"/>
        <w:ind w:left="720" w:hanging="294"/>
      </w:pPr>
      <w:r w:rsidRPr="00F874BD">
        <w:t>Konkretne propozycje planowanych inwestycji z zakresu rozwoju oraz modernizacji istniejącej infrastruktury energetycznej, ciepłowniczej bądź gazowej</w:t>
      </w:r>
    </w:p>
    <w:p w:rsidR="009D44DA" w:rsidRPr="00F874BD" w:rsidRDefault="009D44DA" w:rsidP="006E04B5">
      <w:pPr>
        <w:pStyle w:val="Tekstpodstawowywcity2"/>
        <w:numPr>
          <w:ilvl w:val="0"/>
          <w:numId w:val="12"/>
        </w:numPr>
        <w:tabs>
          <w:tab w:val="clear" w:pos="568"/>
          <w:tab w:val="left" w:pos="709"/>
          <w:tab w:val="left" w:pos="1003"/>
        </w:tabs>
        <w:suppressAutoHyphens/>
        <w:autoSpaceDE w:val="0"/>
        <w:spacing w:before="0" w:after="0" w:line="276" w:lineRule="auto"/>
        <w:ind w:left="720" w:hanging="294"/>
      </w:pPr>
      <w:r w:rsidRPr="00F874BD">
        <w:t>Uzasadnienie ekonomiczne proponowanych przedsięwzięć,</w:t>
      </w:r>
    </w:p>
    <w:p w:rsidR="009D44DA" w:rsidRPr="00F874BD" w:rsidRDefault="009D44DA" w:rsidP="006E04B5">
      <w:pPr>
        <w:pStyle w:val="Tekstpodstawowywcity2"/>
        <w:numPr>
          <w:ilvl w:val="0"/>
          <w:numId w:val="12"/>
        </w:numPr>
        <w:tabs>
          <w:tab w:val="clear" w:pos="568"/>
          <w:tab w:val="left" w:pos="709"/>
          <w:tab w:val="left" w:pos="1003"/>
        </w:tabs>
        <w:suppressAutoHyphens/>
        <w:autoSpaceDE w:val="0"/>
        <w:spacing w:before="0" w:after="0" w:line="276" w:lineRule="auto"/>
        <w:ind w:left="720" w:hanging="294"/>
      </w:pPr>
      <w:r w:rsidRPr="00F874BD">
        <w:t>Przewidywane koszty oraz źródła finansowania.</w:t>
      </w:r>
    </w:p>
    <w:p w:rsidR="009D44DA" w:rsidRPr="00F874BD" w:rsidRDefault="009D44DA" w:rsidP="00652737">
      <w:pPr>
        <w:pStyle w:val="Tekstpodstawowy2"/>
        <w:autoSpaceDE w:val="0"/>
        <w:spacing w:line="276" w:lineRule="auto"/>
      </w:pPr>
      <w:r w:rsidRPr="00F874BD">
        <w:t>Projekt założeń do planu zaopatrzenia w ciepło, energię elektryczną i paliwa gazowe uchwalony zostaje przez radę gminy, a następnie przekazany do realizacji.</w:t>
      </w:r>
    </w:p>
    <w:p w:rsidR="009D44DA" w:rsidRPr="00F874BD" w:rsidRDefault="009D44DA" w:rsidP="00652737">
      <w:pPr>
        <w:pStyle w:val="Tekstpodstawowy2"/>
        <w:autoSpaceDE w:val="0"/>
        <w:spacing w:line="276" w:lineRule="auto"/>
      </w:pPr>
    </w:p>
    <w:p w:rsidR="009D44DA" w:rsidRPr="00F874BD" w:rsidRDefault="009D44DA" w:rsidP="00652737">
      <w:pPr>
        <w:pStyle w:val="Tekstpodstawowy2"/>
        <w:autoSpaceDE w:val="0"/>
        <w:spacing w:line="276" w:lineRule="auto"/>
      </w:pPr>
    </w:p>
    <w:p w:rsidR="009D44DA" w:rsidRPr="00F874BD" w:rsidRDefault="009D44DA" w:rsidP="00652737">
      <w:pPr>
        <w:pStyle w:val="Tekstpodstawowy3"/>
        <w:autoSpaceDE w:val="0"/>
        <w:spacing w:after="0" w:line="276" w:lineRule="auto"/>
        <w:rPr>
          <w:b/>
          <w:bCs/>
          <w:sz w:val="22"/>
          <w:szCs w:val="22"/>
        </w:rPr>
      </w:pPr>
      <w:r w:rsidRPr="00F874BD">
        <w:rPr>
          <w:b/>
          <w:bCs/>
          <w:sz w:val="22"/>
          <w:szCs w:val="22"/>
        </w:rPr>
        <w:t xml:space="preserve">Założenia Polityki Energetycznej Polski do roku 2030. </w:t>
      </w:r>
    </w:p>
    <w:p w:rsidR="009D44DA" w:rsidRPr="00F874BD" w:rsidRDefault="009D44DA" w:rsidP="00652737">
      <w:pPr>
        <w:autoSpaceDE w:val="0"/>
        <w:spacing w:line="276" w:lineRule="auto"/>
      </w:pPr>
      <w:r w:rsidRPr="00F874BD">
        <w:t xml:space="preserve">Gmina realizuje i organizuje zaopatrzenie w ciepło, energię elektryczną i paliwa gazowe na swoim terenie zgodnie z założeniami „Polityki Energetycznej Polski do roku 2030” dokumentem przyjętym </w:t>
      </w:r>
      <w:r w:rsidRPr="00F874BD">
        <w:lastRenderedPageBreak/>
        <w:t>przez Rząd Rzeczypospolitej Polskiej w listopadzie 2009r. Ww. dokument wskazuje kierunki oraz cele właściwego planowania energetycznego na terenie gmin. Podstawowe założenia to:</w:t>
      </w:r>
    </w:p>
    <w:p w:rsidR="009D44DA" w:rsidRPr="00F874BD" w:rsidRDefault="009D44DA" w:rsidP="006E04B5">
      <w:pPr>
        <w:pStyle w:val="Tekstpodstawowywcity2"/>
        <w:numPr>
          <w:ilvl w:val="0"/>
          <w:numId w:val="12"/>
        </w:numPr>
        <w:tabs>
          <w:tab w:val="clear" w:pos="568"/>
          <w:tab w:val="num" w:pos="0"/>
          <w:tab w:val="left" w:pos="709"/>
          <w:tab w:val="left" w:pos="851"/>
        </w:tabs>
        <w:suppressAutoHyphens/>
        <w:autoSpaceDE w:val="0"/>
        <w:spacing w:before="0" w:after="0" w:line="276" w:lineRule="auto"/>
        <w:ind w:left="720" w:hanging="294"/>
      </w:pPr>
      <w:r w:rsidRPr="00F874BD">
        <w:t xml:space="preserve">dążenie  do  oszczędności  paliw  i  energii  w  sektorze  publicznym  poprzez  realizację  działań </w:t>
      </w:r>
    </w:p>
    <w:p w:rsidR="009D44DA" w:rsidRPr="00F874BD" w:rsidRDefault="009D44DA" w:rsidP="00652737">
      <w:pPr>
        <w:pStyle w:val="Tekstpodstawowywcity2"/>
        <w:tabs>
          <w:tab w:val="left" w:pos="709"/>
          <w:tab w:val="left" w:pos="851"/>
        </w:tabs>
        <w:suppressAutoHyphens/>
        <w:autoSpaceDE w:val="0"/>
        <w:spacing w:before="0" w:after="0" w:line="276" w:lineRule="auto"/>
        <w:ind w:left="720"/>
      </w:pPr>
      <w:r w:rsidRPr="00F874BD">
        <w:t>określonych w Krajowym Planie Działań na rzecz efektywności energetycznej;</w:t>
      </w:r>
    </w:p>
    <w:p w:rsidR="009D44DA" w:rsidRPr="00F874BD" w:rsidRDefault="009D44DA" w:rsidP="006E04B5">
      <w:pPr>
        <w:pStyle w:val="Tekstpodstawowywcity2"/>
        <w:numPr>
          <w:ilvl w:val="0"/>
          <w:numId w:val="12"/>
        </w:numPr>
        <w:tabs>
          <w:tab w:val="clear" w:pos="568"/>
          <w:tab w:val="num" w:pos="0"/>
          <w:tab w:val="left" w:pos="709"/>
          <w:tab w:val="left" w:pos="851"/>
        </w:tabs>
        <w:suppressAutoHyphens/>
        <w:autoSpaceDE w:val="0"/>
        <w:spacing w:before="0" w:after="0" w:line="276" w:lineRule="auto"/>
        <w:ind w:left="720" w:hanging="294"/>
      </w:pPr>
      <w:r w:rsidRPr="00F874BD">
        <w:t xml:space="preserve">maksymalizacja  wykorzystania  istniejącego  lokalnie  potencjału  energetyki  odnawialnej,  zarówno do  produkcji  energii  elektrycznej,  ciepła,  chłodu,  produkcji  skojarzonej,  jak  również  do wytwarzania biopaliw ciekłych i biogazu; </w:t>
      </w:r>
    </w:p>
    <w:p w:rsidR="009D44DA" w:rsidRPr="00F874BD" w:rsidRDefault="009D44DA" w:rsidP="006E04B5">
      <w:pPr>
        <w:pStyle w:val="Tekstpodstawowywcity2"/>
        <w:numPr>
          <w:ilvl w:val="0"/>
          <w:numId w:val="12"/>
        </w:numPr>
        <w:tabs>
          <w:tab w:val="clear" w:pos="568"/>
          <w:tab w:val="num" w:pos="0"/>
          <w:tab w:val="left" w:pos="709"/>
          <w:tab w:val="left" w:pos="851"/>
        </w:tabs>
        <w:suppressAutoHyphens/>
        <w:autoSpaceDE w:val="0"/>
        <w:spacing w:before="0" w:after="0" w:line="276" w:lineRule="auto"/>
        <w:ind w:left="720" w:hanging="294"/>
      </w:pPr>
      <w:r w:rsidRPr="00F874BD">
        <w:t xml:space="preserve">zwiększenie  wykorzystania  technologii  wysokosprawnego  wytwarzania  ciepła  i  energii elektrycznej  w  układach  skojarzonych,  jako  korzystnej  alternatywy  dla  zasilania  systemów </w:t>
      </w:r>
    </w:p>
    <w:p w:rsidR="009D44DA" w:rsidRPr="00F874BD" w:rsidRDefault="009D44DA" w:rsidP="00652737">
      <w:pPr>
        <w:pStyle w:val="Tekstpodstawowywcity2"/>
        <w:tabs>
          <w:tab w:val="left" w:pos="709"/>
          <w:tab w:val="left" w:pos="851"/>
        </w:tabs>
        <w:suppressAutoHyphens/>
        <w:autoSpaceDE w:val="0"/>
        <w:spacing w:before="0" w:after="0" w:line="276" w:lineRule="auto"/>
        <w:ind w:left="720"/>
      </w:pPr>
      <w:r w:rsidRPr="00F874BD">
        <w:t xml:space="preserve">ciepłowniczych i dużych obiektów w energię; </w:t>
      </w:r>
    </w:p>
    <w:p w:rsidR="009D44DA" w:rsidRPr="00F874BD" w:rsidRDefault="009D44DA" w:rsidP="006E04B5">
      <w:pPr>
        <w:pStyle w:val="Tekstpodstawowywcity2"/>
        <w:numPr>
          <w:ilvl w:val="0"/>
          <w:numId w:val="12"/>
        </w:numPr>
        <w:tabs>
          <w:tab w:val="clear" w:pos="568"/>
          <w:tab w:val="num" w:pos="0"/>
          <w:tab w:val="left" w:pos="709"/>
          <w:tab w:val="left" w:pos="851"/>
        </w:tabs>
        <w:suppressAutoHyphens/>
        <w:autoSpaceDE w:val="0"/>
        <w:spacing w:before="0" w:after="0" w:line="276" w:lineRule="auto"/>
        <w:ind w:left="720" w:hanging="294"/>
      </w:pPr>
      <w:r w:rsidRPr="00F874BD">
        <w:t>rozwój  scentralizowanych  lokalnie  systemów  ciepłowniczych,  który  umożliwia osiągnięcie poprawy  efektywności  i  parametrów  ekologicznych  procesu  zaopatrzenia  w  ciepło  oraz podniesienia lokalnego poziomu bezpieczeństwa energetycznego;</w:t>
      </w:r>
    </w:p>
    <w:p w:rsidR="009D44DA" w:rsidRPr="00F874BD" w:rsidRDefault="009D44DA" w:rsidP="006E04B5">
      <w:pPr>
        <w:pStyle w:val="Tekstpodstawowywcity2"/>
        <w:numPr>
          <w:ilvl w:val="0"/>
          <w:numId w:val="12"/>
        </w:numPr>
        <w:tabs>
          <w:tab w:val="clear" w:pos="568"/>
          <w:tab w:val="num" w:pos="0"/>
          <w:tab w:val="left" w:pos="709"/>
          <w:tab w:val="left" w:pos="851"/>
        </w:tabs>
        <w:suppressAutoHyphens/>
        <w:autoSpaceDE w:val="0"/>
        <w:spacing w:before="0" w:after="0" w:line="276" w:lineRule="auto"/>
        <w:ind w:left="720" w:hanging="294"/>
      </w:pPr>
      <w:r w:rsidRPr="00F874BD">
        <w:t>modernizacja  i  dostosowanie  do  aktualnych  potrzeb  odbiorców  sieci  dystrybucji  energii elektrycznej,  ze  szczególnym  uwzględnieniem  modernizacji  sieci  wiejskich  i  sieci  zasilających tereny charakteryzujące się niskim poborem energii</w:t>
      </w:r>
    </w:p>
    <w:p w:rsidR="009D44DA" w:rsidRPr="00F874BD" w:rsidRDefault="009D44DA" w:rsidP="006E04B5">
      <w:pPr>
        <w:pStyle w:val="Tekstpodstawowywcity2"/>
        <w:numPr>
          <w:ilvl w:val="0"/>
          <w:numId w:val="12"/>
        </w:numPr>
        <w:tabs>
          <w:tab w:val="clear" w:pos="568"/>
          <w:tab w:val="num" w:pos="0"/>
          <w:tab w:val="left" w:pos="709"/>
          <w:tab w:val="left" w:pos="851"/>
        </w:tabs>
        <w:suppressAutoHyphens/>
        <w:autoSpaceDE w:val="0"/>
        <w:spacing w:before="0" w:after="0" w:line="276" w:lineRule="auto"/>
        <w:ind w:left="720" w:hanging="294"/>
      </w:pPr>
      <w:r w:rsidRPr="00F874BD">
        <w:t>rozbudowa  sieci  dystrybucyjnej  gazu  ziemnego  na  terenach  słabo  zgazyfikowanych,  w szczególności terenach północno-wschodniej Polski;</w:t>
      </w:r>
    </w:p>
    <w:p w:rsidR="009D44DA" w:rsidRPr="00F874BD" w:rsidRDefault="009D44DA" w:rsidP="006E04B5">
      <w:pPr>
        <w:pStyle w:val="Tekstpodstawowywcity2"/>
        <w:numPr>
          <w:ilvl w:val="0"/>
          <w:numId w:val="12"/>
        </w:numPr>
        <w:tabs>
          <w:tab w:val="clear" w:pos="568"/>
          <w:tab w:val="num" w:pos="0"/>
          <w:tab w:val="left" w:pos="709"/>
          <w:tab w:val="left" w:pos="851"/>
        </w:tabs>
        <w:suppressAutoHyphens/>
        <w:autoSpaceDE w:val="0"/>
        <w:spacing w:before="0" w:after="0" w:line="276" w:lineRule="auto"/>
        <w:ind w:left="720" w:hanging="294"/>
      </w:pPr>
      <w:r w:rsidRPr="00F874BD">
        <w:t>wspieranie  realizacji  w  obszarze  gmin  inwestycji  infrastrukturalnych  o  strategicznym  znaczeniu dla  bezpieczeństwa  energetycznego  i  rozwoju  kraju,  w  tym  przede  wszystkim  budowy  sieci przesyłowych  (elektroenergetycznych,  gazowniczych,  ropy  naftowej  i  paliw  płynnych), infrastruktury  magazynowej,  kopalni  surowców  energetycznych  oraz  dużych  elektrowni systemowych.</w:t>
      </w:r>
    </w:p>
    <w:p w:rsidR="009D44DA" w:rsidRPr="00F874BD" w:rsidRDefault="009D44DA" w:rsidP="00652737">
      <w:pPr>
        <w:pStyle w:val="Tekstpodstawowywcity2"/>
        <w:tabs>
          <w:tab w:val="left" w:pos="709"/>
          <w:tab w:val="left" w:pos="851"/>
        </w:tabs>
        <w:suppressAutoHyphens/>
        <w:autoSpaceDE w:val="0"/>
        <w:spacing w:before="0" w:after="0" w:line="276" w:lineRule="auto"/>
        <w:ind w:left="720"/>
      </w:pPr>
    </w:p>
    <w:p w:rsidR="009D44DA" w:rsidRPr="00F874BD" w:rsidRDefault="009D44DA" w:rsidP="00652737">
      <w:pPr>
        <w:pStyle w:val="Tekstpodstawowywcity2"/>
        <w:tabs>
          <w:tab w:val="left" w:pos="0"/>
        </w:tabs>
        <w:suppressAutoHyphens/>
        <w:autoSpaceDE w:val="0"/>
        <w:spacing w:before="0" w:after="0" w:line="276" w:lineRule="auto"/>
        <w:ind w:left="0"/>
      </w:pPr>
      <w:r w:rsidRPr="00F874BD">
        <w:t xml:space="preserve">Przyjęte kierunki polityki energetycznej są w znacznym stopniu współzależne. </w:t>
      </w:r>
    </w:p>
    <w:p w:rsidR="009D44DA" w:rsidRPr="00F874BD" w:rsidRDefault="009D44DA" w:rsidP="00652737">
      <w:pPr>
        <w:pStyle w:val="Tekstpodstawowywcity2"/>
        <w:tabs>
          <w:tab w:val="left" w:pos="-142"/>
          <w:tab w:val="left" w:pos="851"/>
        </w:tabs>
        <w:suppressAutoHyphens/>
        <w:autoSpaceDE w:val="0"/>
        <w:spacing w:before="0" w:after="0" w:line="276" w:lineRule="auto"/>
        <w:ind w:left="0"/>
      </w:pPr>
      <w:r w:rsidRPr="00F874BD">
        <w:t>Poprawa  efektywności  energetycznej  ogranicza  wzrost  zapotrzebowania  na  paliwa  i  energię, przyczyniając  się  do  zwiększenia  bezpieczeństwa  energetycznego,  na  skutek  zmniejszenia uzależnienia od  importu,  a  także  działa  na  rzecz  ograniczenia  wpływu  energetyki  na  środowisko poprzez  redukcję emisji.  Podobne  efekty  przynosi  rozwój  wykorzystania  odnawialnych  źródeł  energii,  w  tym  zastosowanie biopaliw, wykorzystanie czystych technologii węglowych oraz wprowadzenie energetyki jądrowej. Realizując  działania  zgodnie  z  tymi  kierunkami,  polityka energetyczna  będzie  dążyła do  wzrostu bezpieczeństwa energetycznego kraju przy zachowaniu zasady zrównoważonego rozwoju.</w:t>
      </w:r>
    </w:p>
    <w:p w:rsidR="009D44DA" w:rsidRPr="00F874BD" w:rsidRDefault="009D44DA" w:rsidP="00652737">
      <w:pPr>
        <w:spacing w:line="276" w:lineRule="auto"/>
      </w:pPr>
      <w:r w:rsidRPr="00F874BD">
        <w:t xml:space="preserve">Ponadto główne cele polityki energetycznej w zakresie efektywności energetycznej to: </w:t>
      </w:r>
    </w:p>
    <w:p w:rsidR="009D44DA" w:rsidRPr="00F874BD" w:rsidRDefault="009D44DA" w:rsidP="006E04B5">
      <w:pPr>
        <w:numPr>
          <w:ilvl w:val="0"/>
          <w:numId w:val="22"/>
        </w:numPr>
        <w:spacing w:line="276" w:lineRule="auto"/>
      </w:pPr>
      <w:r w:rsidRPr="00F874BD">
        <w:t xml:space="preserve">dążenie do utrzymania zeroenergetycznego wzrostu gospodarczego, tj. rozwoju gospodarki następującego bez wzrostu zapotrzebowania na energię pierwotną, </w:t>
      </w:r>
    </w:p>
    <w:p w:rsidR="009D44DA" w:rsidRPr="00F874BD" w:rsidRDefault="009D44DA" w:rsidP="006E04B5">
      <w:pPr>
        <w:numPr>
          <w:ilvl w:val="0"/>
          <w:numId w:val="22"/>
        </w:numPr>
        <w:spacing w:line="276" w:lineRule="auto"/>
      </w:pPr>
      <w:r w:rsidRPr="00F874BD">
        <w:t xml:space="preserve">konsekwentne zmniejszanie energochłonności polskiej gospodarki do poziomu UE-15. </w:t>
      </w:r>
    </w:p>
    <w:p w:rsidR="009D44DA" w:rsidRPr="00F874BD" w:rsidRDefault="009D44DA" w:rsidP="00652737">
      <w:pPr>
        <w:spacing w:line="276" w:lineRule="auto"/>
      </w:pPr>
      <w:r w:rsidRPr="00F874BD">
        <w:t xml:space="preserve">Szczegółowymi celami w tym obszarze są: </w:t>
      </w:r>
    </w:p>
    <w:p w:rsidR="009D44DA" w:rsidRPr="00F874BD" w:rsidRDefault="009D44DA" w:rsidP="006E04B5">
      <w:pPr>
        <w:numPr>
          <w:ilvl w:val="0"/>
          <w:numId w:val="22"/>
        </w:numPr>
        <w:spacing w:line="276" w:lineRule="auto"/>
      </w:pPr>
      <w:r w:rsidRPr="00F874BD">
        <w:t xml:space="preserve">zwiększenie sprawności wytwarzania energii elektrycznej poprzez budowę wysokosprawnych jednostek wytwórczych, </w:t>
      </w:r>
    </w:p>
    <w:p w:rsidR="009D44DA" w:rsidRPr="00F874BD" w:rsidRDefault="009D44DA" w:rsidP="006E04B5">
      <w:pPr>
        <w:numPr>
          <w:ilvl w:val="0"/>
          <w:numId w:val="22"/>
        </w:numPr>
        <w:spacing w:line="276" w:lineRule="auto"/>
      </w:pPr>
      <w:r w:rsidRPr="00F874BD">
        <w:t xml:space="preserve">dwukrotny wzrost do roku 2020 produkcji energii elektrycznej wytwarzanej w technologii </w:t>
      </w:r>
    </w:p>
    <w:p w:rsidR="009D44DA" w:rsidRPr="00F874BD" w:rsidRDefault="009D44DA" w:rsidP="00652737">
      <w:pPr>
        <w:spacing w:line="276" w:lineRule="auto"/>
        <w:ind w:left="720"/>
      </w:pPr>
      <w:r w:rsidRPr="00F874BD">
        <w:t xml:space="preserve">wysokosprawnej kogeneracji, w porównaniu do produkcji w 2006r., </w:t>
      </w:r>
    </w:p>
    <w:p w:rsidR="009D44DA" w:rsidRPr="00F874BD" w:rsidRDefault="009D44DA" w:rsidP="006E04B5">
      <w:pPr>
        <w:numPr>
          <w:ilvl w:val="0"/>
          <w:numId w:val="22"/>
        </w:numPr>
        <w:spacing w:line="276" w:lineRule="auto"/>
      </w:pPr>
      <w:r w:rsidRPr="00F874BD">
        <w:lastRenderedPageBreak/>
        <w:t xml:space="preserve">zmniejszenie wskaźnika strat sieciowych w przesyle i dystrybucji poprzez m.in. modernizację obecnych i budowę nowych sieci, wymianę transformatorów o niskiej sprawności oraz rozwój generacji rozproszonej, </w:t>
      </w:r>
    </w:p>
    <w:p w:rsidR="009D44DA" w:rsidRPr="00F874BD" w:rsidRDefault="009D44DA" w:rsidP="006E04B5">
      <w:pPr>
        <w:numPr>
          <w:ilvl w:val="0"/>
          <w:numId w:val="22"/>
        </w:numPr>
        <w:spacing w:line="276" w:lineRule="auto"/>
      </w:pPr>
      <w:r w:rsidRPr="00F874BD">
        <w:t xml:space="preserve">wzrost efektywności końcowego wykorzystania energii, </w:t>
      </w:r>
    </w:p>
    <w:p w:rsidR="009D44DA" w:rsidRPr="00F874BD" w:rsidRDefault="009D44DA" w:rsidP="006E04B5">
      <w:pPr>
        <w:numPr>
          <w:ilvl w:val="0"/>
          <w:numId w:val="22"/>
        </w:numPr>
        <w:spacing w:line="276" w:lineRule="auto"/>
      </w:pPr>
      <w:r w:rsidRPr="00F874BD">
        <w:t>zwiększenie stosunku rocznego zapotrzebowania na energię elektryczną do maksymalnego zapotrzebowania na moc w szczycie obciążenia, co pozwala zmniejszyć całkowite koszty zaspokojenia popytu na energię elektryczną.</w:t>
      </w:r>
    </w:p>
    <w:p w:rsidR="009D44DA" w:rsidRPr="00F874BD" w:rsidRDefault="009D44DA" w:rsidP="00652737">
      <w:pPr>
        <w:spacing w:line="276" w:lineRule="auto"/>
      </w:pPr>
      <w:r w:rsidRPr="00F874BD">
        <w:t xml:space="preserve">Osiągnięciu założonych celów powinny sprzyjać działania na rzecz poprawy efektywności.  </w:t>
      </w:r>
    </w:p>
    <w:p w:rsidR="009D44DA" w:rsidRPr="00F874BD" w:rsidRDefault="009D44DA" w:rsidP="00652737">
      <w:pPr>
        <w:spacing w:line="276" w:lineRule="auto"/>
      </w:pPr>
      <w:r w:rsidRPr="00F874BD">
        <w:t>Ponadto  realizowany  będzie  cel  indykatywny  wynikający  z  dyrektywy  2006/32/WE,  tj. osiągnięcie do 2016  roku oszczędności  energii o 9% w  stosunku do  średniego  zużycia  energii finalnej z  lat 2001 – 2005  (tj. o 53.452 GWh), określony w  ramach Krajowego Planu Działań dotyczącego  efektywności  energetycznej, przyjętego przez Komitet Europejski Rady Ministrów w  dniu  31  lipca  2007r.,  oraz  pozostałe,  nie wymienione  powyżej  działania wynikające  z  tego dokumentu.</w:t>
      </w:r>
    </w:p>
    <w:p w:rsidR="009D44DA" w:rsidRPr="00F874BD" w:rsidRDefault="009D44DA" w:rsidP="00652737">
      <w:pPr>
        <w:spacing w:line="276" w:lineRule="auto"/>
      </w:pPr>
      <w:r w:rsidRPr="00F874BD">
        <w:t>Główne cele krajowej polityki energetycznej w zakresie rozwoju wykorzystania OŹE obejmują:</w:t>
      </w:r>
    </w:p>
    <w:p w:rsidR="009D44DA" w:rsidRPr="00F874BD" w:rsidRDefault="009D44DA" w:rsidP="006E04B5">
      <w:pPr>
        <w:numPr>
          <w:ilvl w:val="0"/>
          <w:numId w:val="23"/>
        </w:numPr>
        <w:spacing w:line="276" w:lineRule="auto"/>
        <w:ind w:left="709" w:hanging="259"/>
      </w:pPr>
      <w:r w:rsidRPr="00F874BD">
        <w:t>wzrost udziału odnawialnych źródeł energii w finalnym zużyciu energii co najmniej do poziomu 15% w 2020 roku oraz dalszy wzrost tego wskaźnika w latach następnych,</w:t>
      </w:r>
    </w:p>
    <w:p w:rsidR="009D44DA" w:rsidRPr="00F874BD" w:rsidRDefault="009D44DA" w:rsidP="006E04B5">
      <w:pPr>
        <w:numPr>
          <w:ilvl w:val="0"/>
          <w:numId w:val="23"/>
        </w:numPr>
        <w:spacing w:line="276" w:lineRule="auto"/>
        <w:ind w:left="709" w:hanging="259"/>
      </w:pPr>
      <w:r w:rsidRPr="00F874BD">
        <w:t xml:space="preserve"> osiągnięcie w 2020 roku 10% udziału biopaliw w rynku paliw transportowych oraz zwiększenie wykorzystania biopaliw II generacji, </w:t>
      </w:r>
    </w:p>
    <w:p w:rsidR="009D44DA" w:rsidRPr="00F874BD" w:rsidRDefault="009D44DA" w:rsidP="006E04B5">
      <w:pPr>
        <w:numPr>
          <w:ilvl w:val="0"/>
          <w:numId w:val="23"/>
        </w:numPr>
        <w:spacing w:line="276" w:lineRule="auto"/>
        <w:ind w:left="709" w:hanging="259"/>
      </w:pPr>
      <w:r w:rsidRPr="00F874BD">
        <w:t xml:space="preserve">ochronę lasów przed nadmiernym eksploatowaniem w celu pozyskiwania biomasy oraz zrównoważone wykorzystanie obszarów rolniczych na cele OŹE, w tym biopaliw tak, aby nie doprowadzić do konkurencji pomiędzy energetyką odnawialną i rolnictwem oraz zachować różnorodność biologiczną, </w:t>
      </w:r>
    </w:p>
    <w:p w:rsidR="009D44DA" w:rsidRPr="00F874BD" w:rsidRDefault="009D44DA" w:rsidP="006E04B5">
      <w:pPr>
        <w:numPr>
          <w:ilvl w:val="0"/>
          <w:numId w:val="23"/>
        </w:numPr>
        <w:spacing w:line="276" w:lineRule="auto"/>
        <w:ind w:left="709" w:hanging="259"/>
      </w:pPr>
      <w:r w:rsidRPr="00F874BD">
        <w:t xml:space="preserve"> zwiększenie stopnia dywersyfikacji źródeł dostaw oraz stworzenie optymalnych warunków do rozwoju energetyki rozproszonej opartej na lokalnie dostępnych surowcach.</w:t>
      </w:r>
    </w:p>
    <w:p w:rsidR="009D44DA" w:rsidRPr="00F874BD" w:rsidRDefault="009D44DA" w:rsidP="00652737">
      <w:pPr>
        <w:pStyle w:val="Tekstpodstawowywcity2"/>
        <w:tabs>
          <w:tab w:val="left" w:pos="-142"/>
          <w:tab w:val="left" w:pos="851"/>
        </w:tabs>
        <w:suppressAutoHyphens/>
        <w:autoSpaceDE w:val="0"/>
        <w:spacing w:before="0" w:after="0" w:line="276" w:lineRule="auto"/>
        <w:ind w:left="0"/>
      </w:pPr>
    </w:p>
    <w:p w:rsidR="009D44DA" w:rsidRPr="00F874BD" w:rsidRDefault="009D44DA" w:rsidP="00652737">
      <w:pPr>
        <w:spacing w:line="276" w:lineRule="auto"/>
      </w:pPr>
      <w:r w:rsidRPr="00F874BD">
        <w:t>Ważnym  dokumentem,  którego  realizacja  ma  wpływ  na  rozwój  odnawialnych  źródeł  energii  i  efektywność  energetyczną  jest  Polityka  ekologiczna  państwa  w  latach  2009-2012  z  perspektywą  do  roku  2016.  Polityka  ekologiczna  to  dokument  strategiczny,  który  przez określenie  celów  i  priorytetów  ekologicznych  wskazuje  kierunek  działań  koniecznych  dla zapewnienia właściwej ochrony środowiska naturalnego.</w:t>
      </w:r>
    </w:p>
    <w:p w:rsidR="009D44DA" w:rsidRPr="00F874BD" w:rsidRDefault="009D44DA" w:rsidP="00652737">
      <w:pPr>
        <w:spacing w:line="276" w:lineRule="auto"/>
      </w:pPr>
    </w:p>
    <w:p w:rsidR="009D44DA" w:rsidRPr="00F874BD" w:rsidRDefault="009D44DA" w:rsidP="00652737">
      <w:pPr>
        <w:autoSpaceDE w:val="0"/>
        <w:spacing w:line="276" w:lineRule="auto"/>
        <w:rPr>
          <w:b/>
          <w:bCs/>
        </w:rPr>
      </w:pPr>
      <w:r w:rsidRPr="00F874BD">
        <w:rPr>
          <w:b/>
          <w:bCs/>
        </w:rPr>
        <w:t>Korzyści, jakie mogą zostać osiągnięte dzięki opracowaniu przez gminę „Założeń...”</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Możliwość realizacji przez gminę polityki energetycznej i ekologicznej,</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 xml:space="preserve">Zarządzanie gospodarką energetyczną gminy, </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Zapewnienie możliwości starania się o środki finansowe na realizację działań z zakresu inwestycji na rzecz rozwoju infrastruktury energetycznej,</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Tworzenie warunków rozwoju rynku energetycznego i nowych miejsc pracy,</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 xml:space="preserve">Wypracowanie wspólnej polityki energetycznej przez gminę wraz z przedsiębiorstwami energetycznymi, </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lastRenderedPageBreak/>
        <w:t>Możliwość obniżenia ponoszonych kosztów poprzez analizę dotychczasowych i przyszłych potrzeb,</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Wiedza na temat możliwości energetycznych w gminie, co zapewni właściwy kierunek dla przyszłych inwestycji i prowadzonej działalności gospodarczej,</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 xml:space="preserve">Określenie możliwości i oceny środowiska naturalnego, </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Oszacowanie możliwości rozwoju energetyki odnawialnej, co bezpośrednio przekłada się na promocję gminy i jej rozwój gospodarczy,</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Skuteczne oddziaływanie na zmniejszenie kosztów usług energetycznych.</w:t>
      </w:r>
    </w:p>
    <w:p w:rsidR="009D44DA" w:rsidRPr="00F874BD" w:rsidRDefault="009D44DA" w:rsidP="00652737">
      <w:pPr>
        <w:pStyle w:val="Tekstpodstawowywcity2"/>
        <w:tabs>
          <w:tab w:val="left" w:pos="709"/>
        </w:tabs>
        <w:suppressAutoHyphens/>
        <w:autoSpaceDE w:val="0"/>
        <w:spacing w:before="0" w:after="0" w:line="276" w:lineRule="auto"/>
        <w:ind w:left="720"/>
      </w:pPr>
    </w:p>
    <w:p w:rsidR="009D44DA" w:rsidRPr="00F874BD" w:rsidRDefault="009D44DA" w:rsidP="00652737">
      <w:pPr>
        <w:pStyle w:val="Tekstpodstawowywcity3"/>
        <w:spacing w:line="276" w:lineRule="auto"/>
        <w:ind w:left="0"/>
        <w:rPr>
          <w:sz w:val="22"/>
          <w:szCs w:val="22"/>
        </w:rPr>
      </w:pPr>
      <w:r w:rsidRPr="00F874BD">
        <w:rPr>
          <w:sz w:val="22"/>
          <w:szCs w:val="22"/>
        </w:rPr>
        <w:t>Planowanie energetyczne gminy pozostaje w ścisłym związku z innymi planami tworzonymi przez gminę, planami przedsiębiorstw energetycznych oraz innych uczestników rynku energetycznego, w tym:</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 xml:space="preserve">Strategią rozwoju gminy, </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 xml:space="preserve">Studium uwarunkowań i kierunków zagospodarowania przestrzennego gminy oraz miejscowym planem zagospodarowania przestrzennego, </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 xml:space="preserve">Planami rozwoju przedsiębiorstw energetycznych zajmujących się przesyłaniem i dystrybucją paliw gazowych, ciepła lub energii elektrycznej, </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Planami pozostałych przedsiębiorstw energetycznych, odbiorców ciepła, energii elektrycznej i paliw gazowych, wspólnot mieszkaniowych itp.</w:t>
      </w:r>
    </w:p>
    <w:p w:rsidR="009D44DA" w:rsidRPr="00F874BD" w:rsidRDefault="009D44DA" w:rsidP="00652737">
      <w:pPr>
        <w:pStyle w:val="Tekstpodstawowywcity2"/>
        <w:tabs>
          <w:tab w:val="left" w:pos="709"/>
        </w:tabs>
        <w:suppressAutoHyphens/>
        <w:autoSpaceDE w:val="0"/>
        <w:spacing w:before="0" w:after="0" w:line="276" w:lineRule="auto"/>
        <w:ind w:left="720"/>
      </w:pPr>
    </w:p>
    <w:p w:rsidR="009D44DA" w:rsidRPr="00F874BD" w:rsidRDefault="009D44DA" w:rsidP="00652737">
      <w:pPr>
        <w:pStyle w:val="Tekstpodstawowywcity2"/>
        <w:tabs>
          <w:tab w:val="left" w:pos="709"/>
        </w:tabs>
        <w:suppressAutoHyphens/>
        <w:autoSpaceDE w:val="0"/>
        <w:spacing w:before="0" w:after="0" w:line="276" w:lineRule="auto"/>
        <w:ind w:left="0"/>
      </w:pPr>
      <w:r w:rsidRPr="00F874BD">
        <w:t>Planowanie zaopatrzenia w ciepło, energię elektryczną i paliwa gazowe powinno obejmować wszystkie procesy energetyczne, jakie zachodzą na terenie gminy, tj. wytwarzanie, przysyłanie i dystrybucję oraz obrót poszczególnymi nośnikami energii: ciepłem, energią elektryczną oraz gazem. Gmina, która planuje działania energetyczne pozostaje w ścisłym związku z innymi podmiotami działającymi na rynku. Określając cele i kierunki rozwoju, musi uwzględniać funkcjonujące zasady rynkowe oraz interesy poszczególnych podmiotów gospodarczych branży energetycznej. Z kolei podmioty te powinny czynnie współuczestniczyć w procesie planowania energetycznego w gminie.</w:t>
      </w:r>
    </w:p>
    <w:p w:rsidR="009D44DA" w:rsidRPr="00F874BD" w:rsidRDefault="009D44DA" w:rsidP="00652737">
      <w:pPr>
        <w:spacing w:line="276" w:lineRule="auto"/>
      </w:pPr>
      <w:r w:rsidRPr="00F874BD">
        <w:t>Gospodarka energetyczna gminy winna być rozpatrzona w trzech kontekstach:</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Ochrony środowiska – Działania zgodne z Ustawą Prawo Ochrony Środowiska z dnia 27 kwietnia 2001 r., gdzie określono zasady ochrony i racjonalnego kształtowania środowiska, poprzez między innymi racjonalne gospodarowanie zasobami przyrodniczymi.</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Gospodarka energetyczna – Działania gminy powinny być zgodne z Założeniami Polityki Energetycznej Polski do roku 2030 oraz Ustawą Prawo Energetyczne.</w:t>
      </w:r>
    </w:p>
    <w:p w:rsidR="009D44DA" w:rsidRPr="00F874BD" w:rsidRDefault="009D44DA" w:rsidP="006E04B5">
      <w:pPr>
        <w:pStyle w:val="Tekstpodstawowywcity2"/>
        <w:numPr>
          <w:ilvl w:val="0"/>
          <w:numId w:val="12"/>
        </w:numPr>
        <w:tabs>
          <w:tab w:val="clear" w:pos="568"/>
          <w:tab w:val="left" w:pos="709"/>
        </w:tabs>
        <w:suppressAutoHyphens/>
        <w:autoSpaceDE w:val="0"/>
        <w:spacing w:before="0" w:after="0" w:line="276" w:lineRule="auto"/>
        <w:ind w:left="720" w:hanging="294"/>
      </w:pPr>
      <w:r w:rsidRPr="00F874BD">
        <w:t>Gospodarka przestrzenna – Ustawa z dnia 27 marca 2003 r. o planowaniu i zagospodarowaniu przestrzennym określa zasady kształtowania polityki przestrzennej przez jednostki samorządu terytorialnego w sprawach przeznaczenia terenów na określone cele oraz ustalenie zasad ich zagospodarowania. Politykę przestrzenną gminy określa studium uwarunkowań i kierunków zagospodarowania przestrzennego.</w:t>
      </w:r>
    </w:p>
    <w:p w:rsidR="009D44DA" w:rsidRPr="00F874BD" w:rsidRDefault="009D44DA" w:rsidP="00652737">
      <w:pPr>
        <w:pStyle w:val="Tekstpodstawowywcity2"/>
        <w:tabs>
          <w:tab w:val="left" w:pos="709"/>
        </w:tabs>
        <w:suppressAutoHyphens/>
        <w:autoSpaceDE w:val="0"/>
        <w:spacing w:before="0" w:after="0" w:line="276" w:lineRule="auto"/>
        <w:ind w:left="0"/>
      </w:pPr>
    </w:p>
    <w:p w:rsidR="009D44DA" w:rsidRPr="00F874BD" w:rsidRDefault="009D44DA" w:rsidP="00652737">
      <w:pPr>
        <w:pStyle w:val="Tekstpodstawowywcity2"/>
        <w:tabs>
          <w:tab w:val="left" w:pos="709"/>
        </w:tabs>
        <w:suppressAutoHyphens/>
        <w:autoSpaceDE w:val="0"/>
        <w:spacing w:before="0" w:after="0" w:line="276" w:lineRule="auto"/>
        <w:ind w:left="0"/>
      </w:pPr>
      <w:r w:rsidRPr="00F874BD">
        <w:t xml:space="preserve">W trakcie opracowania  „Projektu założeń do planu zaopatrzenia w ciepło, energię elektryczną i paliwa gazowe Gminy </w:t>
      </w:r>
      <w:r>
        <w:t>Dobczyce</w:t>
      </w:r>
      <w:r w:rsidRPr="00F874BD">
        <w:t xml:space="preserve"> na lata 2012-2027”, korzystano z szeregu informacji z Urzędu </w:t>
      </w:r>
      <w:r w:rsidR="007A6C98">
        <w:t xml:space="preserve">Miasta i </w:t>
      </w:r>
      <w:r w:rsidRPr="00F874BD">
        <w:t xml:space="preserve">Gminy w </w:t>
      </w:r>
      <w:r w:rsidR="007A6C98">
        <w:t>Dobczycach</w:t>
      </w:r>
      <w:r w:rsidRPr="00F874BD">
        <w:t xml:space="preserve">, danych otrzymanych od przedsiębiorstw energetycznych działających na terenie gminy, dokumentów i opracowań strategicznych udostępnionych przez Gminę </w:t>
      </w:r>
      <w:r>
        <w:t>Dobczyce</w:t>
      </w:r>
      <w:r w:rsidRPr="00F874BD">
        <w:t>, danych dostępnych na stronach GUS-u  oraz ze stron internetowych w tym głównie z:</w:t>
      </w:r>
    </w:p>
    <w:p w:rsidR="009D44DA" w:rsidRPr="00F874BD" w:rsidRDefault="009D44DA" w:rsidP="006E04B5">
      <w:pPr>
        <w:numPr>
          <w:ilvl w:val="0"/>
          <w:numId w:val="12"/>
        </w:numPr>
        <w:autoSpaceDE w:val="0"/>
        <w:spacing w:line="276" w:lineRule="auto"/>
      </w:pPr>
      <w:r w:rsidRPr="00F874BD">
        <w:lastRenderedPageBreak/>
        <w:t xml:space="preserve">- </w:t>
      </w:r>
      <w:hyperlink r:id="rId13" w:history="1">
        <w:r w:rsidRPr="00F874BD">
          <w:t>http://www.stat.gov.pl</w:t>
        </w:r>
      </w:hyperlink>
      <w:r w:rsidRPr="00F874BD">
        <w:t xml:space="preserve">  – Główny Urząd Statystyczny - Polska Statystyka Publiczna,</w:t>
      </w:r>
    </w:p>
    <w:p w:rsidR="009D44DA" w:rsidRPr="00F874BD" w:rsidRDefault="009D44DA" w:rsidP="006E04B5">
      <w:pPr>
        <w:numPr>
          <w:ilvl w:val="0"/>
          <w:numId w:val="12"/>
        </w:numPr>
        <w:autoSpaceDE w:val="0"/>
        <w:spacing w:line="276" w:lineRule="auto"/>
      </w:pPr>
      <w:r w:rsidRPr="00F874BD">
        <w:t>- http://www.</w:t>
      </w:r>
      <w:r>
        <w:t>dobczyce</w:t>
      </w:r>
      <w:r w:rsidRPr="00F874BD">
        <w:t>.pl – Portal Urzędu Gminy</w:t>
      </w:r>
      <w:r>
        <w:t xml:space="preserve"> Dobczyce,</w:t>
      </w:r>
    </w:p>
    <w:p w:rsidR="009D44DA" w:rsidRPr="00F874BD" w:rsidRDefault="009D44DA" w:rsidP="006E04B5">
      <w:pPr>
        <w:numPr>
          <w:ilvl w:val="0"/>
          <w:numId w:val="12"/>
        </w:numPr>
        <w:autoSpaceDE w:val="0"/>
        <w:spacing w:line="276" w:lineRule="auto"/>
      </w:pPr>
      <w:r w:rsidRPr="00F874BD">
        <w:t xml:space="preserve">- </w:t>
      </w:r>
      <w:hyperlink r:id="rId14" w:history="1">
        <w:r w:rsidRPr="00F874BD">
          <w:t>http://www.mos.gov.pl</w:t>
        </w:r>
      </w:hyperlink>
      <w:r w:rsidRPr="00F874BD">
        <w:t xml:space="preserve">  – Ministerstwo Środowiska,</w:t>
      </w:r>
    </w:p>
    <w:p w:rsidR="009D44DA" w:rsidRPr="00F874BD" w:rsidRDefault="009D44DA" w:rsidP="006E04B5">
      <w:pPr>
        <w:numPr>
          <w:ilvl w:val="0"/>
          <w:numId w:val="12"/>
        </w:numPr>
        <w:autoSpaceDE w:val="0"/>
        <w:spacing w:line="276" w:lineRule="auto"/>
      </w:pPr>
      <w:r w:rsidRPr="00F874BD">
        <w:t xml:space="preserve">- </w:t>
      </w:r>
      <w:hyperlink r:id="rId15" w:history="1">
        <w:r w:rsidRPr="00F874BD">
          <w:t>http://www.mgip.gov.pl</w:t>
        </w:r>
      </w:hyperlink>
      <w:r w:rsidRPr="00F874BD">
        <w:t xml:space="preserve">  – Ministerstwo Gospodarki,</w:t>
      </w:r>
    </w:p>
    <w:p w:rsidR="009D44DA" w:rsidRPr="00F874BD" w:rsidRDefault="009D44DA" w:rsidP="006E04B5">
      <w:pPr>
        <w:numPr>
          <w:ilvl w:val="0"/>
          <w:numId w:val="12"/>
        </w:numPr>
        <w:autoSpaceDE w:val="0"/>
        <w:spacing w:line="276" w:lineRule="auto"/>
      </w:pPr>
      <w:r w:rsidRPr="00F874BD">
        <w:t xml:space="preserve">- </w:t>
      </w:r>
      <w:hyperlink r:id="rId16" w:history="1">
        <w:r w:rsidRPr="00F874BD">
          <w:t>http://www.imgw.pl</w:t>
        </w:r>
      </w:hyperlink>
      <w:r w:rsidRPr="00F874BD">
        <w:t xml:space="preserve">  – Instytut Meteorologii i Gospodarki Wodnej,</w:t>
      </w:r>
    </w:p>
    <w:p w:rsidR="009D44DA" w:rsidRPr="00F874BD" w:rsidRDefault="009D44DA" w:rsidP="006E04B5">
      <w:pPr>
        <w:numPr>
          <w:ilvl w:val="0"/>
          <w:numId w:val="12"/>
        </w:numPr>
        <w:autoSpaceDE w:val="0"/>
        <w:spacing w:line="276" w:lineRule="auto"/>
      </w:pPr>
      <w:r w:rsidRPr="00F874BD">
        <w:t xml:space="preserve">- </w:t>
      </w:r>
      <w:hyperlink r:id="rId17" w:history="1">
        <w:r w:rsidRPr="00F874BD">
          <w:t>http://www.sejm.gov.pl</w:t>
        </w:r>
      </w:hyperlink>
      <w:r w:rsidRPr="00F874BD">
        <w:t xml:space="preserve"> – Sejm Rzeczypospolitej Polskiej,</w:t>
      </w:r>
    </w:p>
    <w:p w:rsidR="009D44DA" w:rsidRPr="00F874BD" w:rsidRDefault="009D44DA" w:rsidP="006E04B5">
      <w:pPr>
        <w:numPr>
          <w:ilvl w:val="0"/>
          <w:numId w:val="12"/>
        </w:numPr>
        <w:autoSpaceDE w:val="0"/>
        <w:spacing w:line="276" w:lineRule="auto"/>
      </w:pPr>
      <w:r w:rsidRPr="00F874BD">
        <w:t>- http://www.kape.gov.pl – Krajowa Agencja Poszanowania Energii S.A.</w:t>
      </w:r>
    </w:p>
    <w:p w:rsidR="009D44DA" w:rsidRPr="00F874BD" w:rsidRDefault="009D44DA" w:rsidP="006E04B5">
      <w:pPr>
        <w:numPr>
          <w:ilvl w:val="0"/>
          <w:numId w:val="12"/>
        </w:numPr>
        <w:autoSpaceDE w:val="0"/>
        <w:spacing w:line="276" w:lineRule="auto"/>
      </w:pPr>
      <w:r w:rsidRPr="00F874BD">
        <w:t xml:space="preserve">- http://www.sas24.org  - Internetowy  System Analiz Samorządowych i inne </w:t>
      </w:r>
    </w:p>
    <w:p w:rsidR="009D44DA" w:rsidRPr="00F874BD" w:rsidRDefault="009D44DA" w:rsidP="00652737">
      <w:pPr>
        <w:spacing w:line="276" w:lineRule="auto"/>
      </w:pPr>
    </w:p>
    <w:p w:rsidR="009D44DA" w:rsidRPr="00F874BD" w:rsidRDefault="009D44DA" w:rsidP="00652737">
      <w:pPr>
        <w:spacing w:line="276" w:lineRule="auto"/>
      </w:pPr>
    </w:p>
    <w:p w:rsidR="009D44DA" w:rsidRPr="00F874BD" w:rsidRDefault="009D44DA" w:rsidP="00652737">
      <w:pPr>
        <w:spacing w:line="276" w:lineRule="auto"/>
        <w:rPr>
          <w:b/>
          <w:bCs/>
        </w:rPr>
      </w:pPr>
      <w:r w:rsidRPr="00F874BD">
        <w:rPr>
          <w:b/>
          <w:bCs/>
        </w:rPr>
        <w:t>Spójność z regionalnymi dokumentami strategicznymi</w:t>
      </w:r>
    </w:p>
    <w:p w:rsidR="009D44DA" w:rsidRPr="000F7AC1" w:rsidRDefault="009D44DA" w:rsidP="00652737">
      <w:pPr>
        <w:spacing w:before="0" w:after="0" w:line="276" w:lineRule="auto"/>
      </w:pPr>
      <w:r w:rsidRPr="00F874BD">
        <w:t xml:space="preserve"> „Projekt założeń do planu zaopatrzenia w ciepło, energię elektryczną i paliwa gazowe Gminy </w:t>
      </w:r>
      <w:r>
        <w:t>Dobczyce</w:t>
      </w:r>
      <w:r w:rsidRPr="00F874BD">
        <w:t xml:space="preserve"> na lata 2012-2027” pozostaje spójny z innymi regionalnymi  dokumentami  strategicznymi szczebla gminnego oraz wojewódzkiego.</w:t>
      </w:r>
    </w:p>
    <w:p w:rsidR="00296AF7" w:rsidRDefault="009D44DA" w:rsidP="00296AF7">
      <w:pPr>
        <w:pStyle w:val="Tekstpodstawowywcity3"/>
        <w:spacing w:line="276" w:lineRule="auto"/>
        <w:ind w:left="0"/>
        <w:rPr>
          <w:sz w:val="22"/>
          <w:szCs w:val="22"/>
        </w:rPr>
      </w:pPr>
      <w:r w:rsidRPr="00F874BD">
        <w:rPr>
          <w:sz w:val="22"/>
          <w:szCs w:val="22"/>
        </w:rPr>
        <w:t>Są to następujące dokumenty:</w:t>
      </w:r>
    </w:p>
    <w:p w:rsidR="009D44DA" w:rsidRPr="00296AF7" w:rsidRDefault="00296AF7" w:rsidP="00296AF7">
      <w:pPr>
        <w:pStyle w:val="Tekstpodstawowywcity3"/>
        <w:spacing w:line="276" w:lineRule="auto"/>
        <w:ind w:left="0"/>
        <w:rPr>
          <w:sz w:val="22"/>
          <w:szCs w:val="22"/>
        </w:rPr>
      </w:pPr>
      <w:r w:rsidRPr="00296AF7">
        <w:rPr>
          <w:sz w:val="22"/>
          <w:szCs w:val="22"/>
        </w:rPr>
        <w:t>Strategia Rozwoju Gminy  i Miasta Dobczyce  na lata 2007 - 2013;</w:t>
      </w:r>
    </w:p>
    <w:p w:rsidR="009D44DA" w:rsidRPr="00296AF7" w:rsidRDefault="009D44DA" w:rsidP="00652737">
      <w:pPr>
        <w:pStyle w:val="Tekstpodstawowywcity2"/>
        <w:tabs>
          <w:tab w:val="left" w:pos="709"/>
        </w:tabs>
        <w:suppressAutoHyphens/>
        <w:autoSpaceDE w:val="0"/>
        <w:spacing w:before="0" w:after="0" w:line="276" w:lineRule="auto"/>
        <w:ind w:left="0"/>
      </w:pPr>
      <w:r w:rsidRPr="00296AF7">
        <w:t>Strategia Rozwoju Gminy  Dobczyce do 201</w:t>
      </w:r>
      <w:r w:rsidR="00C62260">
        <w:t>3</w:t>
      </w:r>
      <w:r w:rsidRPr="00296AF7">
        <w:t xml:space="preserve"> roku stanowi ustalenie priorytetów, kierunków i sposobu rozwiązania problemów w gminie. Strategia wyznacza ramy działań  dla rozwoju infrastruktury, ochrony środowiska naturalnego, rozwoju gospodarczego oraz oświaty, wychowania, kultury i sportu. Spośród ww. celów Strategia określa szczegółowe cele i działania, które pokrywają się z założeniami niniejszego Projektu. Są to:</w:t>
      </w:r>
    </w:p>
    <w:p w:rsidR="009D44DA" w:rsidRPr="00296AF7" w:rsidRDefault="00C62260" w:rsidP="00652737">
      <w:pPr>
        <w:spacing w:line="276" w:lineRule="auto"/>
      </w:pPr>
      <w:r>
        <w:t xml:space="preserve">Kierunek </w:t>
      </w:r>
      <w:r w:rsidR="009D44DA" w:rsidRPr="00296AF7">
        <w:t xml:space="preserve"> strategiczny: A. </w:t>
      </w:r>
      <w:r>
        <w:t>Zapewnienie sprawnej i lepszej infrastruktury odpowiadającej współczesnym standardom cywilizacyjnym oraz stworzenie lepszych warunków do rozwoju osadnictwa</w:t>
      </w:r>
    </w:p>
    <w:p w:rsidR="009D44DA" w:rsidRPr="00296AF7" w:rsidRDefault="00C62260" w:rsidP="00652737">
      <w:pPr>
        <w:spacing w:line="276" w:lineRule="auto"/>
      </w:pPr>
      <w:r>
        <w:t>Działanie – Promocja Odnawialnych Źródeł Energii</w:t>
      </w:r>
    </w:p>
    <w:p w:rsidR="009D44DA" w:rsidRPr="000F7AC1" w:rsidRDefault="009D44DA" w:rsidP="00652737">
      <w:pPr>
        <w:pStyle w:val="Tekstpodstawowywcity2"/>
        <w:tabs>
          <w:tab w:val="left" w:pos="709"/>
        </w:tabs>
        <w:suppressAutoHyphens/>
        <w:autoSpaceDE w:val="0"/>
        <w:spacing w:before="0" w:after="0" w:line="276" w:lineRule="auto"/>
        <w:ind w:left="0"/>
        <w:rPr>
          <w:highlight w:val="red"/>
        </w:rPr>
      </w:pPr>
    </w:p>
    <w:p w:rsidR="009D44DA" w:rsidRPr="000F7AC1" w:rsidRDefault="009D44DA" w:rsidP="00652737">
      <w:pPr>
        <w:pStyle w:val="Tekstpodstawowywcity2"/>
        <w:tabs>
          <w:tab w:val="left" w:pos="709"/>
        </w:tabs>
        <w:suppressAutoHyphens/>
        <w:autoSpaceDE w:val="0"/>
        <w:spacing w:before="0" w:after="0" w:line="276" w:lineRule="auto"/>
        <w:ind w:left="720"/>
        <w:rPr>
          <w:highlight w:val="red"/>
        </w:rPr>
      </w:pPr>
    </w:p>
    <w:p w:rsidR="009D44DA" w:rsidRPr="004F507B" w:rsidRDefault="009D44DA" w:rsidP="006E04B5">
      <w:pPr>
        <w:pStyle w:val="Nagwek1"/>
        <w:numPr>
          <w:ilvl w:val="0"/>
          <w:numId w:val="52"/>
        </w:numPr>
        <w:spacing w:before="0" w:after="0" w:line="276" w:lineRule="auto"/>
      </w:pPr>
      <w:bookmarkStart w:id="64" w:name="_Toc337202794"/>
      <w:r w:rsidRPr="004F507B">
        <w:lastRenderedPageBreak/>
        <w:t>Metodologia</w:t>
      </w:r>
      <w:bookmarkEnd w:id="64"/>
    </w:p>
    <w:p w:rsidR="009D44DA" w:rsidRPr="004F507B" w:rsidRDefault="009D44DA" w:rsidP="00652737">
      <w:pPr>
        <w:spacing w:before="0" w:after="0" w:line="276" w:lineRule="auto"/>
      </w:pPr>
    </w:p>
    <w:p w:rsidR="009D44DA" w:rsidRPr="004F507B" w:rsidRDefault="009D44DA" w:rsidP="00652737">
      <w:pPr>
        <w:spacing w:before="0" w:after="0" w:line="276" w:lineRule="auto"/>
      </w:pPr>
      <w:r w:rsidRPr="004F507B">
        <w:t>Niezbędnym elementem opracowania „Projektu założeń…” było dokładne przeanalizowanie aktualnej sytuacji w gminie w zakresie zaopatrzenia w ciepło, energię elektryczną i paliwa gazowe z włączeniem instalacji bazujących na OŻE. Analiza objęła wszystkie procesy energetyczne, jakie zachodzą na terenie gminy, tj. wytwarzanie, przysyłanie i dystrybucję oraz obrót poszczególnymi nośnikami energii: ciepłem, energią elektryczną oraz gazem. Następnie przeanalizowano wszelkie potencjalne zasoby energii odnawialnej możliwe do wykorzystania w gminie oraz ewentualne ograniczenia.</w:t>
      </w:r>
    </w:p>
    <w:p w:rsidR="009D44DA" w:rsidRPr="004F507B" w:rsidRDefault="009D44DA" w:rsidP="00652737">
      <w:pPr>
        <w:spacing w:before="0" w:after="0" w:line="276" w:lineRule="auto"/>
      </w:pPr>
      <w:r w:rsidRPr="004F507B">
        <w:t>Analizie poddano również polityki wspólnotowe, krajowe oraz strategiczne dokumenty  regionalne wraz ze  Strategią  rozwoju  województwa  małopolskiego.  Dane  dotyczące  zasobów odnawialnych  źródeł  energii  pochodzą  z opracowań ekspertów zewnętrznych i opracowań  statystycznych.  Obok  oszacowania  zasobów  poszczególnych  źródeł energii  odnawialnej,  określony  został  stopień  ich  wykorzystania.  Szacowanie  potencjału  i  zapotrzebowania  energetycznego  gminy oparte  zostało o  analizę  zużycia  energii  elektrycznej  i  gazu  oraz  eksploatowanej  sieci  gazowej. Dane  związane  z  energetyką  zawodową  oparto  na dostępnych  danych  statystycznych  oraz  danych  będących w  posiadaniu  przedsiębiorstw energetycznych. Ich analiza  pozwoliła  na  wykonanie charakterystyki  i  oceny  funkcjonowania gospodarki  energetycznej w gminie.</w:t>
      </w:r>
    </w:p>
    <w:p w:rsidR="009D44DA" w:rsidRPr="004F507B" w:rsidRDefault="009D44DA" w:rsidP="00652737">
      <w:pPr>
        <w:spacing w:before="0" w:after="0" w:line="276" w:lineRule="auto"/>
      </w:pPr>
      <w:r w:rsidRPr="004F507B">
        <w:t xml:space="preserve">Przygotowanie analizy stanu obecnego pozwoliło na opracowanie prognozy zapotrzebowania na energię wykorzystując prognozy demograficzne, dostępne prognozy agencji energetycznych oraz analizy i szacunki własne. </w:t>
      </w:r>
    </w:p>
    <w:p w:rsidR="009D44DA" w:rsidRPr="004F507B" w:rsidRDefault="009D44DA" w:rsidP="00652737">
      <w:pPr>
        <w:spacing w:before="0" w:after="0" w:line="276" w:lineRule="auto"/>
      </w:pPr>
      <w:r w:rsidRPr="004F507B">
        <w:t xml:space="preserve">Jednym z elementów Projektu jest określenie wpływu sektora energetycznego na środowisko naturalne, sposoby i środki minimalizacji jego negatywnego wpływu oraz opisanie przewidywanego wpływu na środowisko rozpatrzonego według scenariuszy określonych w </w:t>
      </w:r>
      <w:r>
        <w:t>Polityce</w:t>
      </w:r>
      <w:r w:rsidRPr="004F507B">
        <w:t xml:space="preserve"> Energetycznej Polski do roku 2030".</w:t>
      </w:r>
    </w:p>
    <w:p w:rsidR="009D44DA" w:rsidRPr="004F507B" w:rsidRDefault="009D44DA" w:rsidP="00652737">
      <w:pPr>
        <w:spacing w:before="0" w:after="0" w:line="276" w:lineRule="auto"/>
      </w:pPr>
      <w:r w:rsidRPr="004F507B">
        <w:t xml:space="preserve">Wszystkie priorytety Projektu posiadają jeden wspólny mianownik – zrównoważony rozwój energetyki.  Projekt  systematyzuje i łączy jednocześnie zagadnienia oszczędzania energii i ochrony środowiska.  </w:t>
      </w:r>
    </w:p>
    <w:p w:rsidR="009D44DA" w:rsidRPr="004F507B" w:rsidRDefault="009D44DA" w:rsidP="00652737">
      <w:pPr>
        <w:spacing w:before="0" w:after="0" w:line="276" w:lineRule="auto"/>
      </w:pPr>
      <w:r w:rsidRPr="004F507B">
        <w:t>Do rzetelnego i poprawnego merytorycznie opracowania oprócz doświadczenia i wiedzy ekspertów</w:t>
      </w:r>
      <w:r w:rsidRPr="004F507B">
        <w:br/>
        <w:t xml:space="preserve"> w zakresie planowania energetycznego i odnawialnych źródeł energii niezbędna okazała się współpraca z Urzędem Gminy, gminami sąsiadującymi  oraz podmiotami gospodarczymi branży energetycznej działającymi na terenie gminy </w:t>
      </w:r>
      <w:r>
        <w:t>Dobczyce</w:t>
      </w:r>
      <w:r w:rsidRPr="004F507B">
        <w:t>.</w:t>
      </w:r>
    </w:p>
    <w:p w:rsidR="009D44DA" w:rsidRPr="00F874BD" w:rsidRDefault="009D44DA" w:rsidP="00652737">
      <w:pPr>
        <w:spacing w:before="0" w:after="0" w:line="276" w:lineRule="auto"/>
        <w:rPr>
          <w:color w:val="808080"/>
        </w:rPr>
      </w:pPr>
    </w:p>
    <w:p w:rsidR="009D44DA" w:rsidRPr="000F7AC1" w:rsidRDefault="009D44DA" w:rsidP="006E04B5">
      <w:pPr>
        <w:pStyle w:val="Nagwek1"/>
        <w:numPr>
          <w:ilvl w:val="0"/>
          <w:numId w:val="52"/>
        </w:numPr>
        <w:spacing w:before="0" w:after="0" w:line="276" w:lineRule="auto"/>
      </w:pPr>
      <w:bookmarkStart w:id="65" w:name="_Toc332368987"/>
      <w:bookmarkStart w:id="66" w:name="_Toc337202795"/>
      <w:r w:rsidRPr="000F7AC1">
        <w:lastRenderedPageBreak/>
        <w:t>Charakterystyka Gminy Dobczyce</w:t>
      </w:r>
      <w:bookmarkEnd w:id="65"/>
      <w:bookmarkEnd w:id="66"/>
    </w:p>
    <w:p w:rsidR="009D44DA" w:rsidRPr="000F7AC1" w:rsidRDefault="009D44DA" w:rsidP="00652737">
      <w:pPr>
        <w:spacing w:line="276" w:lineRule="auto"/>
      </w:pPr>
    </w:p>
    <w:p w:rsidR="009D44DA" w:rsidRPr="000F7AC1" w:rsidRDefault="009D44DA" w:rsidP="006E04B5">
      <w:pPr>
        <w:pStyle w:val="Nagwek2"/>
        <w:numPr>
          <w:ilvl w:val="1"/>
          <w:numId w:val="52"/>
        </w:numPr>
        <w:spacing w:before="0" w:after="0" w:line="276" w:lineRule="auto"/>
        <w:ind w:left="1003" w:hanging="578"/>
      </w:pPr>
      <w:bookmarkStart w:id="67" w:name="_Toc302046328"/>
      <w:bookmarkStart w:id="68" w:name="_Toc306278583"/>
      <w:bookmarkStart w:id="69" w:name="_Toc306703062"/>
      <w:bookmarkStart w:id="70" w:name="_Toc319491404"/>
      <w:bookmarkStart w:id="71" w:name="_Toc332368988"/>
      <w:bookmarkStart w:id="72" w:name="_Toc337202796"/>
      <w:r w:rsidRPr="000F7AC1">
        <w:t xml:space="preserve">Położenie gminy oraz </w:t>
      </w:r>
      <w:bookmarkEnd w:id="67"/>
      <w:r w:rsidRPr="000F7AC1">
        <w:t>podział administracyjny</w:t>
      </w:r>
      <w:bookmarkEnd w:id="68"/>
      <w:bookmarkEnd w:id="69"/>
      <w:bookmarkEnd w:id="70"/>
      <w:bookmarkEnd w:id="71"/>
      <w:bookmarkEnd w:id="72"/>
      <w:r w:rsidRPr="000F7AC1">
        <w:t xml:space="preserve"> </w:t>
      </w:r>
    </w:p>
    <w:p w:rsidR="009D44DA" w:rsidRPr="00F874BD" w:rsidRDefault="009D44DA" w:rsidP="00652737">
      <w:pPr>
        <w:pStyle w:val="Default"/>
        <w:spacing w:line="276" w:lineRule="auto"/>
        <w:jc w:val="both"/>
        <w:rPr>
          <w:rFonts w:ascii="Calibri" w:hAnsi="Calibri" w:cs="Calibri"/>
          <w:color w:val="808080"/>
          <w:sz w:val="22"/>
          <w:szCs w:val="22"/>
        </w:rPr>
      </w:pPr>
    </w:p>
    <w:p w:rsidR="00A523A6" w:rsidRDefault="00A523A6" w:rsidP="00A523A6">
      <w:pPr>
        <w:autoSpaceDE w:val="0"/>
        <w:autoSpaceDN w:val="0"/>
        <w:adjustRightInd w:val="0"/>
        <w:spacing w:after="0" w:line="276" w:lineRule="auto"/>
        <w:rPr>
          <w:sz w:val="24"/>
          <w:szCs w:val="24"/>
        </w:rPr>
      </w:pPr>
      <w:r w:rsidRPr="00A523A6">
        <w:rPr>
          <w:sz w:val="24"/>
          <w:szCs w:val="24"/>
        </w:rPr>
        <w:t xml:space="preserve">Gmina i Miasto Dobczyce to jednostka samorządu terytorialnego i podstawowa jednostka podziału administracyjnego kraju, składająca się z miasta Dobczyce oraz z 13 sołectw. Administracyjnie wchodzi w skład Powiatu Myślenickiego w Województwie Małopolskim. </w:t>
      </w:r>
      <w:r w:rsidRPr="00A523A6">
        <w:rPr>
          <w:b/>
          <w:bCs/>
          <w:sz w:val="19"/>
          <w:szCs w:val="19"/>
        </w:rPr>
        <w:t xml:space="preserve"> </w:t>
      </w:r>
      <w:r w:rsidRPr="00A523A6">
        <w:rPr>
          <w:sz w:val="24"/>
          <w:szCs w:val="24"/>
        </w:rPr>
        <w:t>Gmina położona jest w dolinie rzeki Raby, około 30 km na południe od Krakowa, 15 km na</w:t>
      </w:r>
      <w:r w:rsidRPr="00A523A6">
        <w:rPr>
          <w:b/>
          <w:bCs/>
          <w:sz w:val="19"/>
          <w:szCs w:val="19"/>
        </w:rPr>
        <w:t xml:space="preserve"> </w:t>
      </w:r>
      <w:r w:rsidRPr="00A523A6">
        <w:rPr>
          <w:sz w:val="24"/>
          <w:szCs w:val="24"/>
        </w:rPr>
        <w:t>południe od Wieliczki i 13 km na wschód od Myślenic. Graniczy z 6 gminami: od zachodu z</w:t>
      </w:r>
      <w:r w:rsidRPr="00A523A6">
        <w:rPr>
          <w:b/>
          <w:bCs/>
          <w:sz w:val="19"/>
          <w:szCs w:val="19"/>
        </w:rPr>
        <w:t xml:space="preserve"> </w:t>
      </w:r>
      <w:r w:rsidRPr="00A523A6">
        <w:rPr>
          <w:sz w:val="24"/>
          <w:szCs w:val="24"/>
        </w:rPr>
        <w:t>gminami Myślenice i Siepraw, od południa z gminami Raciechowice i Wiśniowa, od wschodu</w:t>
      </w:r>
      <w:r w:rsidRPr="00A523A6">
        <w:rPr>
          <w:b/>
          <w:bCs/>
          <w:sz w:val="19"/>
          <w:szCs w:val="19"/>
        </w:rPr>
        <w:t xml:space="preserve"> </w:t>
      </w:r>
      <w:r w:rsidRPr="00A523A6">
        <w:rPr>
          <w:sz w:val="24"/>
          <w:szCs w:val="24"/>
        </w:rPr>
        <w:t>z gminą Gdów a od północy z gminą Wieliczka. Miasto położone jest centralnie w stosunku</w:t>
      </w:r>
      <w:r w:rsidRPr="00A523A6">
        <w:rPr>
          <w:b/>
          <w:bCs/>
          <w:sz w:val="19"/>
          <w:szCs w:val="19"/>
        </w:rPr>
        <w:t xml:space="preserve"> </w:t>
      </w:r>
      <w:r w:rsidRPr="00A523A6">
        <w:rPr>
          <w:sz w:val="24"/>
          <w:szCs w:val="24"/>
        </w:rPr>
        <w:t>do sołectw gminy. Posiada ono układ przestrzenny koncentryczny.</w:t>
      </w:r>
      <w:r w:rsidRPr="00A523A6">
        <w:rPr>
          <w:b/>
          <w:bCs/>
          <w:sz w:val="19"/>
          <w:szCs w:val="19"/>
        </w:rPr>
        <w:t xml:space="preserve"> </w:t>
      </w:r>
      <w:r w:rsidRPr="00A523A6">
        <w:rPr>
          <w:sz w:val="24"/>
          <w:szCs w:val="24"/>
        </w:rPr>
        <w:t>Powierzchnia Gminy wynosi 6 664,5 ha, z której ponad 19 % przypada na Miasto Dobczyce,</w:t>
      </w:r>
      <w:r w:rsidRPr="00A523A6">
        <w:rPr>
          <w:b/>
          <w:bCs/>
          <w:sz w:val="19"/>
          <w:szCs w:val="19"/>
        </w:rPr>
        <w:t xml:space="preserve"> </w:t>
      </w:r>
      <w:r w:rsidRPr="00A523A6">
        <w:rPr>
          <w:sz w:val="24"/>
          <w:szCs w:val="24"/>
        </w:rPr>
        <w:t xml:space="preserve">pozostałą część stanowią sołectwa: Dobczyce, Bieńkowice, Brzączowice, Brzezowa, Dziekanowice, Kędzierzynka, Kornatka, Niezdów, Nowa Wieś, Rudnik, Sieraków, Skrzynka, Stadniki, Stojowice. </w:t>
      </w:r>
    </w:p>
    <w:p w:rsidR="00A523A6" w:rsidRPr="00A523A6" w:rsidRDefault="00A523A6" w:rsidP="00A523A6">
      <w:pPr>
        <w:autoSpaceDE w:val="0"/>
        <w:autoSpaceDN w:val="0"/>
        <w:adjustRightInd w:val="0"/>
        <w:spacing w:after="0" w:line="276" w:lineRule="auto"/>
        <w:rPr>
          <w:sz w:val="24"/>
          <w:szCs w:val="24"/>
        </w:rPr>
      </w:pPr>
    </w:p>
    <w:p w:rsidR="009D44DA" w:rsidRPr="000F7AC1" w:rsidRDefault="009D44DA" w:rsidP="00652737">
      <w:pPr>
        <w:pStyle w:val="Default"/>
        <w:spacing w:line="276" w:lineRule="auto"/>
        <w:jc w:val="both"/>
        <w:rPr>
          <w:rFonts w:ascii="Calibri" w:hAnsi="Calibri" w:cs="Calibri"/>
          <w:i/>
          <w:iCs/>
          <w:color w:val="auto"/>
          <w:sz w:val="20"/>
          <w:szCs w:val="20"/>
        </w:rPr>
      </w:pPr>
      <w:bookmarkStart w:id="73" w:name="_Toc337202892"/>
      <w:r w:rsidRPr="000F7AC1">
        <w:rPr>
          <w:rFonts w:ascii="Calibri" w:hAnsi="Calibri" w:cs="Calibri"/>
          <w:i/>
          <w:iCs/>
          <w:color w:val="auto"/>
          <w:sz w:val="20"/>
          <w:szCs w:val="20"/>
        </w:rPr>
        <w:t xml:space="preserve">Rysunek </w:t>
      </w:r>
      <w:r w:rsidR="00EF443A" w:rsidRPr="000F7AC1">
        <w:rPr>
          <w:rFonts w:ascii="Calibri" w:hAnsi="Calibri" w:cs="Calibri"/>
          <w:i/>
          <w:iCs/>
          <w:color w:val="auto"/>
          <w:sz w:val="20"/>
          <w:szCs w:val="20"/>
        </w:rPr>
        <w:fldChar w:fldCharType="begin"/>
      </w:r>
      <w:r w:rsidRPr="000F7AC1">
        <w:rPr>
          <w:rFonts w:ascii="Calibri" w:hAnsi="Calibri" w:cs="Calibri"/>
          <w:i/>
          <w:iCs/>
          <w:color w:val="auto"/>
          <w:sz w:val="20"/>
          <w:szCs w:val="20"/>
        </w:rPr>
        <w:instrText xml:space="preserve"> SEQ Rysunek \* ARABIC </w:instrText>
      </w:r>
      <w:r w:rsidR="00EF443A" w:rsidRPr="000F7AC1">
        <w:rPr>
          <w:rFonts w:ascii="Calibri" w:hAnsi="Calibri" w:cs="Calibri"/>
          <w:i/>
          <w:iCs/>
          <w:color w:val="auto"/>
          <w:sz w:val="20"/>
          <w:szCs w:val="20"/>
        </w:rPr>
        <w:fldChar w:fldCharType="separate"/>
      </w:r>
      <w:r w:rsidR="00246B1A">
        <w:rPr>
          <w:rFonts w:ascii="Calibri" w:hAnsi="Calibri" w:cs="Calibri"/>
          <w:i/>
          <w:iCs/>
          <w:noProof/>
          <w:color w:val="auto"/>
          <w:sz w:val="20"/>
          <w:szCs w:val="20"/>
        </w:rPr>
        <w:t>1</w:t>
      </w:r>
      <w:r w:rsidR="00EF443A" w:rsidRPr="000F7AC1">
        <w:rPr>
          <w:rFonts w:ascii="Calibri" w:hAnsi="Calibri" w:cs="Calibri"/>
          <w:i/>
          <w:iCs/>
          <w:color w:val="auto"/>
          <w:sz w:val="20"/>
          <w:szCs w:val="20"/>
        </w:rPr>
        <w:fldChar w:fldCharType="end"/>
      </w:r>
      <w:r w:rsidRPr="000F7AC1">
        <w:rPr>
          <w:rFonts w:ascii="Calibri" w:hAnsi="Calibri" w:cs="Calibri"/>
          <w:i/>
          <w:iCs/>
          <w:color w:val="auto"/>
          <w:sz w:val="20"/>
          <w:szCs w:val="20"/>
        </w:rPr>
        <w:t>. Podział administracyjny Województwa Małopolskiego</w:t>
      </w:r>
      <w:bookmarkEnd w:id="73"/>
    </w:p>
    <w:p w:rsidR="009D44DA" w:rsidRPr="00F874BD" w:rsidRDefault="00EF443A" w:rsidP="00652737">
      <w:pPr>
        <w:pStyle w:val="Default"/>
        <w:spacing w:line="276" w:lineRule="auto"/>
        <w:jc w:val="both"/>
        <w:rPr>
          <w:rFonts w:ascii="Calibri" w:hAnsi="Calibri" w:cs="Calibri"/>
          <w:i/>
          <w:iCs/>
          <w:color w:val="808080"/>
          <w:sz w:val="20"/>
          <w:szCs w:val="20"/>
        </w:rPr>
      </w:pPr>
      <w:r w:rsidRPr="00EF443A">
        <w:rPr>
          <w:noProof/>
          <w:color w:val="948A54"/>
        </w:rPr>
        <w:pict>
          <v:shapetype id="_x0000_t202" coordsize="21600,21600" o:spt="202" path="m,l,21600r21600,l21600,xe">
            <v:stroke joinstyle="miter"/>
            <v:path gradientshapeok="t" o:connecttype="rect"/>
          </v:shapetype>
          <v:shape id="Pole tekstowe 2" o:spid="_x0000_s1110" type="#_x0000_t202" style="position:absolute;left:0;text-align:left;margin-left:340.65pt;margin-top:196.45pt;width:131.5pt;height:29.35pt;z-index:3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">
            <v:textbox>
              <w:txbxContent>
                <w:p w:rsidR="0038125B" w:rsidRPr="004250C3" w:rsidRDefault="0038125B" w:rsidP="004250C3">
                  <w:pPr>
                    <w:rPr>
                      <w:b/>
                    </w:rPr>
                  </w:pPr>
                  <w:r w:rsidRPr="004250C3">
                    <w:rPr>
                      <w:b/>
                    </w:rPr>
                    <w:t>Gmina Miasto Dobczyce</w:t>
                  </w:r>
                </w:p>
              </w:txbxContent>
            </v:textbox>
          </v:shape>
        </w:pict>
      </w:r>
      <w:r w:rsidRPr="00EF443A">
        <w:rPr>
          <w:noProof/>
          <w:color w:val="948A54"/>
        </w:rPr>
        <w:pict>
          <v:shapetype id="_x0000_t32" coordsize="21600,21600" o:spt="32" o:oned="t" path="m,l21600,21600e" filled="f">
            <v:path arrowok="t" fillok="f" o:connecttype="none"/>
            <o:lock v:ext="edit" shapetype="t"/>
          </v:shapetype>
          <v:shape id="AutoShape 192" o:spid="_x0000_s1109" type="#_x0000_t32" style="position:absolute;left:0;text-align:left;margin-left:182.25pt;margin-top:184.2pt;width:233.75pt;height:35.5pt;flip:x y;z-index:3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" strokecolor="#c0504d" strokeweight="5pt">
            <v:stroke endarrow="block"/>
            <v:shadow color="#868686"/>
          </v:shape>
        </w:pict>
      </w:r>
      <w:r w:rsidR="0038125B" w:rsidRPr="00EF443A">
        <w:rPr>
          <w:noProof/>
          <w:color w:val="948A54"/>
        </w:rPr>
        <w:pict>
          <v:shape id="_x0000_i1026" type="#_x0000_t75" style="width:415.5pt;height:356.25pt">
            <v:imagedata r:id="rId18" o:title="ASSETS_07p_01" croptop="6691f" cropbottom="6690f" cropleft="10356f" cropright="12581f"/>
          </v:shape>
        </w:pict>
      </w:r>
    </w:p>
    <w:p w:rsidR="009D44DA" w:rsidRPr="000F7AC1" w:rsidRDefault="009D44DA" w:rsidP="00652737">
      <w:pPr>
        <w:pStyle w:val="Default"/>
        <w:spacing w:line="276" w:lineRule="auto"/>
        <w:jc w:val="both"/>
        <w:rPr>
          <w:rFonts w:ascii="Calibri" w:hAnsi="Calibri" w:cs="Calibri"/>
          <w:i/>
          <w:iCs/>
          <w:color w:val="auto"/>
          <w:sz w:val="20"/>
          <w:szCs w:val="20"/>
        </w:rPr>
      </w:pPr>
      <w:r w:rsidRPr="000F7AC1">
        <w:rPr>
          <w:rFonts w:ascii="Calibri" w:hAnsi="Calibri" w:cs="Calibri"/>
          <w:i/>
          <w:iCs/>
          <w:color w:val="auto"/>
          <w:sz w:val="20"/>
          <w:szCs w:val="20"/>
        </w:rPr>
        <w:t>Źródło: Urząd Statystyczny w Krakowie, opracowanie własne</w:t>
      </w:r>
    </w:p>
    <w:p w:rsidR="009D44DA" w:rsidRPr="00F874BD" w:rsidRDefault="009D44DA" w:rsidP="00652737">
      <w:pPr>
        <w:pStyle w:val="Default"/>
        <w:spacing w:line="276" w:lineRule="auto"/>
        <w:jc w:val="both"/>
        <w:rPr>
          <w:rFonts w:ascii="Calibri" w:hAnsi="Calibri" w:cs="Calibri"/>
          <w:i/>
          <w:iCs/>
          <w:color w:val="808080"/>
          <w:sz w:val="20"/>
          <w:szCs w:val="20"/>
        </w:rPr>
      </w:pPr>
    </w:p>
    <w:p w:rsidR="009D44DA" w:rsidRPr="00F874BD" w:rsidRDefault="009D44DA" w:rsidP="00652737">
      <w:pPr>
        <w:pStyle w:val="Default"/>
        <w:spacing w:line="276" w:lineRule="auto"/>
        <w:jc w:val="both"/>
        <w:rPr>
          <w:rFonts w:ascii="Calibri" w:hAnsi="Calibri" w:cs="Calibri"/>
          <w:i/>
          <w:iCs/>
          <w:color w:val="808080"/>
          <w:sz w:val="20"/>
          <w:szCs w:val="20"/>
        </w:rPr>
      </w:pPr>
    </w:p>
    <w:p w:rsidR="009D44DA" w:rsidRPr="00F874BD" w:rsidRDefault="009D44DA" w:rsidP="00652737">
      <w:pPr>
        <w:pStyle w:val="Default"/>
        <w:spacing w:line="276" w:lineRule="auto"/>
        <w:jc w:val="both"/>
        <w:rPr>
          <w:rFonts w:ascii="Calibri" w:hAnsi="Calibri" w:cs="Calibri"/>
          <w:i/>
          <w:iCs/>
          <w:color w:val="808080"/>
          <w:sz w:val="20"/>
          <w:szCs w:val="20"/>
        </w:rPr>
      </w:pPr>
    </w:p>
    <w:p w:rsidR="009D44DA" w:rsidRPr="00A523A6" w:rsidRDefault="009D44DA" w:rsidP="00652737">
      <w:pPr>
        <w:pStyle w:val="Default"/>
        <w:spacing w:line="276" w:lineRule="auto"/>
        <w:jc w:val="both"/>
        <w:rPr>
          <w:rFonts w:ascii="Calibri" w:hAnsi="Calibri" w:cs="Calibri"/>
          <w:i/>
          <w:iCs/>
          <w:color w:val="auto"/>
          <w:sz w:val="20"/>
          <w:szCs w:val="20"/>
        </w:rPr>
      </w:pPr>
      <w:bookmarkStart w:id="74" w:name="_Toc337202893"/>
      <w:r w:rsidRPr="00A523A6">
        <w:rPr>
          <w:rFonts w:ascii="Calibri" w:hAnsi="Calibri" w:cs="Calibri"/>
          <w:i/>
          <w:iCs/>
          <w:color w:val="auto"/>
          <w:sz w:val="20"/>
          <w:szCs w:val="20"/>
        </w:rPr>
        <w:t xml:space="preserve">Rysunek </w:t>
      </w:r>
      <w:r w:rsidR="00EF443A" w:rsidRPr="00A523A6">
        <w:rPr>
          <w:rFonts w:ascii="Calibri" w:hAnsi="Calibri" w:cs="Calibri"/>
          <w:i/>
          <w:iCs/>
          <w:color w:val="auto"/>
          <w:sz w:val="20"/>
          <w:szCs w:val="20"/>
        </w:rPr>
        <w:fldChar w:fldCharType="begin"/>
      </w:r>
      <w:r w:rsidRPr="00A523A6">
        <w:rPr>
          <w:rFonts w:ascii="Calibri" w:hAnsi="Calibri" w:cs="Calibri"/>
          <w:i/>
          <w:iCs/>
          <w:color w:val="auto"/>
          <w:sz w:val="20"/>
          <w:szCs w:val="20"/>
        </w:rPr>
        <w:instrText xml:space="preserve"> SEQ Rysunek \* ARABIC </w:instrText>
      </w:r>
      <w:r w:rsidR="00EF443A" w:rsidRPr="00A523A6">
        <w:rPr>
          <w:rFonts w:ascii="Calibri" w:hAnsi="Calibri" w:cs="Calibri"/>
          <w:i/>
          <w:iCs/>
          <w:color w:val="auto"/>
          <w:sz w:val="20"/>
          <w:szCs w:val="20"/>
        </w:rPr>
        <w:fldChar w:fldCharType="separate"/>
      </w:r>
      <w:r w:rsidR="00246B1A">
        <w:rPr>
          <w:rFonts w:ascii="Calibri" w:hAnsi="Calibri" w:cs="Calibri"/>
          <w:i/>
          <w:iCs/>
          <w:noProof/>
          <w:color w:val="auto"/>
          <w:sz w:val="20"/>
          <w:szCs w:val="20"/>
        </w:rPr>
        <w:t>2</w:t>
      </w:r>
      <w:r w:rsidR="00EF443A" w:rsidRPr="00A523A6">
        <w:rPr>
          <w:rFonts w:ascii="Calibri" w:hAnsi="Calibri" w:cs="Calibri"/>
          <w:i/>
          <w:iCs/>
          <w:color w:val="auto"/>
          <w:sz w:val="20"/>
          <w:szCs w:val="20"/>
        </w:rPr>
        <w:fldChar w:fldCharType="end"/>
      </w:r>
      <w:r w:rsidRPr="00A523A6">
        <w:rPr>
          <w:rFonts w:ascii="Calibri" w:hAnsi="Calibri" w:cs="Calibri"/>
          <w:i/>
          <w:iCs/>
          <w:color w:val="auto"/>
          <w:sz w:val="20"/>
          <w:szCs w:val="20"/>
        </w:rPr>
        <w:t xml:space="preserve">. Położenie Gminy Dobczyce na tle </w:t>
      </w:r>
      <w:r w:rsidR="00A523A6">
        <w:rPr>
          <w:rFonts w:ascii="Calibri" w:hAnsi="Calibri" w:cs="Calibri"/>
          <w:i/>
          <w:iCs/>
          <w:color w:val="auto"/>
          <w:sz w:val="20"/>
          <w:szCs w:val="20"/>
        </w:rPr>
        <w:t>p</w:t>
      </w:r>
      <w:r w:rsidRPr="00A523A6">
        <w:rPr>
          <w:rFonts w:ascii="Calibri" w:hAnsi="Calibri" w:cs="Calibri"/>
          <w:i/>
          <w:iCs/>
          <w:color w:val="auto"/>
          <w:sz w:val="20"/>
          <w:szCs w:val="20"/>
        </w:rPr>
        <w:t xml:space="preserve">owiatu </w:t>
      </w:r>
      <w:r w:rsidR="00A523A6">
        <w:rPr>
          <w:rFonts w:ascii="Calibri" w:hAnsi="Calibri" w:cs="Calibri"/>
          <w:i/>
          <w:iCs/>
          <w:color w:val="auto"/>
          <w:sz w:val="20"/>
          <w:szCs w:val="20"/>
        </w:rPr>
        <w:t>myślenickiego</w:t>
      </w:r>
      <w:r w:rsidRPr="00A523A6">
        <w:rPr>
          <w:rFonts w:ascii="Calibri" w:hAnsi="Calibri" w:cs="Calibri"/>
          <w:i/>
          <w:iCs/>
          <w:color w:val="auto"/>
          <w:sz w:val="20"/>
          <w:szCs w:val="20"/>
        </w:rPr>
        <w:t>.</w:t>
      </w:r>
      <w:bookmarkStart w:id="75" w:name="_Toc306101153"/>
      <w:bookmarkEnd w:id="74"/>
    </w:p>
    <w:bookmarkEnd w:id="75"/>
    <w:p w:rsidR="009D44DA" w:rsidRPr="00F874BD" w:rsidRDefault="009D44DA" w:rsidP="00652737">
      <w:pPr>
        <w:pStyle w:val="Legenda"/>
        <w:keepNext/>
        <w:spacing w:line="276" w:lineRule="auto"/>
        <w:jc w:val="both"/>
        <w:rPr>
          <w:color w:val="808080"/>
        </w:rPr>
      </w:pPr>
      <w:r w:rsidRPr="00F874BD">
        <w:rPr>
          <w:noProof/>
          <w:color w:val="808080"/>
        </w:rPr>
        <w:t xml:space="preserve"> </w:t>
      </w:r>
      <w:r w:rsidR="0038125B">
        <w:rPr>
          <w:noProof/>
        </w:rPr>
        <w:pict>
          <v:shape id="_x0000_i1027" type="#_x0000_t75" alt="Opis: http://www.powiatmyslenice.pl/upload/tiny/Image/duza_mapa.jpg" style="width:393.75pt;height:390.75pt;visibility:visible;mso-wrap-style:square">
            <v:imagedata r:id="rId19" o:title="duza_mapa"/>
          </v:shape>
        </w:pict>
      </w:r>
    </w:p>
    <w:p w:rsidR="009D44DA" w:rsidRPr="00A523A6" w:rsidRDefault="009D44DA" w:rsidP="00652737">
      <w:pPr>
        <w:pStyle w:val="Default"/>
        <w:spacing w:line="276" w:lineRule="auto"/>
        <w:jc w:val="both"/>
        <w:rPr>
          <w:rFonts w:ascii="Calibri" w:hAnsi="Calibri" w:cs="Calibri"/>
          <w:i/>
          <w:iCs/>
          <w:color w:val="auto"/>
          <w:sz w:val="20"/>
          <w:szCs w:val="20"/>
        </w:rPr>
      </w:pPr>
      <w:r w:rsidRPr="00A523A6">
        <w:rPr>
          <w:rFonts w:ascii="Calibri" w:hAnsi="Calibri" w:cs="Calibri"/>
          <w:i/>
          <w:iCs/>
          <w:color w:val="auto"/>
          <w:sz w:val="20"/>
          <w:szCs w:val="20"/>
        </w:rPr>
        <w:t xml:space="preserve">Źródło: </w:t>
      </w:r>
      <w:r w:rsidR="00A523A6" w:rsidRPr="00A523A6">
        <w:rPr>
          <w:rFonts w:ascii="Calibri" w:hAnsi="Calibri" w:cs="Calibri"/>
          <w:i/>
          <w:iCs/>
          <w:color w:val="auto"/>
          <w:sz w:val="20"/>
          <w:szCs w:val="20"/>
        </w:rPr>
        <w:t>http://www.powiatmyslenice.pl</w:t>
      </w:r>
    </w:p>
    <w:p w:rsidR="009D44DA" w:rsidRPr="00F874BD" w:rsidRDefault="009D44DA" w:rsidP="00652737">
      <w:pPr>
        <w:pStyle w:val="Default"/>
        <w:spacing w:line="276" w:lineRule="auto"/>
        <w:jc w:val="both"/>
        <w:rPr>
          <w:rFonts w:ascii="Calibri" w:hAnsi="Calibri" w:cs="Calibri"/>
          <w:color w:val="808080"/>
          <w:sz w:val="22"/>
          <w:szCs w:val="22"/>
        </w:rPr>
      </w:pPr>
    </w:p>
    <w:p w:rsidR="009D44DA" w:rsidRPr="00A523A6" w:rsidRDefault="009D44DA" w:rsidP="006E04B5">
      <w:pPr>
        <w:pStyle w:val="Nagwek2"/>
        <w:numPr>
          <w:ilvl w:val="1"/>
          <w:numId w:val="52"/>
        </w:numPr>
        <w:spacing w:before="0" w:after="0" w:line="276" w:lineRule="auto"/>
        <w:ind w:left="1003" w:hanging="578"/>
      </w:pPr>
      <w:bookmarkStart w:id="76" w:name="_Toc306703063"/>
      <w:bookmarkStart w:id="77" w:name="_Toc319491405"/>
      <w:bookmarkStart w:id="78" w:name="_Toc332368989"/>
      <w:bookmarkStart w:id="79" w:name="_Toc337202797"/>
      <w:r w:rsidRPr="00A523A6">
        <w:t>Rys historyczny</w:t>
      </w:r>
      <w:bookmarkEnd w:id="76"/>
      <w:bookmarkEnd w:id="77"/>
      <w:bookmarkEnd w:id="78"/>
      <w:bookmarkEnd w:id="79"/>
    </w:p>
    <w:p w:rsidR="006E04B5" w:rsidRPr="006E04B5" w:rsidRDefault="006E04B5" w:rsidP="006E04B5">
      <w:pPr>
        <w:autoSpaceDE w:val="0"/>
        <w:autoSpaceDN w:val="0"/>
        <w:adjustRightInd w:val="0"/>
        <w:spacing w:after="0"/>
        <w:rPr>
          <w:sz w:val="24"/>
          <w:szCs w:val="24"/>
        </w:rPr>
      </w:pPr>
      <w:r w:rsidRPr="006E04B5">
        <w:rPr>
          <w:sz w:val="24"/>
          <w:szCs w:val="24"/>
        </w:rPr>
        <w:t xml:space="preserve">Dobczyce są jedną z najstarszych osad położonych w Powiecie Myślenickim. Jej początki sięgają epoki brązu. Znaleziska archeologiczne wskazują na istnienie tu siedzib ludzkich w okresie żelaza, kultury łużyckiej i czasów rzymskich. Samo miasto swoimi korzeniami sięga XIII wieku. Z nazwą Dobczyce spotykamy się już w dokumentach z 1226 roku. Prawa miejskie, sprzed 1310 roku, zostały potwierdzone przez Kazimierza Wielkiego w 1362 roku, wraz z nadanymi dla miasta nowymi przywilejami. W XIV wieku Dobczyce były otoczone murem obronnym, którego fragmenty zachowały się do dziś. W początkowym okresie miasto rozwijało się w bezpośrednim sąsiedztwie zamku, który był własnością króla. Zamek stanowił jeden z ważniejszych punktów w systemie obrony Krakowa od strony południowej. Wzniesiony z kamienia średniowieczny zamek w XVI wieku przebudował w stylu renesansowym starosta Sebastian Lubomirski. Na przestrzeni dziejów gośćmi zamku byli m.in. władcy: Władysław Łokietek, Kazimierz Wielki, Władysław Jagiełło oraz kronikarz Jan Długosz ze swoim uczniem Kazimierzem Jagiellończykiem. Warowne miasto ze służebnymi wsiami stanowiło zamożne starostwo niegrodowe do rozbiorów Polski. Od drugiej połowy XVIII wieku </w:t>
      </w:r>
      <w:r w:rsidRPr="006E04B5">
        <w:rPr>
          <w:sz w:val="24"/>
          <w:szCs w:val="24"/>
        </w:rPr>
        <w:lastRenderedPageBreak/>
        <w:t>miasto przeniosło się z ciasnego wzgórza w dolinę. Obecny Rynek zachował w swoim kształcie charakterystyczną formę ulicówki.</w:t>
      </w:r>
    </w:p>
    <w:p w:rsidR="006E04B5" w:rsidRPr="006E04B5" w:rsidRDefault="006E04B5" w:rsidP="006E04B5">
      <w:pPr>
        <w:autoSpaceDE w:val="0"/>
        <w:autoSpaceDN w:val="0"/>
        <w:adjustRightInd w:val="0"/>
        <w:spacing w:after="0"/>
        <w:rPr>
          <w:b/>
          <w:bCs/>
          <w:sz w:val="19"/>
          <w:szCs w:val="19"/>
        </w:rPr>
      </w:pPr>
      <w:r w:rsidRPr="006E04B5">
        <w:rPr>
          <w:sz w:val="24"/>
          <w:szCs w:val="24"/>
        </w:rPr>
        <w:t xml:space="preserve">Na terenie gminy i miasta znajdują się zespoły oraz obiekty historyczne i prehistoryczne. Są to oprócz zespołu zamku– zespoły kościelne i dworskie, parkowe itp. Oraz liczne stanowiska archeologiczne objęte ochroną konserwatorską. </w:t>
      </w:r>
    </w:p>
    <w:p w:rsidR="009D44DA" w:rsidRPr="00F874BD" w:rsidRDefault="009D44DA" w:rsidP="00652737">
      <w:pPr>
        <w:spacing w:before="0" w:after="0" w:line="276" w:lineRule="auto"/>
        <w:rPr>
          <w:color w:val="808080"/>
          <w:shd w:val="clear" w:color="auto" w:fill="FFFFFF"/>
        </w:rPr>
      </w:pPr>
    </w:p>
    <w:p w:rsidR="009D44DA" w:rsidRPr="000D2FF4" w:rsidRDefault="009D44DA" w:rsidP="006E04B5">
      <w:pPr>
        <w:pStyle w:val="Nagwek2"/>
        <w:numPr>
          <w:ilvl w:val="1"/>
          <w:numId w:val="52"/>
        </w:numPr>
        <w:spacing w:before="0" w:after="0" w:line="276" w:lineRule="auto"/>
      </w:pPr>
      <w:bookmarkStart w:id="80" w:name="_Toc332108623"/>
      <w:bookmarkStart w:id="81" w:name="_Toc332368990"/>
      <w:bookmarkStart w:id="82" w:name="_Toc337202798"/>
      <w:r w:rsidRPr="000D2FF4">
        <w:t>Warunki środowiskowe i klimatyczne</w:t>
      </w:r>
      <w:bookmarkEnd w:id="80"/>
      <w:r w:rsidRPr="000D2FF4">
        <w:rPr>
          <w:rStyle w:val="Odwoanieprzypisudolnego"/>
        </w:rPr>
        <w:footnoteReference w:id="1"/>
      </w:r>
      <w:bookmarkEnd w:id="81"/>
      <w:bookmarkEnd w:id="82"/>
    </w:p>
    <w:p w:rsidR="009D44DA" w:rsidRPr="000D2FF4" w:rsidRDefault="009D44DA" w:rsidP="00652737">
      <w:pPr>
        <w:spacing w:line="276" w:lineRule="auto"/>
      </w:pPr>
      <w:r w:rsidRPr="000D2FF4">
        <w:t xml:space="preserve">Do opracowanie treści rozdziału  skorzystano z danych zawartych </w:t>
      </w:r>
      <w:r w:rsidR="000D2FF4" w:rsidRPr="000D2FF4">
        <w:t>opracowaniu Profil Gminy Dobczyce</w:t>
      </w:r>
    </w:p>
    <w:p w:rsidR="009D44DA" w:rsidRPr="00311B71" w:rsidRDefault="009D44DA" w:rsidP="006E04B5">
      <w:pPr>
        <w:keepNext/>
        <w:numPr>
          <w:ilvl w:val="2"/>
          <w:numId w:val="53"/>
        </w:numPr>
        <w:spacing w:before="0" w:after="0" w:line="276" w:lineRule="auto"/>
        <w:outlineLvl w:val="2"/>
        <w:rPr>
          <w:b/>
          <w:bCs/>
        </w:rPr>
      </w:pPr>
      <w:bookmarkStart w:id="83" w:name="_Toc92638590"/>
      <w:bookmarkStart w:id="84" w:name="_Toc226171935"/>
      <w:bookmarkStart w:id="85" w:name="_Toc332108624"/>
      <w:bookmarkStart w:id="86" w:name="_Toc332368991"/>
      <w:bookmarkStart w:id="87" w:name="_Toc337202799"/>
      <w:r w:rsidRPr="00311B71">
        <w:rPr>
          <w:b/>
          <w:bCs/>
        </w:rPr>
        <w:t>Położenie fizyczno-geograficzne</w:t>
      </w:r>
      <w:bookmarkEnd w:id="83"/>
      <w:bookmarkEnd w:id="84"/>
      <w:bookmarkEnd w:id="85"/>
      <w:bookmarkEnd w:id="86"/>
      <w:bookmarkEnd w:id="87"/>
    </w:p>
    <w:p w:rsidR="009D44DA" w:rsidRPr="00F874BD" w:rsidRDefault="000D2FF4" w:rsidP="00652737">
      <w:pPr>
        <w:spacing w:line="276" w:lineRule="auto"/>
        <w:rPr>
          <w:color w:val="808080"/>
        </w:rPr>
      </w:pPr>
      <w:r w:rsidRPr="000D2FF4">
        <w:rPr>
          <w:sz w:val="24"/>
          <w:szCs w:val="24"/>
        </w:rPr>
        <w:t>Dobczyce leżą pod 49°53’ szerokości geograficznej północnej i pod 20°6’ długości geograficznej wschodniej, na wysokości 255 – 300 m n.p.m., na pograniczu dwóch odrębnych krain geograficznych: Beskidów i Pogórza Wielickiego. Przez Gminę przepływa rzeka Raba.</w:t>
      </w:r>
    </w:p>
    <w:p w:rsidR="009D44DA" w:rsidRPr="00F874BD" w:rsidRDefault="009D44DA" w:rsidP="00652737">
      <w:pPr>
        <w:spacing w:line="276" w:lineRule="auto"/>
        <w:rPr>
          <w:color w:val="808080"/>
        </w:rPr>
      </w:pPr>
    </w:p>
    <w:p w:rsidR="009D44DA" w:rsidRDefault="009D44DA" w:rsidP="006E04B5">
      <w:pPr>
        <w:keepNext/>
        <w:numPr>
          <w:ilvl w:val="2"/>
          <w:numId w:val="53"/>
        </w:numPr>
        <w:spacing w:line="276" w:lineRule="auto"/>
        <w:outlineLvl w:val="2"/>
        <w:rPr>
          <w:b/>
          <w:bCs/>
          <w:spacing w:val="10"/>
        </w:rPr>
      </w:pPr>
      <w:r w:rsidRPr="000D2FF4">
        <w:rPr>
          <w:b/>
          <w:bCs/>
          <w:spacing w:val="10"/>
        </w:rPr>
        <w:t xml:space="preserve"> </w:t>
      </w:r>
      <w:bookmarkStart w:id="88" w:name="_Toc332368993"/>
      <w:bookmarkStart w:id="89" w:name="_Toc337202800"/>
      <w:r w:rsidRPr="000D2FF4">
        <w:rPr>
          <w:b/>
          <w:bCs/>
          <w:spacing w:val="10"/>
        </w:rPr>
        <w:t>Wody podziemne i powierzchniowe</w:t>
      </w:r>
      <w:bookmarkEnd w:id="88"/>
      <w:bookmarkEnd w:id="89"/>
    </w:p>
    <w:p w:rsidR="0020386E" w:rsidRPr="000D2FF4" w:rsidRDefault="0020386E" w:rsidP="0020386E">
      <w:pPr>
        <w:keepNext/>
        <w:spacing w:line="276" w:lineRule="auto"/>
        <w:outlineLvl w:val="2"/>
        <w:rPr>
          <w:b/>
          <w:bCs/>
          <w:spacing w:val="10"/>
        </w:rPr>
      </w:pPr>
      <w:bookmarkStart w:id="90" w:name="_Toc337202801"/>
      <w:r>
        <w:rPr>
          <w:b/>
          <w:bCs/>
          <w:spacing w:val="10"/>
        </w:rPr>
        <w:t>Wody powierzchniowe</w:t>
      </w:r>
      <w:bookmarkEnd w:id="90"/>
    </w:p>
    <w:p w:rsidR="0020386E" w:rsidRPr="0020386E" w:rsidRDefault="0020386E" w:rsidP="0020386E">
      <w:pPr>
        <w:spacing w:line="276" w:lineRule="auto"/>
      </w:pPr>
      <w:r w:rsidRPr="0020386E">
        <w:t>Gmina w całości położona jest w zlewni rzeki Raby, przy czym w przeważającej części na obszarze zlewni bezpośredniej Jeziora Dobczyckiego, stanowiącego zbiornik wody pitnej dla miasta Krakowa i okolicznych gmin. Głównym dopływem Raby na terenie gminy Dobczyce jest prawobrzeżny dopływ – potok Krzyworzeka, uchodzący do Raby w rejonie wsi Stadniki. Przez teren gminy przepływają również takie potoki jak: Olszanica, Brzezówka, Burletka i Młynówka.</w:t>
      </w:r>
    </w:p>
    <w:p w:rsidR="0020386E" w:rsidRPr="0020386E" w:rsidRDefault="0020386E" w:rsidP="0020386E">
      <w:pPr>
        <w:spacing w:line="276" w:lineRule="auto"/>
      </w:pPr>
      <w:r w:rsidRPr="0020386E">
        <w:t>Rzeka Raba jest jednym z prawostronnych, karpackich dopływów rzeki Wisły. Obszar zlewni po zbiornik retencyjny w Dobczycach zajmuje powierzchnię 770 km2. Zlewnia ta położona jest w swej górnej części na obszarze Beskidów (Beskid Wysoki, Sądecki, Wyspowy, Średni), a w części środkowej na obszarze Pogórza Karpackiego (Pogórze Wielickie i Wiśnickie).</w:t>
      </w:r>
    </w:p>
    <w:p w:rsidR="0020386E" w:rsidRDefault="0020386E" w:rsidP="0020386E">
      <w:pPr>
        <w:spacing w:line="276" w:lineRule="auto"/>
      </w:pPr>
      <w:r w:rsidRPr="0020386E">
        <w:t>Stan zlewni ma bezpośrednie znaczenie dla Zbiornika Dobczyckiego, a tym samym dla środowiska przyrodniczego i społecznego w Gminie.</w:t>
      </w:r>
    </w:p>
    <w:p w:rsidR="00311B71" w:rsidRPr="00311B71" w:rsidRDefault="00311B71" w:rsidP="00311B71">
      <w:pPr>
        <w:autoSpaceDE w:val="0"/>
        <w:autoSpaceDN w:val="0"/>
        <w:adjustRightInd w:val="0"/>
        <w:spacing w:before="0" w:after="0" w:line="276" w:lineRule="auto"/>
        <w:rPr>
          <w:rFonts w:eastAsia="Calibri"/>
          <w:lang w:eastAsia="en-US"/>
        </w:rPr>
      </w:pPr>
      <w:r w:rsidRPr="00311B71">
        <w:rPr>
          <w:rFonts w:eastAsia="Calibri"/>
          <w:lang w:eastAsia="en-US"/>
        </w:rPr>
        <w:t>Szczególnym elementem hydrografii gminy jest Zbiornik Dobczycki, który powstał w 1987 roku przez przegrodzenie pogórskiego odcinka doliny Raby zaporą ziemno-betonową, znajdującą się między Górą Jałowcową a Górą Zamkową, o wysokości 30,6 m, szerokości 8,5 m i długości 617 m. Zbiornik ma długość ok. 10 km, szerokość 0,8-1,3 km. Przy normalnym poziomie piętrzenia wody (269,9 m n.p.m.) powierzchnia zbiornika wynosi 950 ha, a średnia głębokość 10,5 m. Przy maksymalnym poziomie (272,6 m n.p.m.) parametry te wynoszą odpowiednio: 1065 ha, 125 mln m3 i 11,7 m. Pojemność przeciwpowodziowa (przestrzeń w</w:t>
      </w:r>
      <w:r w:rsidR="00415C34">
        <w:rPr>
          <w:rFonts w:eastAsia="Calibri"/>
          <w:lang w:eastAsia="en-US"/>
        </w:rPr>
        <w:t xml:space="preserve"> </w:t>
      </w:r>
      <w:r w:rsidRPr="00311B71">
        <w:rPr>
          <w:rFonts w:eastAsia="Calibri"/>
          <w:lang w:eastAsia="en-US"/>
        </w:rPr>
        <w:t xml:space="preserve">zbiorniku przeznaczona na przyjęcie fali powodziowej) to 25,8 mln m3. Długość linii brzegowej wynosi ok. 42 km. Czaszę Zbiornika dzieli się na trzy baseny: Basen Myślenicki (od cofki zbiornika do zach. stoku Góry Jałowcowej), Basen Dobczycki (od zapory po ujęcie wody i cypel Gaika) i Basen (Zatokę) potoku Wolnica (dawna dolina potoku Wolnica). Największą </w:t>
      </w:r>
      <w:r w:rsidRPr="00311B71">
        <w:rPr>
          <w:rFonts w:eastAsia="Calibri"/>
          <w:lang w:eastAsia="en-US"/>
        </w:rPr>
        <w:lastRenderedPageBreak/>
        <w:t xml:space="preserve">głębokość odnotowuje się w Basenie Dobczyckim (21,5 m), a. największa część Zbiornika to Basen Myślenicki (609 ha). Przy średnim poziomie dopływu woda w zbiorniku wymienia się w ciągu roku około 3 razy. Powierzchnia zlewni zbiornika: wynosi 771 km2, a liczba mieszkańców tej zlewni to około 190 tys. osób. Najważniejszą funkcją zbiornika jest dostarczanie wody pitnej, gdyż pokrywa on 60% potrzeb Krakowa w tym zakresie. Ujęcie wody znajduje się na lewym brzegu zbiornika, powyżej zapory, w formie ujęcia wieżowego przylegającego do zbocza. Zapewnia pobór wody w pełnym zakresie zmienności poziomów zbiornika. Wodę ze zbiornika można pobierać z trzech głębokości, co pozwala na pobór wody w danym momencie z poziomu o najlepszych parametrach chemicznych i biologicznych. Zbiornik dostarcza także energii elektrycznej. Elektrownia przyzaporowa, usytuowana przy prawym stoku doliny poniżej zapory, ma moc 2,5 MW i średnią roczną produkcję energii 6,78 GWh. Dla zapewnienia możliwości migracji ryb w Rabie w zaporze umieszczona została przepławka, używana od połowy marca do końca września. </w:t>
      </w:r>
    </w:p>
    <w:p w:rsidR="00311B71" w:rsidRPr="00311B71" w:rsidRDefault="00311B71" w:rsidP="00311B71">
      <w:pPr>
        <w:autoSpaceDE w:val="0"/>
        <w:autoSpaceDN w:val="0"/>
        <w:adjustRightInd w:val="0"/>
        <w:spacing w:before="0" w:after="0" w:line="276" w:lineRule="auto"/>
        <w:rPr>
          <w:rFonts w:eastAsia="Calibri"/>
          <w:lang w:eastAsia="en-US"/>
        </w:rPr>
      </w:pPr>
      <w:r w:rsidRPr="00311B71">
        <w:rPr>
          <w:rFonts w:eastAsia="Calibri"/>
          <w:lang w:eastAsia="en-US"/>
        </w:rPr>
        <w:t>Zbiornik pełni również rolę elementu systemu ochrony przeciwpowodziowej. Zbiornik wyhamowuje falę powodziową, zmniejsza i opóźnia jej odpływ w dół dorzecza. Obserwacje z okresu powodzi w lipcu 1997 r. dowodzą, że przechwycenie fali powodziowej spowodowało zmiany stanu i cech charakterystycznych wody (zmiana temperatury, przezroczystości, zanieczyszczenia).</w:t>
      </w:r>
    </w:p>
    <w:p w:rsidR="00311B71" w:rsidRPr="00311B71" w:rsidRDefault="00311B71" w:rsidP="00311B71">
      <w:pPr>
        <w:autoSpaceDE w:val="0"/>
        <w:autoSpaceDN w:val="0"/>
        <w:adjustRightInd w:val="0"/>
        <w:spacing w:before="0" w:after="0" w:line="276" w:lineRule="auto"/>
        <w:rPr>
          <w:rFonts w:eastAsia="Calibri"/>
          <w:lang w:eastAsia="en-US"/>
        </w:rPr>
      </w:pPr>
      <w:r w:rsidRPr="00311B71">
        <w:rPr>
          <w:rFonts w:eastAsia="Calibri"/>
          <w:lang w:eastAsia="en-US"/>
        </w:rPr>
        <w:t>Dla zabezpieczenia właściwego gospodarowania wodą w otoczeniu zbiornika wydzielono trzy strefy ochrony:</w:t>
      </w:r>
    </w:p>
    <w:p w:rsidR="00311B71" w:rsidRPr="00311B71" w:rsidRDefault="00311B71" w:rsidP="00311B71">
      <w:pPr>
        <w:autoSpaceDE w:val="0"/>
        <w:autoSpaceDN w:val="0"/>
        <w:adjustRightInd w:val="0"/>
        <w:spacing w:before="0" w:after="0" w:line="276" w:lineRule="auto"/>
        <w:rPr>
          <w:rFonts w:eastAsia="Calibri"/>
          <w:lang w:eastAsia="en-US"/>
        </w:rPr>
      </w:pPr>
      <w:r w:rsidRPr="00311B71">
        <w:rPr>
          <w:rFonts w:eastAsia="Calibri"/>
          <w:lang w:eastAsia="en-US"/>
        </w:rPr>
        <w:t>1) strefa I – strefa ochrony ścisłej ujęcia wody pitnej; jest to obszar o powierzchni 3 km2 wokół ujęcia; obowiązuje całkowity zakaz wstępu do tej strefy, nie wolno tam prowadzić żadnej działalności gospodarczej,</w:t>
      </w:r>
    </w:p>
    <w:p w:rsidR="00311B71" w:rsidRPr="00311B71" w:rsidRDefault="00311B71" w:rsidP="00311B71">
      <w:pPr>
        <w:autoSpaceDE w:val="0"/>
        <w:autoSpaceDN w:val="0"/>
        <w:adjustRightInd w:val="0"/>
        <w:spacing w:before="0" w:after="0" w:line="276" w:lineRule="auto"/>
        <w:rPr>
          <w:rFonts w:eastAsia="Calibri"/>
          <w:lang w:eastAsia="en-US"/>
        </w:rPr>
      </w:pPr>
      <w:r w:rsidRPr="00311B71">
        <w:rPr>
          <w:rFonts w:eastAsia="Calibri"/>
          <w:lang w:eastAsia="en-US"/>
        </w:rPr>
        <w:t>2) strefa II - strefa ochrony bezpośredniej, wydzielona wokół całego zbiornika; jej granice wyznacza ogrodzenie znajdujące się w różnej odległości od linii brzegowej; tu także nie prowadzi się żadnej działalności gospodarczej,</w:t>
      </w:r>
    </w:p>
    <w:p w:rsidR="00311B71" w:rsidRPr="00311B71" w:rsidRDefault="00311B71" w:rsidP="00311B71">
      <w:pPr>
        <w:autoSpaceDE w:val="0"/>
        <w:autoSpaceDN w:val="0"/>
        <w:adjustRightInd w:val="0"/>
        <w:spacing w:before="0" w:after="0" w:line="276" w:lineRule="auto"/>
        <w:rPr>
          <w:rFonts w:eastAsia="Calibri"/>
          <w:lang w:eastAsia="en-US"/>
        </w:rPr>
      </w:pPr>
      <w:r w:rsidRPr="00311B71">
        <w:rPr>
          <w:rFonts w:eastAsia="Calibri"/>
          <w:lang w:eastAsia="en-US"/>
        </w:rPr>
        <w:t>3) strefa III – strefa ochrony pośredniej, dopuszczona jest tu ograniczona działalność gospodarcza, związana z prowadzeniem gospodarstw rolnych, przy czym nie wolno w tej strefie grzebać zwierząt, wylewać smarów i olejów, wysypywać śmieci, myć samochodów, a stosowanie środków ochrony roślin jest dopuszczone tylko zgodnie z zaleceniami służb rolnych.</w:t>
      </w:r>
    </w:p>
    <w:p w:rsidR="00311B71" w:rsidRPr="0020386E" w:rsidRDefault="00311B71" w:rsidP="0020386E">
      <w:pPr>
        <w:spacing w:line="276" w:lineRule="auto"/>
      </w:pPr>
    </w:p>
    <w:p w:rsidR="009D44DA" w:rsidRPr="0020386E" w:rsidRDefault="009D44DA" w:rsidP="00652737">
      <w:pPr>
        <w:spacing w:line="276" w:lineRule="auto"/>
        <w:rPr>
          <w:b/>
          <w:bCs/>
        </w:rPr>
      </w:pPr>
      <w:r w:rsidRPr="0020386E">
        <w:rPr>
          <w:b/>
          <w:bCs/>
        </w:rPr>
        <w:t xml:space="preserve">Wody podziemne </w:t>
      </w:r>
    </w:p>
    <w:p w:rsidR="0020386E" w:rsidRPr="0020386E" w:rsidRDefault="0020386E" w:rsidP="00311B71">
      <w:pPr>
        <w:autoSpaceDE w:val="0"/>
        <w:autoSpaceDN w:val="0"/>
        <w:adjustRightInd w:val="0"/>
        <w:spacing w:before="0" w:after="0" w:line="276" w:lineRule="auto"/>
        <w:rPr>
          <w:rFonts w:eastAsia="Calibri"/>
          <w:lang w:eastAsia="en-US"/>
        </w:rPr>
      </w:pPr>
      <w:r w:rsidRPr="0020386E">
        <w:rPr>
          <w:rFonts w:eastAsia="Calibri"/>
          <w:lang w:eastAsia="en-US"/>
        </w:rPr>
        <w:t>Głównym zbiornikiem wód podziemnych na terenie Gminy są zbiorniki w przepuszczalnych osadach czwartorzędowych den dolin rzecznych, zwłaszcza doliny rzeki Raby, którą stanowią utwory żwirowo-piaszczyste. W granicach gminy występuje regionalny, główny zbiornik wód podziemnych zaliczany do Głównych Zbiorników Czwartorzędowych w dolinach rzek górskich. Wody poziomu wodonośnego ujmowane są zespołem studni wierconych na południe od Dziekanowic oraz na terenie miasta i w studniach gospodarskich. Strefa ochrony zbiornika wód podziemnych – jako jedynego zapewniającego zaopatrzenie w wodę na większą skalę – obejmuje pas terenu o szerokości około 2 km po obu stronach doliny rzeki Raby. Jest to tzw. Strefa „ONO”. Wody podziemne występujące w innych utworach nie mają większego znaczenia jako źródła zaopatrzenia wody (dotyczy to piaskowców godulskich i istebniańskich tworzących zbiorniki szczelinowo-porowe, izolowane przez łupki). Zasilane są  one przez wody opadowe, częściowo rzeczne, prawdopodobnie także przez wody zbiornika.</w:t>
      </w:r>
    </w:p>
    <w:p w:rsidR="009D44DA" w:rsidRPr="00F874BD" w:rsidRDefault="009D44DA" w:rsidP="00652737">
      <w:pPr>
        <w:spacing w:line="276" w:lineRule="auto"/>
        <w:rPr>
          <w:color w:val="808080"/>
        </w:rPr>
      </w:pPr>
    </w:p>
    <w:p w:rsidR="009D44DA" w:rsidRPr="00311B71" w:rsidRDefault="009D44DA" w:rsidP="006E04B5">
      <w:pPr>
        <w:keepNext/>
        <w:numPr>
          <w:ilvl w:val="2"/>
          <w:numId w:val="53"/>
        </w:numPr>
        <w:spacing w:line="276" w:lineRule="auto"/>
        <w:outlineLvl w:val="2"/>
        <w:rPr>
          <w:b/>
          <w:bCs/>
          <w:spacing w:val="10"/>
        </w:rPr>
      </w:pPr>
      <w:r w:rsidRPr="00311B71">
        <w:rPr>
          <w:b/>
          <w:bCs/>
          <w:spacing w:val="10"/>
        </w:rPr>
        <w:lastRenderedPageBreak/>
        <w:t xml:space="preserve"> </w:t>
      </w:r>
      <w:bookmarkStart w:id="91" w:name="_Toc332368994"/>
      <w:bookmarkStart w:id="92" w:name="_Toc337202802"/>
      <w:r w:rsidRPr="00311B71">
        <w:rPr>
          <w:b/>
          <w:bCs/>
          <w:spacing w:val="10"/>
        </w:rPr>
        <w:t>Gleby</w:t>
      </w:r>
      <w:bookmarkEnd w:id="91"/>
      <w:bookmarkEnd w:id="92"/>
    </w:p>
    <w:p w:rsidR="00311B71" w:rsidRPr="00311B71" w:rsidRDefault="00311B71" w:rsidP="00311B71">
      <w:pPr>
        <w:autoSpaceDE w:val="0"/>
        <w:autoSpaceDN w:val="0"/>
        <w:adjustRightInd w:val="0"/>
        <w:spacing w:after="0" w:line="276" w:lineRule="auto"/>
      </w:pPr>
      <w:r w:rsidRPr="00311B71">
        <w:t>Zróżnicowanie skał macierzystych podłoża oraz urozmaicona rzeźba terenu spowodowała, że struktura pokrywy glebowej w gminie Dobczyce, podobnie jak na całym Pogórzu Karpackim, charakteryzuje się dużym stopniem mozaikowatości. Jedną z głównych skał macierzystych gleb opisywanego obszaru jest zwietrzelina skał fliszowych (kompleks piaskowców i łupków). W okolicy Brzezowej występują również płaty pyłów lessopodobnych przykrywających skały fliszowe, natomiast w dolinie rzeki Raby – utwory fluwioglacjalne i żwiry aluwialne. W okolicach Zbiornika Dobczyckiego dominują gleby płowe wykształcone na utworach pyłowych (pyłach lessopodobnych). Na wychodniach skał fliszowych ukształtowały się gleby brunatne kwaśne i wyługowane. Lokalnie na piaszczystych zwietrzelinach skał fliszowych występują gleby bielicowe. Na wychodniach skalnych pojawiają się również szkieletowe gleby inicjalne – rankery. W bezpośrednim sąsiedztwie Zbiornika oraz w obniżeniach terenu występują gleby glejowe, natomiast w dolinie rzeki Raby i dolinach jej dopływów wytworzyły się mady.</w:t>
      </w:r>
    </w:p>
    <w:p w:rsidR="009D44DA" w:rsidRPr="00F874BD" w:rsidRDefault="009D44DA" w:rsidP="00652737">
      <w:pPr>
        <w:spacing w:line="276" w:lineRule="auto"/>
        <w:rPr>
          <w:color w:val="808080"/>
        </w:rPr>
      </w:pPr>
    </w:p>
    <w:p w:rsidR="009D44DA" w:rsidRPr="00311B71" w:rsidRDefault="009D44DA" w:rsidP="006E04B5">
      <w:pPr>
        <w:keepNext/>
        <w:numPr>
          <w:ilvl w:val="2"/>
          <w:numId w:val="53"/>
        </w:numPr>
        <w:spacing w:before="0" w:after="0" w:line="276" w:lineRule="auto"/>
        <w:outlineLvl w:val="2"/>
        <w:rPr>
          <w:b/>
          <w:bCs/>
          <w:spacing w:val="10"/>
        </w:rPr>
      </w:pPr>
      <w:r w:rsidRPr="00311B71">
        <w:rPr>
          <w:b/>
          <w:bCs/>
          <w:spacing w:val="10"/>
        </w:rPr>
        <w:t xml:space="preserve"> </w:t>
      </w:r>
      <w:bookmarkStart w:id="93" w:name="_Toc332368995"/>
      <w:bookmarkStart w:id="94" w:name="_Toc337202803"/>
      <w:r w:rsidRPr="00311B71">
        <w:rPr>
          <w:b/>
          <w:bCs/>
          <w:spacing w:val="10"/>
        </w:rPr>
        <w:t>Klimat</w:t>
      </w:r>
      <w:bookmarkEnd w:id="93"/>
      <w:bookmarkEnd w:id="94"/>
    </w:p>
    <w:p w:rsidR="00311B71" w:rsidRPr="00311B71" w:rsidRDefault="00311B71" w:rsidP="00311B71">
      <w:pPr>
        <w:autoSpaceDE w:val="0"/>
        <w:autoSpaceDN w:val="0"/>
        <w:adjustRightInd w:val="0"/>
        <w:spacing w:after="0" w:line="276" w:lineRule="auto"/>
      </w:pPr>
      <w:r w:rsidRPr="00311B71">
        <w:t>W podziale klimatycznym Polski według E. Romera omawiany obszar zaliczony został do klimatów podgórskich w krainie Pogórza Przemysko-Wielickiego. Według innych badaczy teren gminy zalicza się do dzielnicy Podkarpackiej i do piętra umiarkowanie ciepłego. Obecnie należałoby prawdopodobnie zaklasyfikować omawiany teren do piętra ciepłego.</w:t>
      </w:r>
    </w:p>
    <w:p w:rsidR="00311B71" w:rsidRPr="00311B71" w:rsidRDefault="00311B71" w:rsidP="00311B71">
      <w:pPr>
        <w:autoSpaceDE w:val="0"/>
        <w:autoSpaceDN w:val="0"/>
        <w:adjustRightInd w:val="0"/>
        <w:spacing w:after="0" w:line="276" w:lineRule="auto"/>
      </w:pPr>
      <w:r w:rsidRPr="00311B71">
        <w:t>Na terenie gminy działają dwie stacje prowadzące pomiary meteorologiczne:</w:t>
      </w:r>
    </w:p>
    <w:p w:rsidR="00311B71" w:rsidRPr="00311B71" w:rsidRDefault="00311B71" w:rsidP="00311B71">
      <w:pPr>
        <w:autoSpaceDE w:val="0"/>
        <w:autoSpaceDN w:val="0"/>
        <w:adjustRightInd w:val="0"/>
        <w:spacing w:after="0" w:line="276" w:lineRule="auto"/>
      </w:pPr>
      <w:r w:rsidRPr="00311B71">
        <w:t>stacja klimatologiczna IMGW w Dobczycach (od 1976 r.) i Stacja Naukowa Instytutu Geografii i Gospodarki Przestrzennej Uniwersytetu Jagiellońskiego w Gaiku- Brzezowej (od 1963 r.). Dzięki pomiarom na stacji w Gaiku-Brzezowej stwierdzono, że średnia roczna temperatura powietrza na tym terenie w latach 1988-2004 wynosiła 8,6ºC. W średnim przebiegu rocznym najchłodniejszy jest styczeń (średnia wieloletnia temperatura miesięczna: -0,9ºC), zaś najcieplejszy lipiec (18,5ºC). Średnia roczna suma opadu wynosi 761,8 mm, podczas gdy średnia wieloletnia suma opadu na terenie południowych okolic Krakowa wynosi 700-800 mm. Warunki solarne na opisywanym obszarze można zaliczyć do przeciętnych. Średnie roczne zachmurzenie wynosi 70,4% i jest to nieco więcej niż średnie roczne zachmurzenie dla południowej. Polski w okolicach Krakowa, które wynosi ok. 65%. Średnia miesięczna prędkość wiatru przez cały rok wynosi około 2-3 m/s. Jednak zwłaszcza w miesiącach zimowych mogą zdarzać się wiatry silne, o prędkości powyżej 10 m/s, średnio do 2 takich dni w miesiącu. Wiatr najczęściej wieje z zachodu (24,2% przypadków) i południowego zachodu (16,7%).</w:t>
      </w:r>
    </w:p>
    <w:p w:rsidR="009D44DA" w:rsidRPr="00F874BD" w:rsidRDefault="009D44DA" w:rsidP="00652737">
      <w:pPr>
        <w:spacing w:line="276" w:lineRule="auto"/>
        <w:rPr>
          <w:color w:val="808080"/>
        </w:rPr>
      </w:pPr>
    </w:p>
    <w:p w:rsidR="009D44DA" w:rsidRPr="002C4B1D" w:rsidRDefault="009D44DA" w:rsidP="006E04B5">
      <w:pPr>
        <w:keepNext/>
        <w:numPr>
          <w:ilvl w:val="2"/>
          <w:numId w:val="53"/>
        </w:numPr>
        <w:spacing w:before="0" w:after="0" w:line="276" w:lineRule="auto"/>
        <w:outlineLvl w:val="2"/>
        <w:rPr>
          <w:b/>
          <w:bCs/>
          <w:spacing w:val="10"/>
        </w:rPr>
      </w:pPr>
      <w:r w:rsidRPr="002C4B1D">
        <w:rPr>
          <w:b/>
          <w:bCs/>
          <w:spacing w:val="10"/>
        </w:rPr>
        <w:t xml:space="preserve"> </w:t>
      </w:r>
      <w:bookmarkStart w:id="95" w:name="_Toc332368996"/>
      <w:bookmarkStart w:id="96" w:name="_Toc337202804"/>
      <w:r w:rsidRPr="002C4B1D">
        <w:rPr>
          <w:b/>
          <w:bCs/>
          <w:spacing w:val="10"/>
        </w:rPr>
        <w:t>Oddziaływania na środowisko</w:t>
      </w:r>
      <w:bookmarkEnd w:id="95"/>
      <w:bookmarkEnd w:id="96"/>
    </w:p>
    <w:p w:rsidR="009D44DA" w:rsidRPr="002C4B1D" w:rsidRDefault="009D44DA" w:rsidP="00652737">
      <w:pPr>
        <w:spacing w:line="276" w:lineRule="auto"/>
        <w:rPr>
          <w:b/>
          <w:bCs/>
        </w:rPr>
      </w:pPr>
      <w:r w:rsidRPr="002C4B1D">
        <w:rPr>
          <w:b/>
          <w:bCs/>
        </w:rPr>
        <w:t>Powietrze</w:t>
      </w:r>
    </w:p>
    <w:p w:rsidR="009D44DA" w:rsidRPr="002C4B1D" w:rsidRDefault="009D44DA" w:rsidP="00652737">
      <w:pPr>
        <w:spacing w:line="276" w:lineRule="auto"/>
      </w:pPr>
      <w:r w:rsidRPr="002C4B1D">
        <w:t>Jakość powietrza naturalnego i jego obciążenie zostały opisane w Rozdziale 4.</w:t>
      </w:r>
    </w:p>
    <w:p w:rsidR="009D44DA" w:rsidRPr="002C4B1D" w:rsidRDefault="009D44DA" w:rsidP="00652737">
      <w:pPr>
        <w:spacing w:line="276" w:lineRule="auto"/>
        <w:rPr>
          <w:b/>
          <w:bCs/>
        </w:rPr>
      </w:pPr>
      <w:r w:rsidRPr="002C4B1D">
        <w:rPr>
          <w:b/>
          <w:bCs/>
        </w:rPr>
        <w:t>Hałas</w:t>
      </w:r>
    </w:p>
    <w:p w:rsidR="002C4B1D" w:rsidRPr="002C4B1D" w:rsidRDefault="002C4B1D" w:rsidP="002C4B1D">
      <w:pPr>
        <w:autoSpaceDE w:val="0"/>
        <w:autoSpaceDN w:val="0"/>
        <w:adjustRightInd w:val="0"/>
        <w:spacing w:before="0" w:after="0" w:line="276" w:lineRule="auto"/>
        <w:rPr>
          <w:rFonts w:eastAsia="Calibri"/>
          <w:lang w:eastAsia="en-US"/>
        </w:rPr>
      </w:pPr>
      <w:r w:rsidRPr="002C4B1D">
        <w:rPr>
          <w:rFonts w:eastAsia="Calibri"/>
          <w:lang w:eastAsia="en-US"/>
        </w:rPr>
        <w:t>Hałas jest jednym z najbardziej odczuwalnych przez mieszkańców miasta i gminy elementem zagrożenia środowiska. Źródłami tego zagrożenia jest w dużym stopniu komunikacja drogowa oraz w mniejszym zakresie niektóre obiekty przemysłowo-usługowe. Przyczynia się do tego duże natężenie ruchu drogowego, przeprowadzenie transportu drogowego przez centrum miasta oraz zły stan dróg.</w:t>
      </w:r>
    </w:p>
    <w:p w:rsidR="002C4B1D" w:rsidRPr="002C4B1D" w:rsidRDefault="002C4B1D" w:rsidP="002C4B1D">
      <w:pPr>
        <w:autoSpaceDE w:val="0"/>
        <w:autoSpaceDN w:val="0"/>
        <w:adjustRightInd w:val="0"/>
        <w:spacing w:before="0" w:after="0" w:line="276" w:lineRule="auto"/>
        <w:rPr>
          <w:rFonts w:eastAsia="Calibri"/>
          <w:lang w:eastAsia="en-US"/>
        </w:rPr>
      </w:pPr>
      <w:r w:rsidRPr="002C4B1D">
        <w:rPr>
          <w:rFonts w:eastAsia="Calibri"/>
          <w:lang w:eastAsia="en-US"/>
        </w:rPr>
        <w:lastRenderedPageBreak/>
        <w:t>W 2007 roku służby Wojewódzkiego Inspektoratu Ochrony Środowiska przeprowadziły badania pomiarowe na większości dróg wojewódzkich. Najbliższy punkt pomiarowy na drodze wojewódzkiej nr 964 zlokalizowano w Kasinie Wielkiej. Z badań tych wynika że emitowany przez pojazdy samochodowe hałas powoduje przekroczenia poziomów ustalonych dla dopuszczalnych w porze dziennej o 6,3 dB a w porze nocnej o 11,5 dB. Z uwagi na intensyfikację ruchu drogowego i opóźnianiem budowy systemu obwodnic, zagrożenie w tej strefie może wzrastać. Dodatkowym źródłem hałasu stają się stopniowo zakłady zlokalizowane w Strefie Przemysłowej, w szczególności wszelkie urządzenia lokalizowane na dachach. Stwarza to ryzyko obniżenia komfortu zamieszkiwania na terenach sąsiednich.</w:t>
      </w:r>
    </w:p>
    <w:p w:rsidR="009D44DA" w:rsidRPr="00F874BD" w:rsidRDefault="009D44DA" w:rsidP="00652737">
      <w:pPr>
        <w:spacing w:line="276" w:lineRule="auto"/>
        <w:rPr>
          <w:color w:val="808080"/>
        </w:rPr>
      </w:pPr>
    </w:p>
    <w:p w:rsidR="009D44DA" w:rsidRPr="002C4B1D" w:rsidRDefault="009D44DA" w:rsidP="00652737">
      <w:pPr>
        <w:spacing w:line="276" w:lineRule="auto"/>
        <w:rPr>
          <w:b/>
          <w:bCs/>
        </w:rPr>
      </w:pPr>
      <w:r w:rsidRPr="002C4B1D">
        <w:rPr>
          <w:b/>
          <w:bCs/>
        </w:rPr>
        <w:t>Promieniowa</w:t>
      </w:r>
      <w:r w:rsidR="002C4B1D">
        <w:rPr>
          <w:b/>
          <w:bCs/>
        </w:rPr>
        <w:t>nie elektromagnetyczne</w:t>
      </w:r>
    </w:p>
    <w:p w:rsidR="002C4B1D" w:rsidRPr="002C4B1D" w:rsidRDefault="002C4B1D" w:rsidP="002C4B1D">
      <w:pPr>
        <w:autoSpaceDE w:val="0"/>
        <w:autoSpaceDN w:val="0"/>
        <w:adjustRightInd w:val="0"/>
        <w:spacing w:before="0" w:after="0" w:line="276" w:lineRule="auto"/>
        <w:rPr>
          <w:rFonts w:eastAsia="Calibri"/>
          <w:lang w:eastAsia="en-US"/>
        </w:rPr>
      </w:pPr>
      <w:bookmarkStart w:id="97" w:name="_Toc226171952"/>
      <w:r w:rsidRPr="002C4B1D">
        <w:rPr>
          <w:rFonts w:eastAsia="Calibri"/>
          <w:lang w:eastAsia="en-US"/>
        </w:rPr>
        <w:t>Pomimo, że na obszarze gminy występują źródła emisji pól elektromagnetycznych, większość z nich nie przekracza granic obiektów, na których jest zainstalowane. Najbardziej istotnymi źródłami są: linie elektroenergetyczne o napięciu znamionowym 110 kV i 400 kV oraz stacje elektroenergetyczne i Główne Punkty Zasilania. Szczegółowa lokalizacja tych elementów została opisana w Rozdziale 11.9. Elektroenergetyka oraz przedstawiona na mapie Uwarunkowania rozwoju (Rysunek 1). Urządzenia elektroenergetyczne w niewielkim stopniu stwarzały konflikty przestrzenne i społeczne. Napowietrzne linie elektroenergetyczne są odbierane jako ograniczenia lokalizacyjne, poprzez wprowadzanie stref z ograniczonym użytkowaniem.</w:t>
      </w:r>
    </w:p>
    <w:p w:rsidR="009D44DA" w:rsidRPr="00F874BD" w:rsidRDefault="009D44DA" w:rsidP="00652737">
      <w:pPr>
        <w:spacing w:line="276" w:lineRule="auto"/>
        <w:rPr>
          <w:b/>
          <w:bCs/>
          <w:color w:val="808080"/>
        </w:rPr>
      </w:pPr>
    </w:p>
    <w:p w:rsidR="009D44DA" w:rsidRPr="006C0EE0" w:rsidRDefault="009D44DA" w:rsidP="006E04B5">
      <w:pPr>
        <w:keepNext/>
        <w:numPr>
          <w:ilvl w:val="2"/>
          <w:numId w:val="53"/>
        </w:numPr>
        <w:spacing w:line="276" w:lineRule="auto"/>
        <w:outlineLvl w:val="2"/>
        <w:rPr>
          <w:b/>
          <w:bCs/>
          <w:spacing w:val="10"/>
        </w:rPr>
      </w:pPr>
      <w:bookmarkStart w:id="98" w:name="_Toc332368997"/>
      <w:bookmarkStart w:id="99" w:name="_Toc337202805"/>
      <w:bookmarkEnd w:id="97"/>
      <w:r w:rsidRPr="006C0EE0">
        <w:rPr>
          <w:b/>
          <w:bCs/>
          <w:spacing w:val="10"/>
        </w:rPr>
        <w:t>Ochrona przyrody</w:t>
      </w:r>
      <w:bookmarkEnd w:id="98"/>
      <w:bookmarkEnd w:id="99"/>
    </w:p>
    <w:p w:rsidR="00B65FEB" w:rsidRPr="00B65FEB" w:rsidRDefault="00B65FEB" w:rsidP="00B65FEB">
      <w:pPr>
        <w:autoSpaceDE w:val="0"/>
        <w:autoSpaceDN w:val="0"/>
        <w:adjustRightInd w:val="0"/>
        <w:spacing w:after="0" w:line="276" w:lineRule="auto"/>
      </w:pPr>
      <w:r w:rsidRPr="00B65FEB">
        <w:t xml:space="preserve">Obszar miasta i gminy Dobczyce, ze względu na znaczne zróżnicowanie siedlisk, obfituje w chronione i rzadkie gatunki roślin i zwierząt. Spośród gatunków objętych ochroną, do najciekawszych należy zaliczyć: stanowisko paproci zanokcicy północnej na wzgórzu zamkowym wraz z towarzyszącą jej murawą kserotermiczną oraz drzewostan jodłowy (ok. 2 ha) w lesie obok wzgórza Glichowiec. W Dolinie Raby zaobserwowano tracza nurogęsia oraz stanowiska lęgowe kani czarnej. Istotne znaczenie ma ciągłość terenów czynnych biologicznie, która warunkuje tworzenie się korytarza ekologicznego łączącego obszary położone często daleko od siebie. Na obszarze gminy znajduje się fragment krajowego korytarza ekologicznego </w:t>
      </w:r>
      <w:r w:rsidRPr="00B65FEB">
        <w:rPr>
          <w:i/>
          <w:iCs/>
        </w:rPr>
        <w:t xml:space="preserve">Beskidu Makowskiego i Wyspowego </w:t>
      </w:r>
      <w:r w:rsidRPr="00B65FEB">
        <w:t xml:space="preserve">(symbol </w:t>
      </w:r>
      <w:r w:rsidRPr="00B65FEB">
        <w:rPr>
          <w:i/>
          <w:iCs/>
        </w:rPr>
        <w:t xml:space="preserve">70k), </w:t>
      </w:r>
      <w:r w:rsidRPr="00B65FEB">
        <w:t>włączonego do krajowej sieci ekologicznej ECONET-PL</w:t>
      </w:r>
      <w:r w:rsidRPr="00B65FEB">
        <w:rPr>
          <w:b/>
          <w:bCs/>
        </w:rPr>
        <w:t xml:space="preserve">. </w:t>
      </w:r>
      <w:r w:rsidRPr="00B65FEB">
        <w:t>Oprócz tego dolina Raby jest korytarzem ekologicznym o znaczeniu regionalnym i lokalnym. Doliny rzeczne odgrywają istotną rolę w funkcjonowaniu przyrody. Są one głównymi trasami uprzywilejowanego i nasilonego przemieszczania się flory i fauny. Zaburzenie tego systemu powoduje straty w środowisku przyrodniczym nad samą  zeką i na terenach sąsiadujących, spowodowane utrudnieniem migracji roślin i zwierząt.</w:t>
      </w:r>
    </w:p>
    <w:p w:rsidR="006C0EE0" w:rsidRDefault="006C0EE0" w:rsidP="00652737">
      <w:pPr>
        <w:pStyle w:val="standard"/>
        <w:spacing w:line="276" w:lineRule="auto"/>
        <w:rPr>
          <w:rFonts w:ascii="Calibri" w:hAnsi="Calibri" w:cs="Calibri"/>
          <w:b/>
          <w:bCs/>
          <w:i/>
          <w:iCs/>
        </w:rPr>
      </w:pPr>
    </w:p>
    <w:p w:rsidR="006C0EE0" w:rsidRDefault="006C0EE0" w:rsidP="00652737">
      <w:pPr>
        <w:pStyle w:val="standard"/>
        <w:spacing w:line="276" w:lineRule="auto"/>
        <w:rPr>
          <w:rFonts w:ascii="Calibri" w:hAnsi="Calibri" w:cs="Calibri"/>
          <w:b/>
          <w:bCs/>
          <w:i/>
          <w:iCs/>
        </w:rPr>
      </w:pPr>
    </w:p>
    <w:p w:rsidR="009D44DA" w:rsidRPr="006C0EE0" w:rsidRDefault="009D44DA" w:rsidP="00652737">
      <w:pPr>
        <w:pStyle w:val="standard"/>
        <w:spacing w:line="276" w:lineRule="auto"/>
        <w:rPr>
          <w:rFonts w:ascii="Calibri" w:hAnsi="Calibri" w:cs="Calibri"/>
          <w:b/>
          <w:bCs/>
          <w:i/>
          <w:iCs/>
        </w:rPr>
      </w:pPr>
      <w:r w:rsidRPr="006C0EE0">
        <w:rPr>
          <w:rFonts w:ascii="Calibri" w:hAnsi="Calibri" w:cs="Calibri"/>
          <w:b/>
          <w:bCs/>
          <w:i/>
          <w:iCs/>
        </w:rPr>
        <w:t>Pomniki przyrody</w:t>
      </w:r>
    </w:p>
    <w:p w:rsidR="006C0EE0" w:rsidRPr="006C0EE0" w:rsidRDefault="006C0EE0" w:rsidP="006C0EE0">
      <w:pPr>
        <w:autoSpaceDE w:val="0"/>
        <w:autoSpaceDN w:val="0"/>
        <w:adjustRightInd w:val="0"/>
        <w:spacing w:before="0" w:after="0" w:line="276" w:lineRule="auto"/>
        <w:rPr>
          <w:rFonts w:eastAsia="Calibri"/>
          <w:lang w:eastAsia="en-US"/>
        </w:rPr>
      </w:pPr>
      <w:r w:rsidRPr="006C0EE0">
        <w:rPr>
          <w:rFonts w:eastAsia="Calibri"/>
          <w:lang w:eastAsia="en-US"/>
        </w:rPr>
        <w:t>W Dobczycach zlokalizowanych jest osiem pomników przyrody ożywionej, z tego najciekawsza jest lipa „Marysieńka”, która rośnie na miejskim wzgórzu zamkowym. Upamiętnia ona zwycięstwo pod Wiedniem, a według legendy, zasadził ją Jan III Sobieski. Ma wmurowaną kapliczkę, obwód 482 cm i przetrwała liczne zawieruchy – widoczne uszkodzenia są pamiątką walk o miasto w styczniu 1945 r. Ponadto w Kornatce, w pobliżu ścieżki dydaktycznej rosną dęby o obwodzie w pierśnicy 475 cm i 377 cm. Wszystkie pomniki przestawiono poniżej w tabeli nr 35 oraz na mapie Uwarunkowania rozwoju (Rysunek 1). Na terenie Dobczyc występują też osobliwości przyrodnicze w postaci skałek:</w:t>
      </w:r>
    </w:p>
    <w:p w:rsidR="006C0EE0" w:rsidRPr="006C0EE0" w:rsidRDefault="006C0EE0" w:rsidP="006C0EE0">
      <w:pPr>
        <w:numPr>
          <w:ilvl w:val="0"/>
          <w:numId w:val="96"/>
        </w:numPr>
        <w:autoSpaceDE w:val="0"/>
        <w:autoSpaceDN w:val="0"/>
        <w:adjustRightInd w:val="0"/>
        <w:spacing w:before="0" w:after="0" w:line="276" w:lineRule="auto"/>
        <w:contextualSpacing/>
        <w:jc w:val="left"/>
        <w:rPr>
          <w:rFonts w:eastAsia="Calibri"/>
          <w:lang w:eastAsia="en-US"/>
        </w:rPr>
      </w:pPr>
      <w:r w:rsidRPr="006C0EE0">
        <w:rPr>
          <w:rFonts w:eastAsia="Calibri"/>
          <w:lang w:eastAsia="en-US"/>
        </w:rPr>
        <w:lastRenderedPageBreak/>
        <w:t>„Diabelski Kamień” w Rudniku – baszta z piaskowca istebniańskiego, wys. 9m,</w:t>
      </w:r>
    </w:p>
    <w:p w:rsidR="006C0EE0" w:rsidRPr="006C0EE0" w:rsidRDefault="006C0EE0" w:rsidP="006C0EE0">
      <w:pPr>
        <w:numPr>
          <w:ilvl w:val="0"/>
          <w:numId w:val="96"/>
        </w:numPr>
        <w:autoSpaceDE w:val="0"/>
        <w:autoSpaceDN w:val="0"/>
        <w:adjustRightInd w:val="0"/>
        <w:spacing w:before="0" w:after="0" w:line="276" w:lineRule="auto"/>
        <w:contextualSpacing/>
        <w:jc w:val="left"/>
        <w:rPr>
          <w:rFonts w:eastAsia="Calibri"/>
          <w:lang w:eastAsia="en-US"/>
        </w:rPr>
      </w:pPr>
      <w:r w:rsidRPr="006C0EE0">
        <w:rPr>
          <w:rFonts w:eastAsia="Calibri"/>
          <w:lang w:eastAsia="en-US"/>
        </w:rPr>
        <w:t>grzęda z piaskowca istebniańskiego w Rudniku na zachód od Diabelskiego Kamienia, dł. 20m, wys. 3m,</w:t>
      </w:r>
    </w:p>
    <w:p w:rsidR="006C0EE0" w:rsidRPr="006C0EE0" w:rsidRDefault="006C0EE0" w:rsidP="006C0EE0">
      <w:pPr>
        <w:numPr>
          <w:ilvl w:val="0"/>
          <w:numId w:val="96"/>
        </w:numPr>
        <w:autoSpaceDE w:val="0"/>
        <w:autoSpaceDN w:val="0"/>
        <w:adjustRightInd w:val="0"/>
        <w:spacing w:before="0" w:after="0" w:line="276" w:lineRule="auto"/>
        <w:contextualSpacing/>
        <w:jc w:val="left"/>
        <w:rPr>
          <w:rFonts w:eastAsia="Calibri"/>
          <w:lang w:eastAsia="en-US"/>
        </w:rPr>
      </w:pPr>
      <w:r w:rsidRPr="006C0EE0">
        <w:rPr>
          <w:rFonts w:eastAsia="Calibri"/>
          <w:lang w:eastAsia="en-US"/>
        </w:rPr>
        <w:t>w Brzezowej baszta stokowa z piaskowca istebniańskiego wys. 5m,</w:t>
      </w:r>
    </w:p>
    <w:p w:rsidR="006C0EE0" w:rsidRPr="006C0EE0" w:rsidRDefault="006C0EE0" w:rsidP="006C0EE0">
      <w:pPr>
        <w:numPr>
          <w:ilvl w:val="0"/>
          <w:numId w:val="96"/>
        </w:numPr>
        <w:spacing w:before="0" w:after="200" w:line="276" w:lineRule="auto"/>
        <w:contextualSpacing/>
        <w:jc w:val="left"/>
        <w:rPr>
          <w:rFonts w:eastAsia="Calibri"/>
          <w:lang w:eastAsia="en-US"/>
        </w:rPr>
      </w:pPr>
      <w:r w:rsidRPr="006C0EE0">
        <w:rPr>
          <w:rFonts w:eastAsia="Calibri"/>
          <w:lang w:eastAsia="en-US"/>
        </w:rPr>
        <w:t>„Diabli Kamień” w Kornatce – baszta z piaskowca istebniańskiego, wys. 4,5m.</w:t>
      </w:r>
    </w:p>
    <w:p w:rsidR="009D44DA" w:rsidRPr="00F874BD" w:rsidRDefault="009D44DA" w:rsidP="00652737">
      <w:pPr>
        <w:spacing w:line="276" w:lineRule="auto"/>
        <w:rPr>
          <w:b/>
          <w:bCs/>
          <w:i/>
          <w:iCs/>
          <w:color w:val="808080"/>
        </w:rPr>
      </w:pPr>
    </w:p>
    <w:p w:rsidR="009D44DA" w:rsidRPr="00B65FEB" w:rsidRDefault="009D44DA" w:rsidP="00652737">
      <w:pPr>
        <w:pStyle w:val="standard"/>
        <w:spacing w:line="276" w:lineRule="auto"/>
        <w:rPr>
          <w:rFonts w:ascii="Calibri" w:hAnsi="Calibri" w:cs="Calibri"/>
          <w:b/>
          <w:bCs/>
          <w:i/>
          <w:iCs/>
        </w:rPr>
      </w:pPr>
      <w:r w:rsidRPr="00B65FEB">
        <w:rPr>
          <w:rFonts w:ascii="Calibri" w:hAnsi="Calibri" w:cs="Calibri"/>
          <w:b/>
          <w:bCs/>
          <w:i/>
          <w:iCs/>
        </w:rPr>
        <w:t xml:space="preserve">Udokumentowane złoża kopalin </w:t>
      </w:r>
      <w:r w:rsidR="00B65FEB">
        <w:rPr>
          <w:rFonts w:ascii="Calibri" w:hAnsi="Calibri" w:cs="Calibri"/>
          <w:b/>
          <w:bCs/>
          <w:i/>
          <w:iCs/>
        </w:rPr>
        <w:t>i tereny górnicze</w:t>
      </w:r>
    </w:p>
    <w:p w:rsidR="00B65FEB" w:rsidRPr="00B65FEB" w:rsidRDefault="00B65FEB" w:rsidP="00B65FEB">
      <w:pPr>
        <w:autoSpaceDE w:val="0"/>
        <w:autoSpaceDN w:val="0"/>
        <w:adjustRightInd w:val="0"/>
        <w:spacing w:before="0" w:after="0" w:line="276" w:lineRule="auto"/>
        <w:rPr>
          <w:rFonts w:eastAsia="Calibri"/>
          <w:lang w:eastAsia="en-US"/>
        </w:rPr>
      </w:pPr>
      <w:r w:rsidRPr="00B65FEB">
        <w:rPr>
          <w:rFonts w:eastAsia="Calibri"/>
          <w:lang w:eastAsia="en-US"/>
        </w:rPr>
        <w:t>W obszarze miasta i gminy Dobczyce, wzdłuż Raby i Krzyworzeki, występują złoża żwirów aluwialnych, jako położona na różnej głębokości warstwa o zmiennej miąższości. Przyjmuje się, że obszar najbardziej perspektywiczny do wydobycia to taki, gdzie stosunek nakładu do złoża wynosi mniej niż 0,5. Na podstawie materiałów archiwalnych wskazano zasięg tej izolinii, oznaczony na mapie Uwarunkowania rozwoju (Rysunek 1) jako obszar występowania złóż kruszyw naturalnych o korzystnych warunkach geologicznych. W granicach miasta i gminy występują również udokumentowane złoża kruszywa naturalnego, których zasięg zaznaczono na mapie Uwarunkowania rozwoju (Rysunek 1) jako strefa „U”:</w:t>
      </w:r>
    </w:p>
    <w:p w:rsidR="00B65FEB" w:rsidRPr="00B65FEB" w:rsidRDefault="00B65FEB" w:rsidP="00B65FEB">
      <w:pPr>
        <w:numPr>
          <w:ilvl w:val="0"/>
          <w:numId w:val="97"/>
        </w:numPr>
        <w:autoSpaceDE w:val="0"/>
        <w:autoSpaceDN w:val="0"/>
        <w:adjustRightInd w:val="0"/>
        <w:spacing w:before="0" w:after="0" w:line="276" w:lineRule="auto"/>
        <w:contextualSpacing/>
        <w:jc w:val="left"/>
        <w:rPr>
          <w:rFonts w:eastAsia="Calibri"/>
          <w:lang w:eastAsia="en-US"/>
        </w:rPr>
      </w:pPr>
      <w:r w:rsidRPr="00B65FEB">
        <w:rPr>
          <w:rFonts w:eastAsia="Calibri"/>
          <w:lang w:eastAsia="en-US"/>
        </w:rPr>
        <w:t>złoże żwiru „Dobczyce – Betoniarnia”, wyznaczony obszar górniczy zniesiono w 2004 roku decyzją Wojewody Małopolskiego, w obszarze funkcjonuje obecnie zakład betoniarski, zgodnie z miejscowym planem zagospodarowania przestrzennego</w:t>
      </w:r>
    </w:p>
    <w:p w:rsidR="00B65FEB" w:rsidRPr="00B65FEB" w:rsidRDefault="00B65FEB" w:rsidP="00B65FEB">
      <w:pPr>
        <w:numPr>
          <w:ilvl w:val="0"/>
          <w:numId w:val="97"/>
        </w:numPr>
        <w:autoSpaceDE w:val="0"/>
        <w:autoSpaceDN w:val="0"/>
        <w:adjustRightInd w:val="0"/>
        <w:spacing w:before="0" w:after="0" w:line="276" w:lineRule="auto"/>
        <w:contextualSpacing/>
        <w:jc w:val="left"/>
        <w:rPr>
          <w:rFonts w:eastAsia="Calibri"/>
          <w:lang w:eastAsia="en-US"/>
        </w:rPr>
      </w:pPr>
      <w:r w:rsidRPr="00B65FEB">
        <w:rPr>
          <w:rFonts w:eastAsia="Calibri"/>
          <w:lang w:eastAsia="en-US"/>
        </w:rPr>
        <w:t>złoże żwiru Dobczyce,</w:t>
      </w:r>
    </w:p>
    <w:p w:rsidR="00B65FEB" w:rsidRPr="00B65FEB" w:rsidRDefault="00B65FEB" w:rsidP="00B65FEB">
      <w:pPr>
        <w:numPr>
          <w:ilvl w:val="0"/>
          <w:numId w:val="97"/>
        </w:numPr>
        <w:autoSpaceDE w:val="0"/>
        <w:autoSpaceDN w:val="0"/>
        <w:adjustRightInd w:val="0"/>
        <w:spacing w:before="0" w:after="0" w:line="276" w:lineRule="auto"/>
        <w:contextualSpacing/>
        <w:jc w:val="left"/>
        <w:rPr>
          <w:rFonts w:eastAsia="Calibri"/>
          <w:lang w:eastAsia="en-US"/>
        </w:rPr>
      </w:pPr>
      <w:r w:rsidRPr="00B65FEB">
        <w:rPr>
          <w:rFonts w:eastAsia="Calibri"/>
          <w:lang w:eastAsia="en-US"/>
        </w:rPr>
        <w:t>złoże żwiru Stadniki.</w:t>
      </w:r>
    </w:p>
    <w:p w:rsidR="00B65FEB" w:rsidRPr="00B65FEB" w:rsidRDefault="00B65FEB" w:rsidP="00B65FEB">
      <w:pPr>
        <w:autoSpaceDE w:val="0"/>
        <w:autoSpaceDN w:val="0"/>
        <w:adjustRightInd w:val="0"/>
        <w:spacing w:before="0" w:after="0" w:line="276" w:lineRule="auto"/>
        <w:rPr>
          <w:rFonts w:eastAsia="Calibri"/>
          <w:lang w:eastAsia="en-US"/>
        </w:rPr>
      </w:pPr>
      <w:r w:rsidRPr="00B65FEB">
        <w:rPr>
          <w:rFonts w:eastAsia="Calibri"/>
          <w:lang w:eastAsia="en-US"/>
        </w:rPr>
        <w:t>W myśl przepisów ustawy z dnia 27.04.2001 r. Prawo ochrony środowiska (Dz.U.06.129.902 ze zm.) złoża kopalin podlegają ochronie, której wyrazem jest m.in. zabezpieczenie warunków do ich eksploatacji (obecnie lub w przyszłości).</w:t>
      </w: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spacing w:before="0" w:after="0" w:line="276" w:lineRule="auto"/>
        <w:rPr>
          <w:color w:val="808080"/>
          <w:shd w:val="clear" w:color="auto" w:fill="FFFFFF"/>
        </w:rPr>
      </w:pPr>
    </w:p>
    <w:p w:rsidR="009D44DA" w:rsidRPr="00F874BD" w:rsidRDefault="009D44DA" w:rsidP="00652737">
      <w:pPr>
        <w:spacing w:before="0" w:after="0" w:line="276" w:lineRule="auto"/>
        <w:jc w:val="left"/>
        <w:rPr>
          <w:b/>
          <w:bCs/>
          <w:color w:val="808080"/>
          <w:spacing w:val="10"/>
          <w:sz w:val="28"/>
          <w:szCs w:val="28"/>
        </w:rPr>
      </w:pPr>
      <w:r w:rsidRPr="00F874BD">
        <w:rPr>
          <w:color w:val="808080"/>
        </w:rPr>
        <w:br w:type="page"/>
      </w:r>
    </w:p>
    <w:p w:rsidR="009D44DA" w:rsidRPr="00345281" w:rsidRDefault="009D44DA" w:rsidP="006E04B5">
      <w:pPr>
        <w:pStyle w:val="Nagwek2"/>
        <w:numPr>
          <w:ilvl w:val="1"/>
          <w:numId w:val="53"/>
        </w:numPr>
        <w:spacing w:before="120" w:after="120" w:line="276" w:lineRule="auto"/>
        <w:ind w:left="1003" w:hanging="578"/>
      </w:pPr>
      <w:bookmarkStart w:id="100" w:name="_Toc332368998"/>
      <w:bookmarkStart w:id="101" w:name="_Toc337202806"/>
      <w:r w:rsidRPr="00345281">
        <w:t>Dane charakterystyczne</w:t>
      </w:r>
      <w:bookmarkEnd w:id="100"/>
      <w:bookmarkEnd w:id="101"/>
    </w:p>
    <w:p w:rsidR="009D44DA" w:rsidRPr="00246B1A" w:rsidRDefault="009D44DA" w:rsidP="006E04B5">
      <w:pPr>
        <w:keepNext/>
        <w:numPr>
          <w:ilvl w:val="2"/>
          <w:numId w:val="53"/>
        </w:numPr>
        <w:spacing w:before="0" w:after="0" w:line="276" w:lineRule="auto"/>
        <w:outlineLvl w:val="2"/>
        <w:rPr>
          <w:b/>
          <w:bCs/>
          <w:spacing w:val="10"/>
          <w:u w:val="single"/>
        </w:rPr>
      </w:pPr>
      <w:bookmarkStart w:id="102" w:name="_Toc332368999"/>
      <w:bookmarkStart w:id="103" w:name="_Toc337202807"/>
      <w:r w:rsidRPr="00345281">
        <w:rPr>
          <w:b/>
          <w:bCs/>
          <w:spacing w:val="10"/>
        </w:rPr>
        <w:t>Ludność</w:t>
      </w:r>
      <w:bookmarkEnd w:id="102"/>
      <w:bookmarkEnd w:id="103"/>
      <w:r w:rsidRPr="00345281">
        <w:rPr>
          <w:b/>
          <w:bCs/>
          <w:spacing w:val="10"/>
        </w:rPr>
        <w:t xml:space="preserve"> </w:t>
      </w:r>
    </w:p>
    <w:p w:rsidR="00246B1A" w:rsidRPr="00345281" w:rsidRDefault="00246B1A" w:rsidP="00246B1A">
      <w:pPr>
        <w:keepNext/>
        <w:spacing w:before="0" w:after="0" w:line="276" w:lineRule="auto"/>
        <w:outlineLvl w:val="2"/>
        <w:rPr>
          <w:b/>
          <w:bCs/>
          <w:spacing w:val="10"/>
          <w:u w:val="single"/>
        </w:rPr>
      </w:pPr>
    </w:p>
    <w:p w:rsidR="009D44DA" w:rsidRPr="00345281" w:rsidRDefault="009D44DA" w:rsidP="00652737">
      <w:pPr>
        <w:autoSpaceDE w:val="0"/>
        <w:spacing w:line="276" w:lineRule="auto"/>
        <w:rPr>
          <w:b/>
          <w:bCs/>
        </w:rPr>
      </w:pPr>
      <w:r w:rsidRPr="00345281">
        <w:rPr>
          <w:b/>
          <w:bCs/>
        </w:rPr>
        <w:t>Sytuacja demograficzna</w:t>
      </w:r>
    </w:p>
    <w:p w:rsidR="009D44DA" w:rsidRPr="00F874BD" w:rsidRDefault="009D44DA" w:rsidP="00652737">
      <w:pPr>
        <w:autoSpaceDE w:val="0"/>
        <w:spacing w:line="276" w:lineRule="auto"/>
        <w:rPr>
          <w:color w:val="808080"/>
        </w:rPr>
      </w:pPr>
      <w:r w:rsidRPr="00F57E65">
        <w:t xml:space="preserve">Na koniec grudnia 2010 r. liczba ludności (faktyczne miejsce zamieszkania) w gminie wynosiła </w:t>
      </w:r>
      <w:r w:rsidR="00F57E65" w:rsidRPr="00F57E65">
        <w:t>14 605</w:t>
      </w:r>
      <w:r w:rsidRPr="00F57E65">
        <w:t xml:space="preserve"> mieszkańców (GUS 2010, stan na dzień 31.12.2010 r.).</w:t>
      </w:r>
      <w:r w:rsidR="00F57E65">
        <w:rPr>
          <w:color w:val="808080"/>
        </w:rPr>
        <w:t xml:space="preserve"> </w:t>
      </w:r>
      <w:r w:rsidR="00F57E65" w:rsidRPr="00F57E65">
        <w:t>Odsetek mężczyzn wynosił 49 %, zaś kobiet ok. 51</w:t>
      </w:r>
      <w:r w:rsidRPr="00F57E65">
        <w:t>%. Wskaźnik zaludnienia w Gminie Dobczyce  zgodnie z danymi pochodzącymi z GUS 2010r. kształtuje się na poziomie 2</w:t>
      </w:r>
      <w:r w:rsidR="00F57E65" w:rsidRPr="00F57E65">
        <w:t>20</w:t>
      </w:r>
      <w:r w:rsidRPr="00F57E65">
        <w:t xml:space="preserve"> osób na 1 </w:t>
      </w:r>
      <w:bookmarkStart w:id="104" w:name="OLE_LINK3"/>
      <w:r w:rsidRPr="00F57E65">
        <w:t>km</w:t>
      </w:r>
      <w:r w:rsidRPr="00F57E65">
        <w:rPr>
          <w:vertAlign w:val="superscript"/>
        </w:rPr>
        <w:t>2</w:t>
      </w:r>
      <w:bookmarkStart w:id="105" w:name="_Toc212186696"/>
      <w:bookmarkEnd w:id="104"/>
      <w:r w:rsidRPr="00F57E65">
        <w:t>.</w:t>
      </w:r>
    </w:p>
    <w:p w:rsidR="009D44DA" w:rsidRPr="00F57E65" w:rsidRDefault="009D44DA" w:rsidP="00652737">
      <w:pPr>
        <w:pStyle w:val="Legenda"/>
        <w:spacing w:line="276" w:lineRule="auto"/>
        <w:rPr>
          <w:sz w:val="22"/>
          <w:szCs w:val="22"/>
        </w:rPr>
      </w:pPr>
      <w:bookmarkStart w:id="106" w:name="_Toc337202919"/>
      <w:r w:rsidRPr="00F57E65">
        <w:t xml:space="preserve">Tabela </w:t>
      </w:r>
      <w:fldSimple w:instr=" SEQ Tabela \* ARABIC ">
        <w:r w:rsidR="00246B1A">
          <w:rPr>
            <w:noProof/>
          </w:rPr>
          <w:t>1</w:t>
        </w:r>
      </w:fldSimple>
      <w:r w:rsidRPr="00F57E65">
        <w:t xml:space="preserve">. </w:t>
      </w:r>
      <w:r w:rsidR="00F57E65" w:rsidRPr="00F57E65">
        <w:t>Dane demograficzne Gmina Miasto Dobczyce</w:t>
      </w:r>
      <w:bookmarkEnd w:id="106"/>
      <w:r w:rsidRPr="00F57E65">
        <w:t xml:space="preserve"> </w:t>
      </w:r>
    </w:p>
    <w:bookmarkEnd w:id="105"/>
    <w:p w:rsidR="009D44DA" w:rsidRPr="00F874BD" w:rsidRDefault="0038125B" w:rsidP="00652737">
      <w:pPr>
        <w:pStyle w:val="Tekstpodstawowy24"/>
        <w:spacing w:line="276" w:lineRule="auto"/>
        <w:rPr>
          <w:rFonts w:ascii="Calibri" w:hAnsi="Calibri" w:cs="Calibri"/>
          <w:color w:val="808080"/>
          <w:sz w:val="22"/>
          <w:szCs w:val="22"/>
        </w:rPr>
      </w:pPr>
      <w:r w:rsidRPr="00EF443A">
        <w:rPr>
          <w:rFonts w:ascii="Calibri" w:hAnsi="Calibri" w:cs="Calibri"/>
          <w:color w:val="808080"/>
          <w:sz w:val="22"/>
          <w:szCs w:val="22"/>
        </w:rPr>
        <w:pict>
          <v:shape id="_x0000_i1028" type="#_x0000_t75" style="width:380.25pt;height:238.5pt">
            <v:imagedata r:id="rId20" o:title=""/>
          </v:shape>
        </w:pict>
      </w:r>
    </w:p>
    <w:p w:rsidR="009D44DA" w:rsidRPr="00F57E65" w:rsidRDefault="009D44DA" w:rsidP="00652737">
      <w:pPr>
        <w:pStyle w:val="Tekstpodstawowy24"/>
        <w:spacing w:line="276" w:lineRule="auto"/>
        <w:rPr>
          <w:rFonts w:ascii="Calibri" w:hAnsi="Calibri" w:cs="Calibri"/>
        </w:rPr>
      </w:pPr>
      <w:r w:rsidRPr="00F57E65">
        <w:rPr>
          <w:rFonts w:ascii="Calibri" w:hAnsi="Calibri" w:cs="Calibri"/>
        </w:rPr>
        <w:t>Źródło: Statystyczne Vademecum Samorządowca (Urząd Statystyczny w Krakowie)</w:t>
      </w:r>
    </w:p>
    <w:p w:rsidR="009D44DA" w:rsidRPr="00F874BD" w:rsidRDefault="009D44DA" w:rsidP="00652737">
      <w:pPr>
        <w:pStyle w:val="Tekstpodstawowy24"/>
        <w:spacing w:line="276" w:lineRule="auto"/>
        <w:rPr>
          <w:rFonts w:ascii="Calibri" w:hAnsi="Calibri" w:cs="Calibri"/>
          <w:color w:val="808080"/>
          <w:sz w:val="22"/>
          <w:szCs w:val="22"/>
        </w:rPr>
      </w:pPr>
    </w:p>
    <w:p w:rsidR="009D44DA" w:rsidRPr="00F57E65" w:rsidRDefault="009D44DA" w:rsidP="006E04B5">
      <w:pPr>
        <w:keepNext/>
        <w:numPr>
          <w:ilvl w:val="2"/>
          <w:numId w:val="53"/>
        </w:numPr>
        <w:spacing w:before="0" w:after="0" w:line="276" w:lineRule="auto"/>
        <w:outlineLvl w:val="2"/>
        <w:rPr>
          <w:b/>
          <w:bCs/>
          <w:spacing w:val="10"/>
        </w:rPr>
      </w:pPr>
      <w:bookmarkStart w:id="107" w:name="_Toc332369000"/>
      <w:bookmarkStart w:id="108" w:name="_Toc337202808"/>
      <w:r w:rsidRPr="00F57E65">
        <w:rPr>
          <w:b/>
          <w:bCs/>
          <w:spacing w:val="10"/>
        </w:rPr>
        <w:t>Ogólna charakterystyka struktury budowlanej</w:t>
      </w:r>
      <w:bookmarkEnd w:id="107"/>
      <w:bookmarkEnd w:id="108"/>
    </w:p>
    <w:p w:rsidR="009D44DA" w:rsidRPr="00F874BD" w:rsidRDefault="009D44DA" w:rsidP="00652737">
      <w:pPr>
        <w:pStyle w:val="Tekstpodstawowy24"/>
        <w:spacing w:line="276" w:lineRule="auto"/>
        <w:rPr>
          <w:rFonts w:ascii="Calibri" w:hAnsi="Calibri" w:cs="Calibri"/>
          <w:i w:val="0"/>
          <w:iCs w:val="0"/>
          <w:color w:val="808080"/>
          <w:sz w:val="22"/>
          <w:szCs w:val="22"/>
        </w:rPr>
      </w:pPr>
    </w:p>
    <w:p w:rsidR="009D44DA" w:rsidRPr="00413544" w:rsidRDefault="009D44DA" w:rsidP="00652737">
      <w:pPr>
        <w:pStyle w:val="Tekstpodstawowy24"/>
        <w:spacing w:line="276" w:lineRule="auto"/>
        <w:rPr>
          <w:rFonts w:ascii="Calibri" w:hAnsi="Calibri" w:cs="Calibri"/>
          <w:i w:val="0"/>
          <w:iCs w:val="0"/>
          <w:sz w:val="22"/>
          <w:szCs w:val="22"/>
        </w:rPr>
      </w:pPr>
      <w:r w:rsidRPr="00413544">
        <w:rPr>
          <w:rFonts w:ascii="Calibri" w:hAnsi="Calibri" w:cs="Calibri"/>
          <w:i w:val="0"/>
          <w:iCs w:val="0"/>
          <w:sz w:val="22"/>
          <w:szCs w:val="22"/>
        </w:rPr>
        <w:t xml:space="preserve">Na terenie miny przeważa zabudowa niska jednorodzinna. Przeciętna powierzchnia użytkowa mieszkania wynosi </w:t>
      </w:r>
      <w:r w:rsidR="00413544" w:rsidRPr="00413544">
        <w:rPr>
          <w:rFonts w:ascii="Calibri" w:hAnsi="Calibri" w:cs="Calibri"/>
          <w:i w:val="0"/>
          <w:iCs w:val="0"/>
          <w:sz w:val="22"/>
          <w:szCs w:val="22"/>
        </w:rPr>
        <w:t>9</w:t>
      </w:r>
      <w:r w:rsidRPr="00413544">
        <w:rPr>
          <w:rFonts w:ascii="Calibri" w:hAnsi="Calibri" w:cs="Calibri"/>
          <w:i w:val="0"/>
          <w:iCs w:val="0"/>
          <w:sz w:val="22"/>
          <w:szCs w:val="22"/>
        </w:rPr>
        <w:t>2 m</w:t>
      </w:r>
      <w:r w:rsidRPr="00413544">
        <w:rPr>
          <w:rFonts w:ascii="Calibri" w:hAnsi="Calibri" w:cs="Calibri"/>
          <w:i w:val="0"/>
          <w:iCs w:val="0"/>
          <w:sz w:val="22"/>
          <w:szCs w:val="22"/>
          <w:vertAlign w:val="superscript"/>
        </w:rPr>
        <w:t>2</w:t>
      </w:r>
      <w:r w:rsidRPr="00413544">
        <w:rPr>
          <w:rFonts w:ascii="Calibri" w:hAnsi="Calibri" w:cs="Calibri"/>
          <w:i w:val="0"/>
          <w:iCs w:val="0"/>
          <w:sz w:val="22"/>
          <w:szCs w:val="22"/>
        </w:rPr>
        <w:t>.</w:t>
      </w:r>
    </w:p>
    <w:p w:rsidR="00413544" w:rsidRPr="00413544" w:rsidRDefault="00413544" w:rsidP="00413544">
      <w:pPr>
        <w:autoSpaceDE w:val="0"/>
        <w:autoSpaceDN w:val="0"/>
        <w:adjustRightInd w:val="0"/>
        <w:spacing w:before="0" w:after="0" w:line="276" w:lineRule="auto"/>
        <w:rPr>
          <w:rFonts w:eastAsia="Calibri"/>
          <w:lang w:eastAsia="en-US"/>
        </w:rPr>
      </w:pPr>
      <w:r w:rsidRPr="00413544">
        <w:rPr>
          <w:rFonts w:eastAsia="Calibri"/>
          <w:lang w:eastAsia="en-US"/>
        </w:rPr>
        <w:t>Zabudowa mieszkaniowa w gminie to w większości zabudowa jednorodzinna. W mieście wielorodzinne budynki komunalne znajdują się w Rynku i okolicach, a spółdzielcze rozmieszczone są na 2 osiedlach: Jagiellońskim i Piastowskim. W trakcie prac nad Lokalnym Programem Rewitalizacji dla miasta Dobczyce zidentyfikowano brak podaży mieszkań na rynku pierwotnym i wtórnym, wynikający głównie z braku budownictwa mieszkań w budynkach wielorodzinnych. Ostatnie mieszkania spółdzielcze zostały oddane w mieście w latach 90-tych XX wieku. Istniejące działki budowlane, wyznaczone jeszcze w latach 70-tych i 80-tych w procesach przesiedleńczych, związanych z budową zapory, zostały zabudowane i zasiedlone. W latach 90-tych nie były prowadzone procedury komasacji i podziałów gruntów na cele budowlane. Inwestorzy indywidualni budują domy, jednak to nie zaspakaja całkowitego popytu na mieszkania.</w:t>
      </w:r>
    </w:p>
    <w:p w:rsidR="00413544" w:rsidRPr="00413544" w:rsidRDefault="0038125B" w:rsidP="00413544">
      <w:pPr>
        <w:autoSpaceDE w:val="0"/>
        <w:autoSpaceDN w:val="0"/>
        <w:adjustRightInd w:val="0"/>
        <w:spacing w:before="0" w:after="0" w:line="276" w:lineRule="auto"/>
        <w:rPr>
          <w:rFonts w:eastAsia="Calibri"/>
          <w:lang w:eastAsia="en-US"/>
        </w:rPr>
      </w:pPr>
      <w:r>
        <w:rPr>
          <w:rFonts w:eastAsia="Calibri"/>
          <w:lang w:eastAsia="en-US"/>
        </w:rPr>
        <w:t>W</w:t>
      </w:r>
      <w:r w:rsidR="00413544" w:rsidRPr="00413544">
        <w:rPr>
          <w:rFonts w:eastAsia="Calibri"/>
          <w:lang w:eastAsia="en-US"/>
        </w:rPr>
        <w:t xml:space="preserve"> Stadnikach znajduje się Klasztor i Wyższe Seminarium Misyjne księży Sercanów, w którym zakwaterowani są klerycy i kandydaci na braci zakonnych.</w:t>
      </w:r>
    </w:p>
    <w:p w:rsidR="009D44DA" w:rsidRPr="00F874BD" w:rsidRDefault="009D44DA" w:rsidP="00413544">
      <w:pPr>
        <w:pStyle w:val="Akapitzlist"/>
        <w:spacing w:line="276" w:lineRule="auto"/>
        <w:ind w:left="0"/>
        <w:rPr>
          <w:color w:val="808080"/>
        </w:rPr>
      </w:pPr>
    </w:p>
    <w:p w:rsidR="009D44DA" w:rsidRDefault="009D44DA" w:rsidP="00652737">
      <w:pPr>
        <w:pStyle w:val="Legenda"/>
        <w:keepNext/>
        <w:spacing w:line="276" w:lineRule="auto"/>
        <w:jc w:val="both"/>
      </w:pPr>
      <w:bookmarkStart w:id="109" w:name="_Toc306101157"/>
      <w:bookmarkStart w:id="110" w:name="_Toc337202894"/>
      <w:r w:rsidRPr="00413544">
        <w:t xml:space="preserve">Rysunek </w:t>
      </w:r>
      <w:fldSimple w:instr=" SEQ Rysunek \* ARABIC ">
        <w:r w:rsidR="00246B1A">
          <w:rPr>
            <w:noProof/>
          </w:rPr>
          <w:t>3</w:t>
        </w:r>
      </w:fldSimple>
      <w:r w:rsidRPr="00413544">
        <w:t>. Zasoby mieszkaniowe na 1000 ludności w 2010 r.</w:t>
      </w:r>
      <w:bookmarkEnd w:id="109"/>
      <w:bookmarkEnd w:id="110"/>
    </w:p>
    <w:p w:rsidR="00246B1A" w:rsidRPr="00246B1A" w:rsidRDefault="00246B1A" w:rsidP="00246B1A"/>
    <w:p w:rsidR="009D44DA" w:rsidRPr="00F874BD" w:rsidRDefault="0038125B" w:rsidP="00652737">
      <w:pPr>
        <w:pStyle w:val="Tekstpodstawowy24"/>
        <w:spacing w:line="276" w:lineRule="auto"/>
        <w:rPr>
          <w:rFonts w:ascii="Calibri" w:hAnsi="Calibri" w:cs="Calibri"/>
          <w:color w:val="808080"/>
          <w:sz w:val="22"/>
          <w:szCs w:val="22"/>
        </w:rPr>
      </w:pPr>
      <w:r w:rsidRPr="00EF443A">
        <w:rPr>
          <w:rFonts w:ascii="Calibri" w:hAnsi="Calibri" w:cs="Calibri"/>
          <w:color w:val="808080"/>
          <w:sz w:val="22"/>
          <w:szCs w:val="22"/>
        </w:rPr>
        <w:pict>
          <v:shape id="_x0000_i1029" type="#_x0000_t75" style="width:354.75pt;height:254.25pt">
            <v:imagedata r:id="rId21" o:title=""/>
          </v:shape>
        </w:pict>
      </w:r>
    </w:p>
    <w:p w:rsidR="009D44DA" w:rsidRPr="00413544" w:rsidRDefault="009D44DA" w:rsidP="00652737">
      <w:pPr>
        <w:pStyle w:val="Tekstpodstawowy24"/>
        <w:spacing w:line="276" w:lineRule="auto"/>
        <w:rPr>
          <w:rFonts w:ascii="Calibri" w:hAnsi="Calibri" w:cs="Calibri"/>
        </w:rPr>
      </w:pPr>
      <w:r w:rsidRPr="00413544">
        <w:rPr>
          <w:rFonts w:ascii="Calibri" w:hAnsi="Calibri" w:cs="Calibri"/>
        </w:rPr>
        <w:t>Źródło: Statystyczne Vademecum Samorządowca (Urząd Statystyczny w Krakowie)</w:t>
      </w:r>
    </w:p>
    <w:p w:rsidR="009D44DA" w:rsidRPr="002F2942" w:rsidRDefault="009D44DA" w:rsidP="006E04B5">
      <w:pPr>
        <w:keepNext/>
        <w:numPr>
          <w:ilvl w:val="2"/>
          <w:numId w:val="53"/>
        </w:numPr>
        <w:spacing w:line="276" w:lineRule="auto"/>
        <w:outlineLvl w:val="2"/>
        <w:rPr>
          <w:b/>
          <w:bCs/>
          <w:spacing w:val="10"/>
        </w:rPr>
      </w:pPr>
      <w:bookmarkStart w:id="111" w:name="_Toc332369001"/>
      <w:bookmarkStart w:id="112" w:name="_Toc337202809"/>
      <w:r w:rsidRPr="002F2942">
        <w:rPr>
          <w:b/>
          <w:bCs/>
          <w:spacing w:val="10"/>
        </w:rPr>
        <w:t>Rolnictwo i leśnictwo</w:t>
      </w:r>
      <w:bookmarkEnd w:id="111"/>
      <w:bookmarkEnd w:id="112"/>
    </w:p>
    <w:p w:rsidR="009D44DA" w:rsidRDefault="009D44DA" w:rsidP="00652737">
      <w:pPr>
        <w:autoSpaceDE w:val="0"/>
        <w:autoSpaceDN w:val="0"/>
        <w:adjustRightInd w:val="0"/>
        <w:spacing w:before="0" w:after="0" w:line="276" w:lineRule="auto"/>
        <w:rPr>
          <w:color w:val="808080"/>
        </w:rPr>
      </w:pPr>
      <w:bookmarkStart w:id="113" w:name="_Toc305574356"/>
    </w:p>
    <w:p w:rsidR="00246B1A" w:rsidRPr="00F874BD" w:rsidRDefault="00246B1A" w:rsidP="00652737">
      <w:pPr>
        <w:autoSpaceDE w:val="0"/>
        <w:autoSpaceDN w:val="0"/>
        <w:adjustRightInd w:val="0"/>
        <w:spacing w:before="0" w:after="0" w:line="276" w:lineRule="auto"/>
        <w:rPr>
          <w:color w:val="808080"/>
        </w:rPr>
      </w:pPr>
    </w:p>
    <w:p w:rsidR="009D44DA" w:rsidRPr="00AF11C2" w:rsidRDefault="009D44DA" w:rsidP="00652737">
      <w:pPr>
        <w:pStyle w:val="standard"/>
        <w:spacing w:line="276" w:lineRule="auto"/>
        <w:rPr>
          <w:rFonts w:ascii="Calibri" w:hAnsi="Calibri" w:cs="Calibri"/>
        </w:rPr>
      </w:pPr>
      <w:r w:rsidRPr="00AF11C2">
        <w:rPr>
          <w:rFonts w:ascii="Calibri" w:hAnsi="Calibri" w:cs="Calibri"/>
        </w:rPr>
        <w:t xml:space="preserve">Aktualnie w użytkowaniu terenów na obszarze Gminy Dobczyce dominuje rolnictwo. Użytki rolne stanowią </w:t>
      </w:r>
      <w:r w:rsidR="00EE2908" w:rsidRPr="00AF11C2">
        <w:rPr>
          <w:rFonts w:ascii="Calibri" w:hAnsi="Calibri" w:cs="Calibri"/>
        </w:rPr>
        <w:t>50</w:t>
      </w:r>
      <w:r w:rsidRPr="00AF11C2">
        <w:rPr>
          <w:rFonts w:ascii="Calibri" w:hAnsi="Calibri" w:cs="Calibri"/>
        </w:rPr>
        <w:t>% ogólnej powierzchni, a tereny zurbanizowane blisko 1</w:t>
      </w:r>
      <w:r w:rsidR="00AF11C2" w:rsidRPr="00AF11C2">
        <w:rPr>
          <w:rFonts w:ascii="Calibri" w:hAnsi="Calibri" w:cs="Calibri"/>
        </w:rPr>
        <w:t>5</w:t>
      </w:r>
      <w:r w:rsidRPr="00AF11C2">
        <w:rPr>
          <w:rFonts w:ascii="Calibri" w:hAnsi="Calibri" w:cs="Calibri"/>
        </w:rPr>
        <w:t xml:space="preserve"> %. Grupa terenów zurbanizowanych obejmuje głównie tereny</w:t>
      </w:r>
      <w:r w:rsidR="00AF11C2" w:rsidRPr="00AF11C2">
        <w:rPr>
          <w:rFonts w:ascii="Calibri" w:hAnsi="Calibri" w:cs="Calibri"/>
        </w:rPr>
        <w:t xml:space="preserve"> pod strefę przemysłową, </w:t>
      </w:r>
      <w:r w:rsidRPr="00AF11C2">
        <w:rPr>
          <w:rFonts w:ascii="Calibri" w:hAnsi="Calibri" w:cs="Calibri"/>
        </w:rPr>
        <w:t xml:space="preserve"> zabudowy mieszkaniowej i infrastrukturę komunikacyjną. Strukturę zagospodarowania powierzchni Gminy przedstawia tabela nr 4.</w:t>
      </w:r>
    </w:p>
    <w:p w:rsidR="009D44DA" w:rsidRDefault="009D44DA" w:rsidP="00652737">
      <w:pPr>
        <w:autoSpaceDE w:val="0"/>
        <w:autoSpaceDN w:val="0"/>
        <w:adjustRightInd w:val="0"/>
        <w:spacing w:before="0" w:after="0" w:line="276" w:lineRule="auto"/>
        <w:rPr>
          <w:color w:val="808080"/>
        </w:rPr>
      </w:pPr>
    </w:p>
    <w:p w:rsidR="00246B1A" w:rsidRPr="00F874BD" w:rsidRDefault="00246B1A" w:rsidP="00652737">
      <w:pPr>
        <w:autoSpaceDE w:val="0"/>
        <w:autoSpaceDN w:val="0"/>
        <w:adjustRightInd w:val="0"/>
        <w:spacing w:before="0" w:after="0" w:line="276" w:lineRule="auto"/>
        <w:rPr>
          <w:color w:val="808080"/>
        </w:rPr>
      </w:pPr>
    </w:p>
    <w:p w:rsidR="009D44DA" w:rsidRPr="00EE2908" w:rsidRDefault="009D44DA" w:rsidP="00652737">
      <w:pPr>
        <w:pStyle w:val="tabelka"/>
        <w:spacing w:line="276" w:lineRule="auto"/>
        <w:ind w:left="0" w:firstLine="0"/>
        <w:rPr>
          <w:rFonts w:ascii="Calibri" w:hAnsi="Calibri" w:cs="Calibri"/>
          <w:sz w:val="20"/>
          <w:szCs w:val="20"/>
        </w:rPr>
      </w:pPr>
      <w:bookmarkStart w:id="114" w:name="_Toc337202920"/>
      <w:r w:rsidRPr="00EE2908">
        <w:rPr>
          <w:rFonts w:ascii="Calibri" w:hAnsi="Calibri" w:cs="Calibri"/>
          <w:sz w:val="20"/>
          <w:szCs w:val="20"/>
        </w:rPr>
        <w:t xml:space="preserve">Tabela </w:t>
      </w:r>
      <w:r w:rsidR="00EF443A" w:rsidRPr="00EE2908">
        <w:rPr>
          <w:rFonts w:ascii="Calibri" w:hAnsi="Calibri" w:cs="Calibri"/>
          <w:sz w:val="20"/>
          <w:szCs w:val="20"/>
        </w:rPr>
        <w:fldChar w:fldCharType="begin"/>
      </w:r>
      <w:r w:rsidRPr="00EE2908">
        <w:rPr>
          <w:rFonts w:ascii="Calibri" w:hAnsi="Calibri" w:cs="Calibri"/>
          <w:sz w:val="20"/>
          <w:szCs w:val="20"/>
        </w:rPr>
        <w:instrText xml:space="preserve"> SEQ Tabela \* ARABIC </w:instrText>
      </w:r>
      <w:r w:rsidR="00EF443A" w:rsidRPr="00EE2908">
        <w:rPr>
          <w:rFonts w:ascii="Calibri" w:hAnsi="Calibri" w:cs="Calibri"/>
          <w:sz w:val="20"/>
          <w:szCs w:val="20"/>
        </w:rPr>
        <w:fldChar w:fldCharType="separate"/>
      </w:r>
      <w:r w:rsidR="00246B1A">
        <w:rPr>
          <w:rFonts w:ascii="Calibri" w:hAnsi="Calibri" w:cs="Calibri"/>
          <w:noProof/>
          <w:sz w:val="20"/>
          <w:szCs w:val="20"/>
        </w:rPr>
        <w:t>2</w:t>
      </w:r>
      <w:r w:rsidR="00EF443A" w:rsidRPr="00EE2908">
        <w:rPr>
          <w:rFonts w:ascii="Calibri" w:hAnsi="Calibri" w:cs="Calibri"/>
          <w:sz w:val="20"/>
          <w:szCs w:val="20"/>
        </w:rPr>
        <w:fldChar w:fldCharType="end"/>
      </w:r>
      <w:r w:rsidRPr="00EE2908">
        <w:rPr>
          <w:rFonts w:ascii="Calibri" w:hAnsi="Calibri" w:cs="Calibri"/>
          <w:sz w:val="20"/>
          <w:szCs w:val="20"/>
        </w:rPr>
        <w:t>. Wskaźniki ilustrujące strukturę użytkowania gruntów</w:t>
      </w:r>
      <w:bookmarkEnd w:id="114"/>
    </w:p>
    <w:tbl>
      <w:tblPr>
        <w:tblW w:w="6190" w:type="dxa"/>
        <w:tblInd w:w="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000"/>
      </w:tblPr>
      <w:tblGrid>
        <w:gridCol w:w="3670"/>
        <w:gridCol w:w="1260"/>
        <w:gridCol w:w="1260"/>
      </w:tblGrid>
      <w:tr w:rsidR="00EE2908" w:rsidRPr="00EE2908">
        <w:trPr>
          <w:cantSplit/>
          <w:trHeight w:val="629"/>
        </w:trPr>
        <w:tc>
          <w:tcPr>
            <w:tcW w:w="3670" w:type="dxa"/>
            <w:vMerge w:val="restart"/>
            <w:tcBorders>
              <w:left w:val="single" w:sz="4" w:space="0" w:color="auto"/>
            </w:tcBorders>
            <w:shd w:val="pct10" w:color="auto" w:fill="auto"/>
            <w:vAlign w:val="center"/>
          </w:tcPr>
          <w:p w:rsidR="009D44DA" w:rsidRPr="00EE2908" w:rsidRDefault="009D44DA" w:rsidP="00652737">
            <w:pPr>
              <w:pStyle w:val="tab0"/>
              <w:spacing w:before="0" w:after="0" w:line="276" w:lineRule="auto"/>
              <w:rPr>
                <w:rFonts w:ascii="Calibri" w:hAnsi="Calibri" w:cs="Calibri"/>
                <w:b/>
                <w:bCs/>
                <w:sz w:val="22"/>
                <w:szCs w:val="22"/>
              </w:rPr>
            </w:pPr>
            <w:r w:rsidRPr="00EE2908">
              <w:rPr>
                <w:rFonts w:ascii="Calibri" w:hAnsi="Calibri" w:cs="Calibri"/>
                <w:b/>
                <w:bCs/>
                <w:sz w:val="22"/>
                <w:szCs w:val="22"/>
              </w:rPr>
              <w:t>Wyszczególnienie</w:t>
            </w:r>
          </w:p>
        </w:tc>
        <w:tc>
          <w:tcPr>
            <w:tcW w:w="2520" w:type="dxa"/>
            <w:gridSpan w:val="2"/>
            <w:tcBorders>
              <w:right w:val="single" w:sz="4" w:space="0" w:color="auto"/>
            </w:tcBorders>
            <w:shd w:val="pct10" w:color="auto" w:fill="auto"/>
            <w:vAlign w:val="center"/>
          </w:tcPr>
          <w:p w:rsidR="009D44DA" w:rsidRPr="00EE2908" w:rsidRDefault="009D44DA" w:rsidP="00652737">
            <w:pPr>
              <w:pStyle w:val="tab0"/>
              <w:spacing w:before="0" w:after="0" w:line="276" w:lineRule="auto"/>
              <w:rPr>
                <w:rFonts w:ascii="Calibri" w:hAnsi="Calibri" w:cs="Calibri"/>
                <w:b/>
                <w:bCs/>
                <w:sz w:val="22"/>
                <w:szCs w:val="22"/>
              </w:rPr>
            </w:pPr>
            <w:r w:rsidRPr="00EE2908">
              <w:rPr>
                <w:rFonts w:ascii="Calibri" w:hAnsi="Calibri" w:cs="Calibri"/>
                <w:b/>
                <w:bCs/>
                <w:sz w:val="22"/>
                <w:szCs w:val="22"/>
              </w:rPr>
              <w:t>Powierzchnia</w:t>
            </w:r>
          </w:p>
        </w:tc>
      </w:tr>
      <w:tr w:rsidR="00EE2908" w:rsidRPr="00EE2908">
        <w:trPr>
          <w:cantSplit/>
        </w:trPr>
        <w:tc>
          <w:tcPr>
            <w:tcW w:w="3670" w:type="dxa"/>
            <w:vMerge/>
            <w:tcBorders>
              <w:left w:val="single" w:sz="4" w:space="0" w:color="auto"/>
            </w:tcBorders>
            <w:shd w:val="pct10" w:color="auto" w:fill="auto"/>
            <w:vAlign w:val="center"/>
          </w:tcPr>
          <w:p w:rsidR="009D44DA" w:rsidRPr="00EE2908" w:rsidRDefault="009D44DA" w:rsidP="00652737">
            <w:pPr>
              <w:pStyle w:val="tab0"/>
              <w:spacing w:before="0" w:after="0" w:line="276" w:lineRule="auto"/>
              <w:rPr>
                <w:rFonts w:ascii="Calibri" w:hAnsi="Calibri" w:cs="Calibri"/>
                <w:b/>
                <w:bCs/>
                <w:sz w:val="22"/>
                <w:szCs w:val="22"/>
              </w:rPr>
            </w:pPr>
          </w:p>
        </w:tc>
        <w:tc>
          <w:tcPr>
            <w:tcW w:w="1260" w:type="dxa"/>
            <w:shd w:val="pct10" w:color="auto" w:fill="auto"/>
          </w:tcPr>
          <w:p w:rsidR="009D44DA" w:rsidRPr="00EE2908" w:rsidRDefault="009D44DA" w:rsidP="00652737">
            <w:pPr>
              <w:pStyle w:val="tab0"/>
              <w:spacing w:before="0" w:after="0" w:line="276" w:lineRule="auto"/>
              <w:rPr>
                <w:rFonts w:ascii="Calibri" w:hAnsi="Calibri" w:cs="Calibri"/>
                <w:b/>
                <w:bCs/>
                <w:sz w:val="22"/>
                <w:szCs w:val="22"/>
              </w:rPr>
            </w:pPr>
            <w:r w:rsidRPr="00EE2908">
              <w:rPr>
                <w:rFonts w:ascii="Calibri" w:hAnsi="Calibri" w:cs="Calibri"/>
                <w:b/>
                <w:bCs/>
                <w:sz w:val="22"/>
                <w:szCs w:val="22"/>
              </w:rPr>
              <w:t>ha</w:t>
            </w:r>
          </w:p>
        </w:tc>
        <w:tc>
          <w:tcPr>
            <w:tcW w:w="1260" w:type="dxa"/>
            <w:tcBorders>
              <w:right w:val="single" w:sz="4" w:space="0" w:color="auto"/>
            </w:tcBorders>
            <w:shd w:val="pct10" w:color="auto" w:fill="auto"/>
          </w:tcPr>
          <w:p w:rsidR="009D44DA" w:rsidRPr="00EE2908" w:rsidRDefault="009D44DA" w:rsidP="00652737">
            <w:pPr>
              <w:pStyle w:val="tab0"/>
              <w:spacing w:before="0" w:after="0" w:line="276" w:lineRule="auto"/>
              <w:rPr>
                <w:rFonts w:ascii="Calibri" w:hAnsi="Calibri" w:cs="Calibri"/>
                <w:b/>
                <w:bCs/>
                <w:sz w:val="22"/>
                <w:szCs w:val="22"/>
              </w:rPr>
            </w:pPr>
            <w:r w:rsidRPr="00EE2908">
              <w:rPr>
                <w:rFonts w:ascii="Calibri" w:hAnsi="Calibri" w:cs="Calibri"/>
                <w:b/>
                <w:bCs/>
                <w:sz w:val="22"/>
                <w:szCs w:val="22"/>
              </w:rPr>
              <w:t>%</w:t>
            </w:r>
          </w:p>
        </w:tc>
      </w:tr>
      <w:tr w:rsidR="00EE2908" w:rsidRPr="00EE2908">
        <w:trPr>
          <w:cantSplit/>
          <w:trHeight w:val="653"/>
        </w:trPr>
        <w:tc>
          <w:tcPr>
            <w:tcW w:w="3670" w:type="dxa"/>
            <w:tcBorders>
              <w:left w:val="single" w:sz="4" w:space="0" w:color="auto"/>
            </w:tcBorders>
            <w:vAlign w:val="center"/>
          </w:tcPr>
          <w:p w:rsidR="009D44DA" w:rsidRPr="00EE2908" w:rsidRDefault="009D44DA" w:rsidP="00652737">
            <w:pPr>
              <w:pStyle w:val="tab0"/>
              <w:spacing w:before="0" w:after="0" w:line="276" w:lineRule="auto"/>
              <w:jc w:val="center"/>
              <w:rPr>
                <w:rFonts w:ascii="Calibri" w:hAnsi="Calibri" w:cs="Calibri"/>
                <w:b/>
                <w:bCs/>
                <w:sz w:val="22"/>
                <w:szCs w:val="22"/>
              </w:rPr>
            </w:pPr>
            <w:r w:rsidRPr="00EE2908">
              <w:rPr>
                <w:rFonts w:ascii="Calibri" w:hAnsi="Calibri" w:cs="Calibri"/>
                <w:b/>
                <w:bCs/>
                <w:sz w:val="22"/>
                <w:szCs w:val="22"/>
              </w:rPr>
              <w:t>Powierzchnia gruntów ogółem</w:t>
            </w:r>
          </w:p>
        </w:tc>
        <w:tc>
          <w:tcPr>
            <w:tcW w:w="1260" w:type="dxa"/>
            <w:vAlign w:val="center"/>
          </w:tcPr>
          <w:p w:rsidR="009D44DA" w:rsidRPr="00EE2908" w:rsidRDefault="00EE2908" w:rsidP="00652737">
            <w:pPr>
              <w:pStyle w:val="tab0"/>
              <w:spacing w:before="0" w:after="0" w:line="276" w:lineRule="auto"/>
              <w:ind w:right="284"/>
              <w:jc w:val="right"/>
              <w:rPr>
                <w:rFonts w:ascii="Calibri" w:hAnsi="Calibri" w:cs="Calibri"/>
                <w:b/>
                <w:bCs/>
                <w:sz w:val="22"/>
                <w:szCs w:val="22"/>
              </w:rPr>
            </w:pPr>
            <w:r w:rsidRPr="00EE2908">
              <w:rPr>
                <w:rFonts w:ascii="Calibri" w:hAnsi="Calibri" w:cs="Calibri"/>
                <w:b/>
                <w:bCs/>
                <w:sz w:val="22"/>
                <w:szCs w:val="22"/>
              </w:rPr>
              <w:t>6663</w:t>
            </w:r>
          </w:p>
        </w:tc>
        <w:tc>
          <w:tcPr>
            <w:tcW w:w="1260" w:type="dxa"/>
            <w:tcBorders>
              <w:right w:val="single" w:sz="4" w:space="0" w:color="auto"/>
            </w:tcBorders>
            <w:vAlign w:val="center"/>
          </w:tcPr>
          <w:p w:rsidR="009D44DA" w:rsidRPr="00EE2908" w:rsidRDefault="009D44DA" w:rsidP="00652737">
            <w:pPr>
              <w:pStyle w:val="tab0"/>
              <w:spacing w:before="0" w:after="0" w:line="276" w:lineRule="auto"/>
              <w:ind w:right="284"/>
              <w:jc w:val="right"/>
              <w:rPr>
                <w:rFonts w:ascii="Calibri" w:hAnsi="Calibri" w:cs="Calibri"/>
                <w:b/>
                <w:bCs/>
                <w:sz w:val="22"/>
                <w:szCs w:val="22"/>
              </w:rPr>
            </w:pPr>
            <w:r w:rsidRPr="00EE2908">
              <w:rPr>
                <w:rFonts w:ascii="Calibri" w:hAnsi="Calibri" w:cs="Calibri"/>
                <w:b/>
                <w:bCs/>
                <w:sz w:val="22"/>
                <w:szCs w:val="22"/>
              </w:rPr>
              <w:t>100,0</w:t>
            </w:r>
          </w:p>
        </w:tc>
      </w:tr>
      <w:tr w:rsidR="00EE2908" w:rsidRPr="00EE2908">
        <w:trPr>
          <w:cantSplit/>
        </w:trPr>
        <w:tc>
          <w:tcPr>
            <w:tcW w:w="3670" w:type="dxa"/>
            <w:tcBorders>
              <w:left w:val="single" w:sz="4" w:space="0" w:color="auto"/>
            </w:tcBorders>
          </w:tcPr>
          <w:p w:rsidR="009D44DA" w:rsidRPr="00EE2908" w:rsidRDefault="009D44DA" w:rsidP="00652737">
            <w:pPr>
              <w:pStyle w:val="tab0"/>
              <w:spacing w:line="276" w:lineRule="auto"/>
              <w:ind w:left="284"/>
              <w:rPr>
                <w:rFonts w:ascii="Calibri" w:hAnsi="Calibri" w:cs="Calibri"/>
                <w:sz w:val="22"/>
                <w:szCs w:val="22"/>
              </w:rPr>
            </w:pPr>
            <w:r w:rsidRPr="00EE2908">
              <w:rPr>
                <w:rFonts w:ascii="Calibri" w:hAnsi="Calibri" w:cs="Calibri"/>
                <w:sz w:val="22"/>
                <w:szCs w:val="22"/>
              </w:rPr>
              <w:t>Grunty użytkowane rolniczo</w:t>
            </w:r>
          </w:p>
        </w:tc>
        <w:tc>
          <w:tcPr>
            <w:tcW w:w="1260" w:type="dxa"/>
          </w:tcPr>
          <w:p w:rsidR="009D44DA" w:rsidRPr="00EE2908" w:rsidRDefault="00EE2908" w:rsidP="00EE2908">
            <w:pPr>
              <w:pStyle w:val="tab0"/>
              <w:spacing w:line="276" w:lineRule="auto"/>
              <w:ind w:right="284"/>
              <w:jc w:val="right"/>
              <w:rPr>
                <w:rFonts w:ascii="Calibri" w:hAnsi="Calibri" w:cs="Calibri"/>
                <w:sz w:val="22"/>
                <w:szCs w:val="22"/>
              </w:rPr>
            </w:pPr>
            <w:r w:rsidRPr="00EE2908">
              <w:rPr>
                <w:rFonts w:ascii="Calibri" w:hAnsi="Calibri" w:cs="Calibri"/>
                <w:sz w:val="22"/>
                <w:szCs w:val="22"/>
              </w:rPr>
              <w:t>3253</w:t>
            </w:r>
          </w:p>
        </w:tc>
        <w:tc>
          <w:tcPr>
            <w:tcW w:w="1260" w:type="dxa"/>
            <w:tcBorders>
              <w:right w:val="single" w:sz="4" w:space="0" w:color="auto"/>
            </w:tcBorders>
          </w:tcPr>
          <w:p w:rsidR="009D44DA" w:rsidRPr="00EE2908" w:rsidRDefault="00EE2908" w:rsidP="00652737">
            <w:pPr>
              <w:pStyle w:val="tab0"/>
              <w:spacing w:line="276" w:lineRule="auto"/>
              <w:ind w:right="284"/>
              <w:jc w:val="right"/>
              <w:rPr>
                <w:rFonts w:ascii="Calibri" w:hAnsi="Calibri" w:cs="Calibri"/>
                <w:sz w:val="22"/>
                <w:szCs w:val="22"/>
              </w:rPr>
            </w:pPr>
            <w:r w:rsidRPr="00EE2908">
              <w:rPr>
                <w:rFonts w:ascii="Calibri" w:hAnsi="Calibri" w:cs="Calibri"/>
                <w:sz w:val="22"/>
                <w:szCs w:val="22"/>
              </w:rPr>
              <w:t>49</w:t>
            </w:r>
          </w:p>
        </w:tc>
      </w:tr>
      <w:tr w:rsidR="00EE2908" w:rsidRPr="00EE2908">
        <w:trPr>
          <w:cantSplit/>
        </w:trPr>
        <w:tc>
          <w:tcPr>
            <w:tcW w:w="3670" w:type="dxa"/>
            <w:tcBorders>
              <w:left w:val="single" w:sz="4" w:space="0" w:color="auto"/>
            </w:tcBorders>
          </w:tcPr>
          <w:p w:rsidR="009D44DA" w:rsidRPr="00EE2908" w:rsidRDefault="009D44DA" w:rsidP="00652737">
            <w:pPr>
              <w:pStyle w:val="tab0"/>
              <w:spacing w:line="276" w:lineRule="auto"/>
              <w:ind w:left="284"/>
              <w:rPr>
                <w:rFonts w:ascii="Calibri" w:hAnsi="Calibri" w:cs="Calibri"/>
                <w:sz w:val="22"/>
                <w:szCs w:val="22"/>
              </w:rPr>
            </w:pPr>
            <w:r w:rsidRPr="00EE2908">
              <w:rPr>
                <w:rFonts w:ascii="Calibri" w:hAnsi="Calibri" w:cs="Calibri"/>
                <w:sz w:val="22"/>
                <w:szCs w:val="22"/>
              </w:rPr>
              <w:t>Grunty pod lasami i zadrzewieniami</w:t>
            </w:r>
          </w:p>
        </w:tc>
        <w:tc>
          <w:tcPr>
            <w:tcW w:w="1260" w:type="dxa"/>
          </w:tcPr>
          <w:p w:rsidR="009D44DA" w:rsidRPr="00EE2908" w:rsidRDefault="00EE2908" w:rsidP="00EE2908">
            <w:pPr>
              <w:pStyle w:val="tab0"/>
              <w:spacing w:line="276" w:lineRule="auto"/>
              <w:ind w:right="284"/>
              <w:jc w:val="right"/>
              <w:rPr>
                <w:rFonts w:ascii="Calibri" w:hAnsi="Calibri" w:cs="Calibri"/>
                <w:sz w:val="22"/>
                <w:szCs w:val="22"/>
              </w:rPr>
            </w:pPr>
            <w:r w:rsidRPr="00EE2908">
              <w:rPr>
                <w:rFonts w:ascii="Calibri" w:hAnsi="Calibri" w:cs="Calibri"/>
                <w:sz w:val="22"/>
                <w:szCs w:val="22"/>
              </w:rPr>
              <w:t>1488</w:t>
            </w:r>
          </w:p>
        </w:tc>
        <w:tc>
          <w:tcPr>
            <w:tcW w:w="1260" w:type="dxa"/>
            <w:tcBorders>
              <w:right w:val="single" w:sz="4" w:space="0" w:color="auto"/>
            </w:tcBorders>
          </w:tcPr>
          <w:p w:rsidR="009D44DA" w:rsidRPr="00EE2908" w:rsidRDefault="00EE2908" w:rsidP="00652737">
            <w:pPr>
              <w:pStyle w:val="tab0"/>
              <w:spacing w:line="276" w:lineRule="auto"/>
              <w:ind w:right="284"/>
              <w:jc w:val="right"/>
              <w:rPr>
                <w:rFonts w:ascii="Calibri" w:hAnsi="Calibri" w:cs="Calibri"/>
                <w:sz w:val="22"/>
                <w:szCs w:val="22"/>
              </w:rPr>
            </w:pPr>
            <w:r w:rsidRPr="00EE2908">
              <w:rPr>
                <w:rFonts w:ascii="Calibri" w:hAnsi="Calibri" w:cs="Calibri"/>
                <w:sz w:val="22"/>
                <w:szCs w:val="22"/>
              </w:rPr>
              <w:t>23</w:t>
            </w:r>
          </w:p>
        </w:tc>
      </w:tr>
      <w:tr w:rsidR="00EE2908" w:rsidRPr="00EE2908">
        <w:trPr>
          <w:cantSplit/>
        </w:trPr>
        <w:tc>
          <w:tcPr>
            <w:tcW w:w="3670" w:type="dxa"/>
            <w:tcBorders>
              <w:left w:val="single" w:sz="4" w:space="0" w:color="auto"/>
            </w:tcBorders>
          </w:tcPr>
          <w:p w:rsidR="009D44DA" w:rsidRPr="00EE2908" w:rsidRDefault="00EE2908" w:rsidP="00652737">
            <w:pPr>
              <w:pStyle w:val="tab0"/>
              <w:spacing w:line="276" w:lineRule="auto"/>
              <w:ind w:left="284"/>
              <w:rPr>
                <w:rFonts w:ascii="Calibri" w:hAnsi="Calibri" w:cs="Calibri"/>
                <w:sz w:val="22"/>
                <w:szCs w:val="22"/>
              </w:rPr>
            </w:pPr>
            <w:r w:rsidRPr="00EE2908">
              <w:rPr>
                <w:rFonts w:ascii="Calibri" w:hAnsi="Calibri" w:cs="Calibri"/>
                <w:sz w:val="22"/>
                <w:szCs w:val="22"/>
              </w:rPr>
              <w:t>Pozostałe grunty</w:t>
            </w:r>
          </w:p>
        </w:tc>
        <w:tc>
          <w:tcPr>
            <w:tcW w:w="1260" w:type="dxa"/>
          </w:tcPr>
          <w:p w:rsidR="009D44DA" w:rsidRPr="00EE2908" w:rsidRDefault="00EE2908" w:rsidP="00652737">
            <w:pPr>
              <w:pStyle w:val="tab0"/>
              <w:spacing w:line="276" w:lineRule="auto"/>
              <w:ind w:right="284"/>
              <w:jc w:val="right"/>
              <w:rPr>
                <w:rFonts w:ascii="Calibri" w:hAnsi="Calibri" w:cs="Calibri"/>
                <w:sz w:val="22"/>
                <w:szCs w:val="22"/>
              </w:rPr>
            </w:pPr>
            <w:r w:rsidRPr="00EE2908">
              <w:rPr>
                <w:rFonts w:ascii="Calibri" w:hAnsi="Calibri" w:cs="Calibri"/>
                <w:sz w:val="22"/>
                <w:szCs w:val="22"/>
              </w:rPr>
              <w:t>1866</w:t>
            </w:r>
            <w:r w:rsidR="009D44DA" w:rsidRPr="00EE2908">
              <w:rPr>
                <w:rFonts w:ascii="Calibri" w:hAnsi="Calibri" w:cs="Calibri"/>
                <w:sz w:val="22"/>
                <w:szCs w:val="22"/>
              </w:rPr>
              <w:t xml:space="preserve"> </w:t>
            </w:r>
          </w:p>
        </w:tc>
        <w:tc>
          <w:tcPr>
            <w:tcW w:w="1260" w:type="dxa"/>
            <w:tcBorders>
              <w:right w:val="single" w:sz="4" w:space="0" w:color="auto"/>
            </w:tcBorders>
          </w:tcPr>
          <w:p w:rsidR="009D44DA" w:rsidRPr="00EE2908" w:rsidRDefault="00EE2908" w:rsidP="00652737">
            <w:pPr>
              <w:pStyle w:val="tab0"/>
              <w:spacing w:line="276" w:lineRule="auto"/>
              <w:ind w:right="284"/>
              <w:jc w:val="right"/>
              <w:rPr>
                <w:rFonts w:ascii="Calibri" w:hAnsi="Calibri" w:cs="Calibri"/>
                <w:sz w:val="22"/>
                <w:szCs w:val="22"/>
              </w:rPr>
            </w:pPr>
            <w:r w:rsidRPr="00EE2908">
              <w:rPr>
                <w:rFonts w:ascii="Calibri" w:hAnsi="Calibri" w:cs="Calibri"/>
                <w:sz w:val="22"/>
                <w:szCs w:val="22"/>
              </w:rPr>
              <w:t>28</w:t>
            </w:r>
          </w:p>
        </w:tc>
      </w:tr>
    </w:tbl>
    <w:p w:rsidR="009D44DA" w:rsidRPr="00F874BD" w:rsidRDefault="009D44DA" w:rsidP="00652737">
      <w:pPr>
        <w:pStyle w:val="standard"/>
        <w:spacing w:before="100" w:after="40" w:line="276" w:lineRule="auto"/>
        <w:rPr>
          <w:rFonts w:ascii="Calibri" w:hAnsi="Calibri" w:cs="Calibri"/>
          <w:i/>
          <w:iCs/>
          <w:color w:val="808080"/>
          <w:sz w:val="20"/>
          <w:szCs w:val="20"/>
        </w:rPr>
      </w:pPr>
      <w:r w:rsidRPr="00F874BD">
        <w:rPr>
          <w:rFonts w:ascii="Calibri" w:hAnsi="Calibri" w:cs="Calibri"/>
          <w:i/>
          <w:iCs/>
          <w:color w:val="808080"/>
          <w:sz w:val="20"/>
          <w:szCs w:val="20"/>
        </w:rPr>
        <w:t xml:space="preserve">Źródło: Program Ochrony Środowiska dla Gminy </w:t>
      </w:r>
      <w:r>
        <w:rPr>
          <w:rFonts w:ascii="Calibri" w:hAnsi="Calibri" w:cs="Calibri"/>
          <w:i/>
          <w:iCs/>
          <w:color w:val="808080"/>
          <w:sz w:val="20"/>
          <w:szCs w:val="20"/>
        </w:rPr>
        <w:t>Dobczyce</w:t>
      </w:r>
      <w:r w:rsidRPr="00F874BD">
        <w:rPr>
          <w:rFonts w:ascii="Calibri" w:hAnsi="Calibri" w:cs="Calibri"/>
          <w:i/>
          <w:iCs/>
          <w:color w:val="808080"/>
          <w:sz w:val="20"/>
          <w:szCs w:val="20"/>
        </w:rPr>
        <w:t xml:space="preserve"> na Lata 2008 - 2015</w:t>
      </w:r>
    </w:p>
    <w:p w:rsidR="009D44DA" w:rsidRDefault="009D44DA" w:rsidP="00652737">
      <w:pPr>
        <w:autoSpaceDE w:val="0"/>
        <w:autoSpaceDN w:val="0"/>
        <w:adjustRightInd w:val="0"/>
        <w:spacing w:before="0" w:after="0" w:line="276" w:lineRule="auto"/>
        <w:rPr>
          <w:color w:val="808080"/>
        </w:rPr>
      </w:pPr>
    </w:p>
    <w:p w:rsidR="00246B1A" w:rsidRPr="00F874BD" w:rsidRDefault="00246B1A" w:rsidP="00652737">
      <w:pPr>
        <w:autoSpaceDE w:val="0"/>
        <w:autoSpaceDN w:val="0"/>
        <w:adjustRightInd w:val="0"/>
        <w:spacing w:before="0" w:after="0" w:line="276" w:lineRule="auto"/>
        <w:rPr>
          <w:color w:val="808080"/>
        </w:rPr>
      </w:pPr>
    </w:p>
    <w:p w:rsidR="009D44DA" w:rsidRPr="002F2942" w:rsidRDefault="009D44DA" w:rsidP="00652737">
      <w:pPr>
        <w:autoSpaceDE w:val="0"/>
        <w:autoSpaceDN w:val="0"/>
        <w:adjustRightInd w:val="0"/>
        <w:spacing w:before="0" w:after="0" w:line="276" w:lineRule="auto"/>
      </w:pPr>
      <w:r w:rsidRPr="002F2942">
        <w:lastRenderedPageBreak/>
        <w:t>Struktura zasiewów oraz produkcja zwierzęca w Gminie Dobczyce kształtują się następująco.</w:t>
      </w:r>
    </w:p>
    <w:p w:rsidR="009D44DA" w:rsidRPr="002F2942" w:rsidRDefault="009D44DA" w:rsidP="00652737">
      <w:pPr>
        <w:autoSpaceDE w:val="0"/>
        <w:autoSpaceDN w:val="0"/>
        <w:adjustRightInd w:val="0"/>
        <w:spacing w:before="0" w:after="0" w:line="276" w:lineRule="auto"/>
      </w:pPr>
    </w:p>
    <w:p w:rsidR="009D44DA" w:rsidRPr="002F2942" w:rsidRDefault="009D44DA" w:rsidP="00652737">
      <w:pPr>
        <w:pStyle w:val="Legenda"/>
        <w:spacing w:line="276" w:lineRule="auto"/>
        <w:rPr>
          <w:sz w:val="22"/>
          <w:szCs w:val="22"/>
        </w:rPr>
      </w:pPr>
      <w:bookmarkStart w:id="115" w:name="_Toc306101763"/>
      <w:bookmarkStart w:id="116" w:name="_Toc337202921"/>
      <w:r w:rsidRPr="002F2942">
        <w:t xml:space="preserve">Tabela </w:t>
      </w:r>
      <w:fldSimple w:instr=" SEQ Tabela \* ARABIC ">
        <w:r w:rsidR="00246B1A">
          <w:rPr>
            <w:noProof/>
          </w:rPr>
          <w:t>3</w:t>
        </w:r>
      </w:fldSimple>
      <w:r w:rsidRPr="002F2942">
        <w:t xml:space="preserve">. Powierzchnia i struktura zasiewów w Gminie </w:t>
      </w:r>
      <w:bookmarkEnd w:id="115"/>
      <w:r w:rsidRPr="002F2942">
        <w:t>Dobczyce (2011)</w:t>
      </w:r>
      <w:bookmarkEnd w:id="116"/>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86"/>
        <w:gridCol w:w="2124"/>
        <w:gridCol w:w="1856"/>
      </w:tblGrid>
      <w:tr w:rsidR="009D44DA" w:rsidRPr="002F2942">
        <w:trPr>
          <w:trHeight w:val="459"/>
        </w:trPr>
        <w:tc>
          <w:tcPr>
            <w:tcW w:w="0" w:type="auto"/>
            <w:shd w:val="pct10" w:color="auto" w:fill="FFFFFF"/>
            <w:vAlign w:val="center"/>
          </w:tcPr>
          <w:p w:rsidR="009D44DA" w:rsidRPr="002F2942" w:rsidRDefault="009D44DA" w:rsidP="00652737">
            <w:pPr>
              <w:spacing w:line="276" w:lineRule="auto"/>
              <w:rPr>
                <w:b/>
                <w:bCs/>
              </w:rPr>
            </w:pPr>
            <w:r w:rsidRPr="002F2942">
              <w:rPr>
                <w:b/>
                <w:bCs/>
              </w:rPr>
              <w:t>Lp.</w:t>
            </w:r>
          </w:p>
        </w:tc>
        <w:tc>
          <w:tcPr>
            <w:tcW w:w="0" w:type="auto"/>
            <w:shd w:val="pct10" w:color="auto" w:fill="FFFFFF"/>
            <w:vAlign w:val="center"/>
          </w:tcPr>
          <w:p w:rsidR="009D44DA" w:rsidRPr="002F2942" w:rsidRDefault="009D44DA" w:rsidP="00652737">
            <w:pPr>
              <w:spacing w:line="276" w:lineRule="auto"/>
              <w:rPr>
                <w:b/>
                <w:bCs/>
              </w:rPr>
            </w:pPr>
            <w:r w:rsidRPr="002F2942">
              <w:rPr>
                <w:b/>
                <w:bCs/>
              </w:rPr>
              <w:t>Rodzaj</w:t>
            </w:r>
          </w:p>
        </w:tc>
        <w:tc>
          <w:tcPr>
            <w:tcW w:w="0" w:type="auto"/>
            <w:shd w:val="pct10" w:color="auto" w:fill="FFFFFF"/>
            <w:vAlign w:val="center"/>
          </w:tcPr>
          <w:p w:rsidR="009D44DA" w:rsidRPr="002F2942" w:rsidRDefault="009D44DA" w:rsidP="00652737">
            <w:pPr>
              <w:spacing w:line="276" w:lineRule="auto"/>
              <w:rPr>
                <w:b/>
                <w:bCs/>
              </w:rPr>
            </w:pPr>
            <w:r w:rsidRPr="002F2942">
              <w:rPr>
                <w:b/>
                <w:bCs/>
              </w:rPr>
              <w:t>Powierzchnia [ha]</w:t>
            </w:r>
          </w:p>
        </w:tc>
      </w:tr>
      <w:tr w:rsidR="009D44DA" w:rsidRPr="002F2942">
        <w:tc>
          <w:tcPr>
            <w:tcW w:w="0" w:type="auto"/>
          </w:tcPr>
          <w:p w:rsidR="009D44DA" w:rsidRPr="002F2942" w:rsidRDefault="009D44DA" w:rsidP="00652737">
            <w:pPr>
              <w:spacing w:line="276" w:lineRule="auto"/>
            </w:pPr>
            <w:r w:rsidRPr="002F2942">
              <w:t>1.</w:t>
            </w:r>
          </w:p>
        </w:tc>
        <w:tc>
          <w:tcPr>
            <w:tcW w:w="0" w:type="auto"/>
          </w:tcPr>
          <w:p w:rsidR="009D44DA" w:rsidRPr="002F2942" w:rsidRDefault="009D44DA" w:rsidP="00652737">
            <w:pPr>
              <w:spacing w:line="276" w:lineRule="auto"/>
            </w:pPr>
            <w:r w:rsidRPr="002F2942">
              <w:t>zboża</w:t>
            </w:r>
          </w:p>
        </w:tc>
        <w:tc>
          <w:tcPr>
            <w:tcW w:w="0" w:type="auto"/>
          </w:tcPr>
          <w:p w:rsidR="009D44DA" w:rsidRPr="002F2942" w:rsidRDefault="002F2942" w:rsidP="00652737">
            <w:pPr>
              <w:spacing w:line="276" w:lineRule="auto"/>
            </w:pPr>
            <w:r w:rsidRPr="002F2942">
              <w:t>605</w:t>
            </w:r>
          </w:p>
        </w:tc>
      </w:tr>
      <w:tr w:rsidR="009D44DA" w:rsidRPr="002F2942">
        <w:tc>
          <w:tcPr>
            <w:tcW w:w="0" w:type="auto"/>
          </w:tcPr>
          <w:p w:rsidR="009D44DA" w:rsidRPr="002F2942" w:rsidRDefault="009D44DA" w:rsidP="00652737">
            <w:pPr>
              <w:spacing w:line="276" w:lineRule="auto"/>
            </w:pPr>
            <w:r w:rsidRPr="002F2942">
              <w:t>2.</w:t>
            </w:r>
          </w:p>
        </w:tc>
        <w:tc>
          <w:tcPr>
            <w:tcW w:w="0" w:type="auto"/>
          </w:tcPr>
          <w:p w:rsidR="009D44DA" w:rsidRPr="002F2942" w:rsidRDefault="009D44DA" w:rsidP="00652737">
            <w:pPr>
              <w:tabs>
                <w:tab w:val="center" w:pos="1168"/>
              </w:tabs>
              <w:spacing w:line="276" w:lineRule="auto"/>
            </w:pPr>
            <w:r w:rsidRPr="002F2942">
              <w:t>ziemniaki</w:t>
            </w:r>
          </w:p>
        </w:tc>
        <w:tc>
          <w:tcPr>
            <w:tcW w:w="0" w:type="auto"/>
          </w:tcPr>
          <w:p w:rsidR="009D44DA" w:rsidRPr="002F2942" w:rsidRDefault="002F2942" w:rsidP="00652737">
            <w:pPr>
              <w:spacing w:line="276" w:lineRule="auto"/>
            </w:pPr>
            <w:r w:rsidRPr="002F2942">
              <w:t>484</w:t>
            </w:r>
          </w:p>
        </w:tc>
      </w:tr>
      <w:tr w:rsidR="009D44DA" w:rsidRPr="002F2942">
        <w:tc>
          <w:tcPr>
            <w:tcW w:w="0" w:type="auto"/>
          </w:tcPr>
          <w:p w:rsidR="009D44DA" w:rsidRPr="002F2942" w:rsidRDefault="009D44DA" w:rsidP="00652737">
            <w:pPr>
              <w:spacing w:line="276" w:lineRule="auto"/>
            </w:pPr>
            <w:r w:rsidRPr="002F2942">
              <w:t>3.</w:t>
            </w:r>
          </w:p>
        </w:tc>
        <w:tc>
          <w:tcPr>
            <w:tcW w:w="0" w:type="auto"/>
          </w:tcPr>
          <w:p w:rsidR="009D44DA" w:rsidRPr="002F2942" w:rsidRDefault="009D44DA" w:rsidP="00652737">
            <w:pPr>
              <w:spacing w:line="276" w:lineRule="auto"/>
            </w:pPr>
            <w:r w:rsidRPr="002F2942">
              <w:t>uprawy przemysłowe</w:t>
            </w:r>
          </w:p>
        </w:tc>
        <w:tc>
          <w:tcPr>
            <w:tcW w:w="0" w:type="auto"/>
          </w:tcPr>
          <w:p w:rsidR="009D44DA" w:rsidRPr="002F2942" w:rsidRDefault="002F2942" w:rsidP="00652737">
            <w:pPr>
              <w:spacing w:line="276" w:lineRule="auto"/>
            </w:pPr>
            <w:r w:rsidRPr="002F2942">
              <w:t>19</w:t>
            </w:r>
          </w:p>
        </w:tc>
      </w:tr>
      <w:tr w:rsidR="009D44DA" w:rsidRPr="002F2942">
        <w:tc>
          <w:tcPr>
            <w:tcW w:w="0" w:type="auto"/>
          </w:tcPr>
          <w:p w:rsidR="009D44DA" w:rsidRPr="002F2942" w:rsidRDefault="009D44DA" w:rsidP="00652737">
            <w:pPr>
              <w:spacing w:line="276" w:lineRule="auto"/>
            </w:pPr>
            <w:r w:rsidRPr="002F2942">
              <w:t>4.</w:t>
            </w:r>
          </w:p>
        </w:tc>
        <w:tc>
          <w:tcPr>
            <w:tcW w:w="0" w:type="auto"/>
          </w:tcPr>
          <w:p w:rsidR="009D44DA" w:rsidRPr="002F2942" w:rsidRDefault="009D44DA" w:rsidP="00652737">
            <w:pPr>
              <w:spacing w:line="276" w:lineRule="auto"/>
            </w:pPr>
            <w:r w:rsidRPr="002F2942">
              <w:t xml:space="preserve">buraki cukrowe </w:t>
            </w:r>
          </w:p>
        </w:tc>
        <w:tc>
          <w:tcPr>
            <w:tcW w:w="0" w:type="auto"/>
          </w:tcPr>
          <w:p w:rsidR="009D44DA" w:rsidRPr="002F2942" w:rsidRDefault="002F2942" w:rsidP="00652737">
            <w:pPr>
              <w:spacing w:line="276" w:lineRule="auto"/>
            </w:pPr>
            <w:r w:rsidRPr="002F2942">
              <w:t>19</w:t>
            </w:r>
          </w:p>
        </w:tc>
      </w:tr>
      <w:tr w:rsidR="009D44DA" w:rsidRPr="002F2942">
        <w:tc>
          <w:tcPr>
            <w:tcW w:w="0" w:type="auto"/>
          </w:tcPr>
          <w:p w:rsidR="009D44DA" w:rsidRPr="002F2942" w:rsidRDefault="009D44DA" w:rsidP="00652737">
            <w:pPr>
              <w:spacing w:line="276" w:lineRule="auto"/>
            </w:pPr>
            <w:r w:rsidRPr="002F2942">
              <w:t>5.</w:t>
            </w:r>
          </w:p>
        </w:tc>
        <w:tc>
          <w:tcPr>
            <w:tcW w:w="0" w:type="auto"/>
          </w:tcPr>
          <w:p w:rsidR="009D44DA" w:rsidRPr="002F2942" w:rsidRDefault="009D44DA" w:rsidP="00652737">
            <w:pPr>
              <w:tabs>
                <w:tab w:val="center" w:pos="1168"/>
              </w:tabs>
              <w:spacing w:line="276" w:lineRule="auto"/>
            </w:pPr>
            <w:r w:rsidRPr="002F2942">
              <w:t>strączkowe</w:t>
            </w:r>
          </w:p>
        </w:tc>
        <w:tc>
          <w:tcPr>
            <w:tcW w:w="0" w:type="auto"/>
          </w:tcPr>
          <w:p w:rsidR="009D44DA" w:rsidRPr="002F2942" w:rsidRDefault="002F2942" w:rsidP="00652737">
            <w:pPr>
              <w:spacing w:line="276" w:lineRule="auto"/>
            </w:pPr>
            <w:r w:rsidRPr="002F2942">
              <w:t>4</w:t>
            </w:r>
          </w:p>
        </w:tc>
      </w:tr>
      <w:tr w:rsidR="009D44DA" w:rsidRPr="002F2942">
        <w:tc>
          <w:tcPr>
            <w:tcW w:w="0" w:type="auto"/>
          </w:tcPr>
          <w:p w:rsidR="009D44DA" w:rsidRPr="002F2942" w:rsidRDefault="009D44DA" w:rsidP="00652737">
            <w:pPr>
              <w:spacing w:line="276" w:lineRule="auto"/>
            </w:pPr>
            <w:r w:rsidRPr="002F2942">
              <w:t>6.</w:t>
            </w:r>
          </w:p>
        </w:tc>
        <w:tc>
          <w:tcPr>
            <w:tcW w:w="0" w:type="auto"/>
          </w:tcPr>
          <w:p w:rsidR="009D44DA" w:rsidRPr="002F2942" w:rsidRDefault="009D44DA" w:rsidP="00652737">
            <w:pPr>
              <w:spacing w:line="276" w:lineRule="auto"/>
            </w:pPr>
            <w:r w:rsidRPr="002F2942">
              <w:t>warzywa gruntowe</w:t>
            </w:r>
          </w:p>
        </w:tc>
        <w:tc>
          <w:tcPr>
            <w:tcW w:w="0" w:type="auto"/>
          </w:tcPr>
          <w:p w:rsidR="009D44DA" w:rsidRPr="002F2942" w:rsidRDefault="002F2942" w:rsidP="00652737">
            <w:pPr>
              <w:spacing w:line="276" w:lineRule="auto"/>
            </w:pPr>
            <w:r w:rsidRPr="002F2942">
              <w:t>10</w:t>
            </w:r>
          </w:p>
        </w:tc>
      </w:tr>
    </w:tbl>
    <w:p w:rsidR="009D44DA" w:rsidRPr="002F2942" w:rsidRDefault="009D44DA" w:rsidP="00652737">
      <w:pPr>
        <w:spacing w:line="276" w:lineRule="auto"/>
        <w:rPr>
          <w:i/>
          <w:iCs/>
          <w:sz w:val="18"/>
          <w:szCs w:val="18"/>
        </w:rPr>
      </w:pPr>
      <w:bookmarkStart w:id="117" w:name="_Toc248122819"/>
      <w:r w:rsidRPr="002F2942">
        <w:rPr>
          <w:i/>
          <w:iCs/>
          <w:sz w:val="18"/>
          <w:szCs w:val="18"/>
        </w:rPr>
        <w:t>Źródło:</w:t>
      </w:r>
      <w:r w:rsidRPr="002F2942">
        <w:t xml:space="preserve"> </w:t>
      </w:r>
      <w:r w:rsidRPr="002F2942">
        <w:rPr>
          <w:i/>
          <w:iCs/>
          <w:sz w:val="18"/>
          <w:szCs w:val="18"/>
        </w:rPr>
        <w:t>Bank Danych Lokalnych, GUS 2010</w:t>
      </w:r>
    </w:p>
    <w:p w:rsidR="009D44DA" w:rsidRPr="002F2942" w:rsidRDefault="009D44DA" w:rsidP="00652737">
      <w:pPr>
        <w:spacing w:line="276" w:lineRule="auto"/>
      </w:pPr>
    </w:p>
    <w:p w:rsidR="009D44DA" w:rsidRPr="002F2942" w:rsidRDefault="009D44DA" w:rsidP="00652737">
      <w:pPr>
        <w:pStyle w:val="Legenda"/>
        <w:spacing w:line="276" w:lineRule="auto"/>
        <w:rPr>
          <w:sz w:val="22"/>
          <w:szCs w:val="22"/>
        </w:rPr>
      </w:pPr>
      <w:bookmarkStart w:id="118" w:name="_Toc306101764"/>
      <w:bookmarkStart w:id="119" w:name="_Toc337202922"/>
      <w:bookmarkEnd w:id="117"/>
      <w:r w:rsidRPr="002F2942">
        <w:t xml:space="preserve">Tabela </w:t>
      </w:r>
      <w:fldSimple w:instr=" SEQ Tabela \* ARABIC ">
        <w:r w:rsidR="00246B1A">
          <w:rPr>
            <w:noProof/>
          </w:rPr>
          <w:t>4</w:t>
        </w:r>
      </w:fldSimple>
      <w:r w:rsidRPr="002F2942">
        <w:t xml:space="preserve">. Produkcja zwierzęca w Gminie </w:t>
      </w:r>
      <w:bookmarkEnd w:id="118"/>
      <w:r w:rsidRPr="002F2942">
        <w:t>Dobczyce (2010)</w:t>
      </w:r>
      <w:bookmarkEnd w:id="119"/>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1E0"/>
      </w:tblPr>
      <w:tblGrid>
        <w:gridCol w:w="3070"/>
        <w:gridCol w:w="2268"/>
      </w:tblGrid>
      <w:tr w:rsidR="009D44DA" w:rsidRPr="002F2942">
        <w:trPr>
          <w:trHeight w:val="455"/>
        </w:trPr>
        <w:tc>
          <w:tcPr>
            <w:tcW w:w="3070" w:type="dxa"/>
            <w:shd w:val="pct10" w:color="auto" w:fill="FFFFFF"/>
            <w:vAlign w:val="center"/>
          </w:tcPr>
          <w:p w:rsidR="009D44DA" w:rsidRPr="002F2942" w:rsidRDefault="009D44DA" w:rsidP="00652737">
            <w:pPr>
              <w:spacing w:line="276" w:lineRule="auto"/>
              <w:rPr>
                <w:b/>
                <w:bCs/>
              </w:rPr>
            </w:pPr>
            <w:r w:rsidRPr="002F2942">
              <w:rPr>
                <w:b/>
                <w:bCs/>
              </w:rPr>
              <w:t>Wyszczególnienie</w:t>
            </w:r>
          </w:p>
        </w:tc>
        <w:tc>
          <w:tcPr>
            <w:tcW w:w="2268" w:type="dxa"/>
            <w:shd w:val="pct10" w:color="auto" w:fill="FFFFFF"/>
            <w:vAlign w:val="center"/>
          </w:tcPr>
          <w:p w:rsidR="009D44DA" w:rsidRPr="002F2942" w:rsidRDefault="009D44DA" w:rsidP="00652737">
            <w:pPr>
              <w:spacing w:line="276" w:lineRule="auto"/>
              <w:rPr>
                <w:b/>
                <w:bCs/>
              </w:rPr>
            </w:pPr>
            <w:r w:rsidRPr="002F2942">
              <w:rPr>
                <w:b/>
                <w:bCs/>
              </w:rPr>
              <w:t>[sztuki]</w:t>
            </w:r>
          </w:p>
        </w:tc>
      </w:tr>
      <w:tr w:rsidR="009D44DA" w:rsidRPr="002F2942">
        <w:tc>
          <w:tcPr>
            <w:tcW w:w="3070" w:type="dxa"/>
          </w:tcPr>
          <w:p w:rsidR="009D44DA" w:rsidRPr="002F2942" w:rsidRDefault="009D44DA" w:rsidP="00652737">
            <w:pPr>
              <w:spacing w:line="276" w:lineRule="auto"/>
            </w:pPr>
            <w:r w:rsidRPr="002F2942">
              <w:t>Drób</w:t>
            </w:r>
          </w:p>
        </w:tc>
        <w:tc>
          <w:tcPr>
            <w:tcW w:w="2268" w:type="dxa"/>
          </w:tcPr>
          <w:p w:rsidR="009D44DA" w:rsidRPr="002F2942" w:rsidRDefault="002F2942" w:rsidP="002F2942">
            <w:pPr>
              <w:spacing w:line="276" w:lineRule="auto"/>
            </w:pPr>
            <w:r w:rsidRPr="002F2942">
              <w:t>100782</w:t>
            </w:r>
          </w:p>
        </w:tc>
      </w:tr>
      <w:tr w:rsidR="009D44DA" w:rsidRPr="002F2942">
        <w:tc>
          <w:tcPr>
            <w:tcW w:w="3070" w:type="dxa"/>
          </w:tcPr>
          <w:p w:rsidR="009D44DA" w:rsidRPr="002F2942" w:rsidRDefault="009D44DA" w:rsidP="00652737">
            <w:pPr>
              <w:spacing w:line="276" w:lineRule="auto"/>
            </w:pPr>
            <w:r w:rsidRPr="002F2942">
              <w:t xml:space="preserve">Konie </w:t>
            </w:r>
          </w:p>
        </w:tc>
        <w:tc>
          <w:tcPr>
            <w:tcW w:w="2268" w:type="dxa"/>
          </w:tcPr>
          <w:p w:rsidR="009D44DA" w:rsidRPr="002F2942" w:rsidRDefault="002F2942" w:rsidP="00652737">
            <w:pPr>
              <w:spacing w:line="276" w:lineRule="auto"/>
            </w:pPr>
            <w:r w:rsidRPr="002F2942">
              <w:t>115</w:t>
            </w:r>
          </w:p>
        </w:tc>
      </w:tr>
      <w:tr w:rsidR="009D44DA" w:rsidRPr="002F2942">
        <w:tc>
          <w:tcPr>
            <w:tcW w:w="3070" w:type="dxa"/>
          </w:tcPr>
          <w:p w:rsidR="009D44DA" w:rsidRPr="002F2942" w:rsidRDefault="009D44DA" w:rsidP="00652737">
            <w:pPr>
              <w:spacing w:line="276" w:lineRule="auto"/>
            </w:pPr>
            <w:r w:rsidRPr="002F2942">
              <w:t>Trzoda chlewna</w:t>
            </w:r>
          </w:p>
        </w:tc>
        <w:tc>
          <w:tcPr>
            <w:tcW w:w="2268" w:type="dxa"/>
          </w:tcPr>
          <w:p w:rsidR="009D44DA" w:rsidRPr="002F2942" w:rsidRDefault="002F2942" w:rsidP="00652737">
            <w:pPr>
              <w:spacing w:line="276" w:lineRule="auto"/>
            </w:pPr>
            <w:r w:rsidRPr="002F2942">
              <w:t>815</w:t>
            </w:r>
          </w:p>
        </w:tc>
      </w:tr>
      <w:tr w:rsidR="009D44DA" w:rsidRPr="002F2942">
        <w:tc>
          <w:tcPr>
            <w:tcW w:w="3070" w:type="dxa"/>
          </w:tcPr>
          <w:p w:rsidR="009D44DA" w:rsidRPr="002F2942" w:rsidRDefault="009D44DA" w:rsidP="00652737">
            <w:pPr>
              <w:spacing w:line="276" w:lineRule="auto"/>
            </w:pPr>
            <w:r w:rsidRPr="002F2942">
              <w:t xml:space="preserve">Bydło </w:t>
            </w:r>
          </w:p>
        </w:tc>
        <w:tc>
          <w:tcPr>
            <w:tcW w:w="2268" w:type="dxa"/>
          </w:tcPr>
          <w:p w:rsidR="009D44DA" w:rsidRPr="002F2942" w:rsidRDefault="002F2942" w:rsidP="00652737">
            <w:pPr>
              <w:spacing w:line="276" w:lineRule="auto"/>
            </w:pPr>
            <w:r w:rsidRPr="002F2942">
              <w:t>460</w:t>
            </w:r>
          </w:p>
        </w:tc>
      </w:tr>
    </w:tbl>
    <w:p w:rsidR="009D44DA" w:rsidRPr="002F2942" w:rsidRDefault="009D44DA" w:rsidP="00652737">
      <w:pPr>
        <w:spacing w:line="276" w:lineRule="auto"/>
        <w:rPr>
          <w:i/>
          <w:iCs/>
          <w:sz w:val="18"/>
          <w:szCs w:val="18"/>
        </w:rPr>
      </w:pPr>
      <w:r w:rsidRPr="002F2942">
        <w:rPr>
          <w:i/>
          <w:iCs/>
          <w:sz w:val="18"/>
          <w:szCs w:val="18"/>
        </w:rPr>
        <w:t>Źródło:</w:t>
      </w:r>
      <w:r w:rsidRPr="002F2942">
        <w:t xml:space="preserve"> </w:t>
      </w:r>
      <w:r w:rsidRPr="002F2942">
        <w:rPr>
          <w:i/>
          <w:iCs/>
          <w:sz w:val="18"/>
          <w:szCs w:val="18"/>
        </w:rPr>
        <w:t>Bank Danych Lokalnych, GUS 2010</w:t>
      </w:r>
    </w:p>
    <w:p w:rsidR="009D44DA" w:rsidRPr="00F874BD" w:rsidRDefault="009D44DA" w:rsidP="00652737">
      <w:pPr>
        <w:spacing w:line="276" w:lineRule="auto"/>
        <w:rPr>
          <w:color w:val="808080"/>
        </w:rPr>
      </w:pPr>
    </w:p>
    <w:p w:rsidR="006C0A0F" w:rsidRPr="006C0A0F" w:rsidRDefault="006C0A0F" w:rsidP="006C0A0F">
      <w:pPr>
        <w:autoSpaceDE w:val="0"/>
        <w:autoSpaceDN w:val="0"/>
        <w:adjustRightInd w:val="0"/>
        <w:spacing w:before="0" w:after="0" w:line="276" w:lineRule="auto"/>
        <w:rPr>
          <w:rFonts w:eastAsia="Calibri"/>
          <w:lang w:eastAsia="en-US"/>
        </w:rPr>
      </w:pPr>
      <w:r w:rsidRPr="006C0A0F">
        <w:rPr>
          <w:rFonts w:eastAsia="Calibri"/>
          <w:lang w:eastAsia="en-US"/>
        </w:rPr>
        <w:t>Lasy na obszarze gminy zajmują 22 % i  zarządzane są w znacznej mierze przez Państwowe Gospodarstwo Leśne – Lasy Państwowe Nadleśnictwo Myślenice. Lasy mają duży udział w powierzchni gminy, w szczególności w jej południowej części. Oprócz tego dużego kompleksu lasów, rosnących na gruntach sołectw Kornatka, Brzezowa i Kędzierzynka, zieleń leśna zlokalizowana jest w sąsiedztwie gminy, w 2 rejonach: w okolicach Bieńkowic oraz na północ i północny wschód od Rudnika. Widoczne jest to również przy porównaniu struktury użytkowania gruntów, z której wynika, że najwięcej lasów jest w obrębie Kornatka (ok. 180ha), Kędzierzynka (ok. 132 ha), Brzezowa (ok. 83 ha) i miasto Dobczyce (ok. 90ha).</w:t>
      </w:r>
    </w:p>
    <w:p w:rsidR="009D44DA" w:rsidRPr="006C0A0F" w:rsidRDefault="009D44DA" w:rsidP="00652737">
      <w:pPr>
        <w:pStyle w:val="Legenda"/>
        <w:spacing w:line="276" w:lineRule="auto"/>
        <w:rPr>
          <w:sz w:val="22"/>
          <w:szCs w:val="22"/>
        </w:rPr>
      </w:pPr>
      <w:bookmarkStart w:id="120" w:name="_Toc337202923"/>
      <w:r w:rsidRPr="006C0A0F">
        <w:t xml:space="preserve">Tabela </w:t>
      </w:r>
      <w:fldSimple w:instr=" SEQ Tabela \* ARABIC ">
        <w:r w:rsidR="00246B1A">
          <w:rPr>
            <w:noProof/>
          </w:rPr>
          <w:t>5</w:t>
        </w:r>
      </w:fldSimple>
      <w:r w:rsidRPr="006C0A0F">
        <w:t>. Produkcja drewna w Gminie Dobczyce (2010)</w:t>
      </w:r>
      <w:bookmarkEnd w:id="120"/>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6"/>
        <w:gridCol w:w="2534"/>
        <w:gridCol w:w="2769"/>
        <w:gridCol w:w="3539"/>
      </w:tblGrid>
      <w:tr w:rsidR="00AF1A13" w:rsidRPr="00AF1A13" w:rsidTr="00A2774C">
        <w:trPr>
          <w:trHeight w:val="454"/>
        </w:trPr>
        <w:tc>
          <w:tcPr>
            <w:tcW w:w="446" w:type="dxa"/>
            <w:shd w:val="pct10" w:color="auto" w:fill="auto"/>
          </w:tcPr>
          <w:bookmarkEnd w:id="113"/>
          <w:p w:rsidR="00AF1A13" w:rsidRPr="00AF1A13" w:rsidRDefault="00AF1A13" w:rsidP="00AF1A13">
            <w:pPr>
              <w:spacing w:line="276" w:lineRule="auto"/>
            </w:pPr>
            <w:r w:rsidRPr="00AF1A13">
              <w:t>1</w:t>
            </w:r>
          </w:p>
        </w:tc>
        <w:tc>
          <w:tcPr>
            <w:tcW w:w="2534" w:type="dxa"/>
            <w:shd w:val="pct10" w:color="auto" w:fill="auto"/>
          </w:tcPr>
          <w:p w:rsidR="00AF1A13" w:rsidRPr="00AF1A13" w:rsidRDefault="00AF1A13" w:rsidP="00AF1A13">
            <w:pPr>
              <w:spacing w:line="276" w:lineRule="auto"/>
            </w:pPr>
            <w:r w:rsidRPr="00AF1A13">
              <w:t>Powierzchnia lasów na terenie Gminy [ha]</w:t>
            </w:r>
          </w:p>
          <w:p w:rsidR="00AF1A13" w:rsidRPr="00AF1A13" w:rsidRDefault="00AF1A13" w:rsidP="00AF1A13">
            <w:pPr>
              <w:spacing w:line="276" w:lineRule="auto"/>
            </w:pPr>
          </w:p>
        </w:tc>
        <w:tc>
          <w:tcPr>
            <w:tcW w:w="6308" w:type="dxa"/>
            <w:gridSpan w:val="2"/>
            <w:shd w:val="pct10" w:color="auto" w:fill="auto"/>
          </w:tcPr>
          <w:p w:rsidR="00AF1A13" w:rsidRPr="00AF1A13" w:rsidRDefault="00AF1A13" w:rsidP="00AF1A13">
            <w:pPr>
              <w:spacing w:line="276" w:lineRule="auto"/>
            </w:pPr>
            <w:r w:rsidRPr="00AF1A13">
              <w:t>w tym lasy państwowe: 751 ha</w:t>
            </w:r>
          </w:p>
          <w:p w:rsidR="00AF1A13" w:rsidRPr="00AF1A13" w:rsidRDefault="00AF1A13" w:rsidP="00AF1A13">
            <w:pPr>
              <w:spacing w:line="276" w:lineRule="auto"/>
            </w:pPr>
            <w:r w:rsidRPr="00AF1A13">
              <w:t>lasy niepaństwowe: 737 ha</w:t>
            </w:r>
          </w:p>
        </w:tc>
      </w:tr>
      <w:tr w:rsidR="00AF1A13" w:rsidRPr="00AF1A13" w:rsidTr="00A2774C">
        <w:trPr>
          <w:trHeight w:val="441"/>
        </w:trPr>
        <w:tc>
          <w:tcPr>
            <w:tcW w:w="446" w:type="dxa"/>
          </w:tcPr>
          <w:p w:rsidR="00AF1A13" w:rsidRPr="00AF1A13" w:rsidRDefault="00AF1A13" w:rsidP="00AF1A13">
            <w:pPr>
              <w:spacing w:line="276" w:lineRule="auto"/>
            </w:pPr>
            <w:r w:rsidRPr="00AF1A13">
              <w:lastRenderedPageBreak/>
              <w:t>2</w:t>
            </w:r>
          </w:p>
        </w:tc>
        <w:tc>
          <w:tcPr>
            <w:tcW w:w="2534" w:type="dxa"/>
          </w:tcPr>
          <w:p w:rsidR="00AF1A13" w:rsidRPr="00AF1A13" w:rsidRDefault="00AF1A13" w:rsidP="00AF1A13">
            <w:pPr>
              <w:spacing w:line="276" w:lineRule="auto"/>
            </w:pPr>
            <w:r w:rsidRPr="00AF1A13">
              <w:t>Możliwości produkcyjne drewna ogółem: [m</w:t>
            </w:r>
            <w:r w:rsidRPr="00AF1A13">
              <w:rPr>
                <w:vertAlign w:val="superscript"/>
              </w:rPr>
              <w:t>3</w:t>
            </w:r>
            <w:r w:rsidRPr="00AF1A13">
              <w:t>/rok]</w:t>
            </w:r>
          </w:p>
          <w:p w:rsidR="00AF1A13" w:rsidRPr="00AF1A13" w:rsidRDefault="00AF1A13" w:rsidP="00AF1A13">
            <w:pPr>
              <w:spacing w:line="276" w:lineRule="auto"/>
            </w:pPr>
          </w:p>
        </w:tc>
        <w:tc>
          <w:tcPr>
            <w:tcW w:w="6308" w:type="dxa"/>
            <w:gridSpan w:val="2"/>
            <w:vAlign w:val="center"/>
          </w:tcPr>
          <w:p w:rsidR="00AF1A13" w:rsidRPr="00AF1A13" w:rsidRDefault="00AF1A13" w:rsidP="00AF1A13">
            <w:pPr>
              <w:spacing w:line="276" w:lineRule="auto"/>
              <w:jc w:val="left"/>
            </w:pPr>
            <w:r w:rsidRPr="00AF1A13">
              <w:t xml:space="preserve">Lasy państwowe           </w:t>
            </w:r>
            <w:r w:rsidRPr="00AF1A13">
              <w:rPr>
                <w:rFonts w:eastAsia="Calibri"/>
                <w:color w:val="000000"/>
                <w:lang w:eastAsia="en-US"/>
              </w:rPr>
              <w:t>5257 m3/rok</w:t>
            </w:r>
          </w:p>
          <w:p w:rsidR="00AF1A13" w:rsidRPr="00AF1A13" w:rsidRDefault="00AF1A13" w:rsidP="00AF1A13">
            <w:pPr>
              <w:spacing w:line="276" w:lineRule="auto"/>
              <w:jc w:val="left"/>
            </w:pPr>
          </w:p>
          <w:p w:rsidR="00AF1A13" w:rsidRPr="00AF1A13" w:rsidRDefault="00AF1A13" w:rsidP="00AF1A13">
            <w:pPr>
              <w:spacing w:line="276" w:lineRule="auto"/>
              <w:jc w:val="left"/>
              <w:rPr>
                <w:color w:val="808080"/>
              </w:rPr>
            </w:pPr>
            <w:r w:rsidRPr="00AF1A13">
              <w:t>Lasy niepaństwowe      2948 m3/rok</w:t>
            </w:r>
          </w:p>
        </w:tc>
      </w:tr>
      <w:tr w:rsidR="00AF1A13" w:rsidRPr="00AF1A13" w:rsidTr="00A2774C">
        <w:trPr>
          <w:trHeight w:val="419"/>
        </w:trPr>
        <w:tc>
          <w:tcPr>
            <w:tcW w:w="446" w:type="dxa"/>
          </w:tcPr>
          <w:p w:rsidR="00AF1A13" w:rsidRPr="00AF1A13" w:rsidRDefault="00AF1A13" w:rsidP="00AF1A13">
            <w:pPr>
              <w:spacing w:line="276" w:lineRule="auto"/>
            </w:pPr>
            <w:r w:rsidRPr="00AF1A13">
              <w:t>3</w:t>
            </w:r>
          </w:p>
        </w:tc>
        <w:tc>
          <w:tcPr>
            <w:tcW w:w="2534" w:type="dxa"/>
          </w:tcPr>
          <w:p w:rsidR="00AF1A13" w:rsidRPr="00AF1A13" w:rsidRDefault="00AF1A13" w:rsidP="00AF1A13">
            <w:pPr>
              <w:spacing w:line="276" w:lineRule="auto"/>
            </w:pPr>
            <w:r w:rsidRPr="00AF1A13">
              <w:t>Szacunkowy przyrost roczny [m</w:t>
            </w:r>
            <w:r w:rsidRPr="00AF1A13">
              <w:rPr>
                <w:vertAlign w:val="superscript"/>
              </w:rPr>
              <w:t>3</w:t>
            </w:r>
            <w:r w:rsidRPr="00AF1A13">
              <w:t xml:space="preserve">/ha] </w:t>
            </w:r>
          </w:p>
          <w:p w:rsidR="00AF1A13" w:rsidRPr="00AF1A13" w:rsidRDefault="00AF1A13" w:rsidP="00AF1A13">
            <w:pPr>
              <w:spacing w:line="276" w:lineRule="auto"/>
            </w:pPr>
          </w:p>
        </w:tc>
        <w:tc>
          <w:tcPr>
            <w:tcW w:w="6308" w:type="dxa"/>
            <w:gridSpan w:val="2"/>
            <w:vAlign w:val="center"/>
          </w:tcPr>
          <w:p w:rsidR="00AF1A13" w:rsidRPr="00AF1A13" w:rsidRDefault="00AF1A13" w:rsidP="00AF1A13">
            <w:pPr>
              <w:spacing w:line="276" w:lineRule="auto"/>
              <w:jc w:val="left"/>
            </w:pPr>
            <w:r w:rsidRPr="00AF1A13">
              <w:t>Lasy państwowe           7 m3/ha</w:t>
            </w:r>
          </w:p>
          <w:p w:rsidR="00AF1A13" w:rsidRPr="00AF1A13" w:rsidRDefault="00AF1A13" w:rsidP="00AF1A13">
            <w:pPr>
              <w:spacing w:line="276" w:lineRule="auto"/>
              <w:jc w:val="left"/>
            </w:pPr>
            <w:r w:rsidRPr="00AF1A13">
              <w:t>Lasy niepaństwowe      5 m3/ha</w:t>
            </w:r>
          </w:p>
        </w:tc>
      </w:tr>
      <w:tr w:rsidR="00AF1A13" w:rsidRPr="00AF1A13" w:rsidTr="00A2774C">
        <w:trPr>
          <w:trHeight w:val="590"/>
        </w:trPr>
        <w:tc>
          <w:tcPr>
            <w:tcW w:w="446" w:type="dxa"/>
          </w:tcPr>
          <w:p w:rsidR="00AF1A13" w:rsidRPr="00AF1A13" w:rsidRDefault="00AF1A13" w:rsidP="00AF1A13">
            <w:pPr>
              <w:spacing w:line="276" w:lineRule="auto"/>
            </w:pPr>
            <w:r w:rsidRPr="00AF1A13">
              <w:t>4</w:t>
            </w:r>
          </w:p>
        </w:tc>
        <w:tc>
          <w:tcPr>
            <w:tcW w:w="2534" w:type="dxa"/>
          </w:tcPr>
          <w:p w:rsidR="00AF1A13" w:rsidRPr="00AF1A13" w:rsidRDefault="00AF1A13" w:rsidP="00AF1A13">
            <w:pPr>
              <w:spacing w:line="276" w:lineRule="auto"/>
            </w:pPr>
            <w:r w:rsidRPr="00AF1A13">
              <w:t>Wielkość realnego, rocznego pozyskania drewna [m</w:t>
            </w:r>
            <w:r w:rsidRPr="00AF1A13">
              <w:rPr>
                <w:vertAlign w:val="superscript"/>
              </w:rPr>
              <w:t>3</w:t>
            </w:r>
            <w:r w:rsidRPr="00AF1A13">
              <w:t xml:space="preserve">] </w:t>
            </w:r>
          </w:p>
        </w:tc>
        <w:tc>
          <w:tcPr>
            <w:tcW w:w="6308" w:type="dxa"/>
            <w:gridSpan w:val="2"/>
            <w:vAlign w:val="center"/>
          </w:tcPr>
          <w:p w:rsidR="00AF1A13" w:rsidRPr="00AF1A13" w:rsidRDefault="00AF1A13" w:rsidP="00AF1A13">
            <w:pPr>
              <w:spacing w:line="276" w:lineRule="auto"/>
              <w:jc w:val="left"/>
            </w:pPr>
            <w:r w:rsidRPr="00AF1A13">
              <w:t>Lasy państwowe           3755  m3</w:t>
            </w:r>
          </w:p>
          <w:p w:rsidR="00AF1A13" w:rsidRPr="00AF1A13" w:rsidRDefault="00AF1A13" w:rsidP="00AF1A13">
            <w:pPr>
              <w:spacing w:line="276" w:lineRule="auto"/>
              <w:jc w:val="left"/>
            </w:pPr>
            <w:r w:rsidRPr="00AF1A13">
              <w:t>Lasy niepaństwowe      2211 m3</w:t>
            </w:r>
          </w:p>
        </w:tc>
      </w:tr>
      <w:tr w:rsidR="00AF1A13" w:rsidRPr="00AF1A13" w:rsidTr="00A2774C">
        <w:trPr>
          <w:trHeight w:val="533"/>
        </w:trPr>
        <w:tc>
          <w:tcPr>
            <w:tcW w:w="446" w:type="dxa"/>
            <w:vMerge w:val="restart"/>
          </w:tcPr>
          <w:p w:rsidR="00AF1A13" w:rsidRPr="00AF1A13" w:rsidRDefault="00AF1A13" w:rsidP="00AF1A13">
            <w:pPr>
              <w:spacing w:line="276" w:lineRule="auto"/>
            </w:pPr>
            <w:r w:rsidRPr="00AF1A13">
              <w:t>5</w:t>
            </w:r>
          </w:p>
          <w:p w:rsidR="00AF1A13" w:rsidRPr="00AF1A13" w:rsidRDefault="00AF1A13" w:rsidP="00AF1A13">
            <w:pPr>
              <w:spacing w:line="276" w:lineRule="auto"/>
            </w:pPr>
          </w:p>
        </w:tc>
        <w:tc>
          <w:tcPr>
            <w:tcW w:w="2534" w:type="dxa"/>
            <w:vMerge w:val="restart"/>
          </w:tcPr>
          <w:p w:rsidR="00AF1A13" w:rsidRPr="00AF1A13" w:rsidRDefault="00AF1A13" w:rsidP="00AF1A13">
            <w:pPr>
              <w:spacing w:line="276" w:lineRule="auto"/>
            </w:pPr>
            <w:r w:rsidRPr="00AF1A13">
              <w:t>Charakterystyka rocznego pozyskania drewna przeznaczonego na cele energetyczne (odpady drzewne)</w:t>
            </w:r>
          </w:p>
        </w:tc>
        <w:tc>
          <w:tcPr>
            <w:tcW w:w="2769" w:type="dxa"/>
          </w:tcPr>
          <w:p w:rsidR="00AF1A13" w:rsidRPr="00AF1A13" w:rsidRDefault="00AF1A13" w:rsidP="00AF1A13">
            <w:pPr>
              <w:spacing w:line="276" w:lineRule="auto"/>
            </w:pPr>
            <w:r w:rsidRPr="00AF1A13">
              <w:t>Drewno kawałkowe(opałowe)</w:t>
            </w:r>
          </w:p>
        </w:tc>
        <w:tc>
          <w:tcPr>
            <w:tcW w:w="3539" w:type="dxa"/>
          </w:tcPr>
          <w:p w:rsidR="00AF1A13" w:rsidRPr="00AF1A13" w:rsidRDefault="00AF1A13" w:rsidP="00AF1A13">
            <w:pPr>
              <w:spacing w:line="276" w:lineRule="auto"/>
              <w:rPr>
                <w:color w:val="808080"/>
              </w:rPr>
            </w:pPr>
            <w:r w:rsidRPr="00AF1A13">
              <w:t>Ok. 700 m3</w:t>
            </w:r>
          </w:p>
        </w:tc>
      </w:tr>
      <w:tr w:rsidR="00AF1A13" w:rsidRPr="00AF1A13" w:rsidTr="00A2774C">
        <w:trPr>
          <w:trHeight w:val="533"/>
        </w:trPr>
        <w:tc>
          <w:tcPr>
            <w:tcW w:w="446" w:type="dxa"/>
            <w:vMerge/>
          </w:tcPr>
          <w:p w:rsidR="00AF1A13" w:rsidRPr="00AF1A13" w:rsidRDefault="00AF1A13" w:rsidP="00AF1A13">
            <w:pPr>
              <w:spacing w:line="276" w:lineRule="auto"/>
              <w:rPr>
                <w:color w:val="808080"/>
              </w:rPr>
            </w:pPr>
          </w:p>
        </w:tc>
        <w:tc>
          <w:tcPr>
            <w:tcW w:w="2534" w:type="dxa"/>
            <w:vMerge/>
          </w:tcPr>
          <w:p w:rsidR="00AF1A13" w:rsidRPr="00AF1A13" w:rsidRDefault="00AF1A13" w:rsidP="00AF1A13">
            <w:pPr>
              <w:spacing w:line="276" w:lineRule="auto"/>
              <w:rPr>
                <w:color w:val="808080"/>
              </w:rPr>
            </w:pPr>
          </w:p>
        </w:tc>
        <w:tc>
          <w:tcPr>
            <w:tcW w:w="2769" w:type="dxa"/>
          </w:tcPr>
          <w:p w:rsidR="00AF1A13" w:rsidRPr="00AF1A13" w:rsidRDefault="00AF1A13" w:rsidP="00AF1A13">
            <w:pPr>
              <w:spacing w:line="276" w:lineRule="auto"/>
            </w:pPr>
            <w:r w:rsidRPr="00AF1A13">
              <w:t>Drobnica</w:t>
            </w:r>
          </w:p>
        </w:tc>
        <w:tc>
          <w:tcPr>
            <w:tcW w:w="3539" w:type="dxa"/>
          </w:tcPr>
          <w:p w:rsidR="00AF1A13" w:rsidRPr="00AF1A13" w:rsidRDefault="00AF1A13" w:rsidP="00AF1A13">
            <w:pPr>
              <w:spacing w:line="276" w:lineRule="auto"/>
              <w:rPr>
                <w:color w:val="808080"/>
              </w:rPr>
            </w:pPr>
            <w:r w:rsidRPr="00AF1A13">
              <w:t>Ok. 150 m3</w:t>
            </w:r>
          </w:p>
        </w:tc>
      </w:tr>
      <w:tr w:rsidR="00AF1A13" w:rsidRPr="00AF1A13" w:rsidTr="00A2774C">
        <w:trPr>
          <w:trHeight w:val="1134"/>
        </w:trPr>
        <w:tc>
          <w:tcPr>
            <w:tcW w:w="446" w:type="dxa"/>
          </w:tcPr>
          <w:p w:rsidR="00AF1A13" w:rsidRPr="00AF1A13" w:rsidRDefault="00AF1A13" w:rsidP="00AF1A13">
            <w:pPr>
              <w:spacing w:line="276" w:lineRule="auto"/>
            </w:pPr>
            <w:r w:rsidRPr="00AF1A13">
              <w:t>6</w:t>
            </w:r>
          </w:p>
        </w:tc>
        <w:tc>
          <w:tcPr>
            <w:tcW w:w="2534" w:type="dxa"/>
          </w:tcPr>
          <w:p w:rsidR="00AF1A13" w:rsidRPr="00AF1A13" w:rsidRDefault="00AF1A13" w:rsidP="00AF1A13">
            <w:pPr>
              <w:spacing w:line="276" w:lineRule="auto"/>
            </w:pPr>
            <w:r w:rsidRPr="00AF1A13">
              <w:t>Sposób zagospodarowania w.w. odpadów</w:t>
            </w:r>
          </w:p>
        </w:tc>
        <w:tc>
          <w:tcPr>
            <w:tcW w:w="6308" w:type="dxa"/>
            <w:gridSpan w:val="2"/>
            <w:vAlign w:val="center"/>
          </w:tcPr>
          <w:p w:rsidR="00AF1A13" w:rsidRPr="00AF1A13" w:rsidRDefault="00AF1A13" w:rsidP="00AF1A13">
            <w:pPr>
              <w:spacing w:line="276" w:lineRule="auto"/>
              <w:jc w:val="center"/>
            </w:pPr>
            <w:r w:rsidRPr="00AF1A13">
              <w:t>Cele energetyczne dla mieszkańców okolicznych miejscowości</w:t>
            </w:r>
          </w:p>
        </w:tc>
      </w:tr>
    </w:tbl>
    <w:p w:rsidR="009D44DA" w:rsidRPr="006C0A0F" w:rsidRDefault="009D44DA" w:rsidP="00652737">
      <w:pPr>
        <w:pStyle w:val="Tekstpodstawowy24"/>
        <w:spacing w:line="276" w:lineRule="auto"/>
        <w:rPr>
          <w:rFonts w:ascii="Calibri" w:hAnsi="Calibri" w:cs="Calibri"/>
          <w:sz w:val="20"/>
          <w:szCs w:val="20"/>
        </w:rPr>
      </w:pPr>
      <w:r w:rsidRPr="006C0A0F">
        <w:rPr>
          <w:rFonts w:ascii="Calibri" w:hAnsi="Calibri" w:cs="Calibri"/>
          <w:sz w:val="20"/>
          <w:szCs w:val="20"/>
        </w:rPr>
        <w:t xml:space="preserve">Źródło: Nadleśnictwo </w:t>
      </w:r>
      <w:r w:rsidR="006C0A0F" w:rsidRPr="006C0A0F">
        <w:rPr>
          <w:rFonts w:ascii="Calibri" w:hAnsi="Calibri" w:cs="Calibri"/>
          <w:sz w:val="20"/>
          <w:szCs w:val="20"/>
        </w:rPr>
        <w:t>Myślenice</w:t>
      </w:r>
    </w:p>
    <w:p w:rsidR="009D44DA" w:rsidRPr="00F874BD" w:rsidRDefault="009D44DA" w:rsidP="00652737">
      <w:pPr>
        <w:pStyle w:val="Tekstpodstawowy24"/>
        <w:spacing w:line="276" w:lineRule="auto"/>
        <w:rPr>
          <w:rFonts w:ascii="Calibri" w:hAnsi="Calibri" w:cs="Calibri"/>
          <w:color w:val="808080"/>
          <w:sz w:val="22"/>
          <w:szCs w:val="22"/>
        </w:rPr>
      </w:pPr>
    </w:p>
    <w:p w:rsidR="009D44DA" w:rsidRPr="00413544" w:rsidRDefault="009D44DA" w:rsidP="006E04B5">
      <w:pPr>
        <w:keepNext/>
        <w:numPr>
          <w:ilvl w:val="2"/>
          <w:numId w:val="53"/>
        </w:numPr>
        <w:spacing w:line="276" w:lineRule="auto"/>
        <w:outlineLvl w:val="2"/>
        <w:rPr>
          <w:b/>
          <w:bCs/>
          <w:spacing w:val="10"/>
        </w:rPr>
      </w:pPr>
      <w:bookmarkStart w:id="121" w:name="_Toc332369002"/>
      <w:bookmarkStart w:id="122" w:name="_Toc337202810"/>
      <w:r w:rsidRPr="00413544">
        <w:rPr>
          <w:b/>
          <w:bCs/>
          <w:spacing w:val="10"/>
        </w:rPr>
        <w:t>Przemysł</w:t>
      </w:r>
      <w:bookmarkEnd w:id="121"/>
      <w:bookmarkEnd w:id="122"/>
    </w:p>
    <w:p w:rsidR="00EF2682" w:rsidRPr="00EF2682" w:rsidRDefault="00EF2682" w:rsidP="00EF2682">
      <w:pPr>
        <w:spacing w:line="276" w:lineRule="auto"/>
      </w:pPr>
      <w:r w:rsidRPr="00EF2682">
        <w:t>Dzięki prowadzonej przez Gminę polityce zrównoważonego rozwoju, która ma na celu m.in. integrację ładu ekologicznego, ekonomicznego i społecznego, Dobczyce stały się miejscem atrakcyjnym nie tylko dla turystów, ale także dla przedsiębiorców. Było to możliwe dzięki utworzeniu Strefy Przemysłowej. Zakładano, iż jej powstanie pociągnie za sobą kolejne inwestycje i pobudzi ogólny rozwój całego regionu. Ze względu na niekorzystne tendencje na rynku pracy, założenie strefy stanowiło szczególny priorytet w pracy samorządu.</w:t>
      </w:r>
    </w:p>
    <w:p w:rsidR="00EF2682" w:rsidRPr="00EF2682" w:rsidRDefault="00EF2682" w:rsidP="00EF2682">
      <w:pPr>
        <w:spacing w:line="276" w:lineRule="auto"/>
      </w:pPr>
      <w:r w:rsidRPr="00EF2682">
        <w:t xml:space="preserve"> Działania gminne poszły w kierunku dostosowania terenu do wymagań inwestorów i dynamicznie rozwijających się zakładów. Równie istotnym przedsięwzięciem stało się zmodernizowanie oczyszczalni ścieków oraz zwiększenie przepustowości, dostosowując jej parametry do wymogów unijnych oraz do zapotrzebowania, jakie stwarzał fakt lokalizacji w bliskim sąsiedztwie tak dużej liczby zakładów. Przebudowa oczyszczalni, sieci kanalizacyjnej i opadowej a także budowa i modernizacja dróg na obszarze strefy była możliwa dzięki uzyskaniu dofinansowania w ramach programu PHARE SSG 2002. Strefa jest nadal modernizowana. Dzięki pozyskanym pieniądzom z MRPO 2007-2013 dokonano kolejnych inwestycji w Strefie. Zmodernizowano drogi, kanalizację i oświetlenie.</w:t>
      </w:r>
    </w:p>
    <w:p w:rsidR="00EF2682" w:rsidRPr="00EF2682" w:rsidRDefault="00EF2682" w:rsidP="00EF2682">
      <w:pPr>
        <w:spacing w:line="276" w:lineRule="auto"/>
      </w:pPr>
      <w:r w:rsidRPr="00EF2682">
        <w:t xml:space="preserve"> Aktywne pozyskiwanie inwestorów nieraz wiązało się z długim procesem negocjacji, połączonym z dodatkowymi działaniami takimi jak zamknięciem składowiska odpadów.</w:t>
      </w:r>
    </w:p>
    <w:p w:rsidR="00EF2682" w:rsidRPr="00EF2682" w:rsidRDefault="00EF2682" w:rsidP="00EF2682">
      <w:pPr>
        <w:spacing w:line="276" w:lineRule="auto"/>
      </w:pPr>
      <w:r w:rsidRPr="00EF2682">
        <w:t>Główne Firmy w Strefie Przemysłowej:</w:t>
      </w:r>
    </w:p>
    <w:p w:rsidR="00EF2682" w:rsidRPr="00EF2682" w:rsidRDefault="00EF2682" w:rsidP="00EF2682">
      <w:pPr>
        <w:numPr>
          <w:ilvl w:val="0"/>
          <w:numId w:val="98"/>
        </w:numPr>
        <w:spacing w:before="0" w:after="0" w:line="276" w:lineRule="auto"/>
      </w:pPr>
      <w:r w:rsidRPr="00EF2682">
        <w:lastRenderedPageBreak/>
        <w:t>PZ “ALPHA” - zajmuje się przetwórstwem tworzyw sztucznych, nowy zakład w Dobczycach funkcjonuje od roku 2005.</w:t>
      </w:r>
    </w:p>
    <w:p w:rsidR="00EF2682" w:rsidRPr="00EF2682" w:rsidRDefault="00EF2682" w:rsidP="00EF2682">
      <w:pPr>
        <w:numPr>
          <w:ilvl w:val="0"/>
          <w:numId w:val="98"/>
        </w:numPr>
        <w:spacing w:before="0" w:after="0" w:line="276" w:lineRule="auto"/>
      </w:pPr>
      <w:r w:rsidRPr="00EF2682">
        <w:t>ALBERT POLSKA Sp. z o.o. - firma od 1995 roku produkuje wyroby medyczne, rehabilitacyjne i przemysłowe.</w:t>
      </w:r>
    </w:p>
    <w:p w:rsidR="00EF2682" w:rsidRPr="00EF2682" w:rsidRDefault="00EF2682" w:rsidP="00EF2682">
      <w:pPr>
        <w:numPr>
          <w:ilvl w:val="0"/>
          <w:numId w:val="98"/>
        </w:numPr>
        <w:spacing w:before="0" w:after="0" w:line="276" w:lineRule="auto"/>
      </w:pPr>
      <w:r w:rsidRPr="00EF2682">
        <w:t>Zakłady Pierzarskie ANIMEX - zajmuje się przetwórstwem pierza.</w:t>
      </w:r>
    </w:p>
    <w:p w:rsidR="00EF2682" w:rsidRPr="00EF2682" w:rsidRDefault="00EF2682" w:rsidP="00EF2682">
      <w:pPr>
        <w:numPr>
          <w:ilvl w:val="0"/>
          <w:numId w:val="98"/>
        </w:numPr>
        <w:spacing w:before="0" w:after="0" w:line="276" w:lineRule="auto"/>
      </w:pPr>
      <w:r w:rsidRPr="00EF2682">
        <w:t>DREWBUK - przedsiębiorstwo obróbki drewna. Prowadzi zakład od roku 1993.</w:t>
      </w:r>
    </w:p>
    <w:p w:rsidR="00EF2682" w:rsidRPr="00EF2682" w:rsidRDefault="00EF2682" w:rsidP="00EF2682">
      <w:pPr>
        <w:numPr>
          <w:ilvl w:val="0"/>
          <w:numId w:val="98"/>
        </w:numPr>
        <w:spacing w:before="0" w:after="0" w:line="276" w:lineRule="auto"/>
      </w:pPr>
      <w:r w:rsidRPr="00EF2682">
        <w:t>ELEKTROS KABEL - sprzedaż kabli i przewodów wszelkiego typu w tym kabli i przewodów ognioodpornych i bezhalogenowych oraz kabli i przewodów do specjalnych zastosowań.</w:t>
      </w:r>
    </w:p>
    <w:p w:rsidR="00EF2682" w:rsidRPr="00EF2682" w:rsidRDefault="00EF2682" w:rsidP="00EF2682">
      <w:pPr>
        <w:numPr>
          <w:ilvl w:val="0"/>
          <w:numId w:val="98"/>
        </w:numPr>
        <w:spacing w:before="0" w:after="0" w:line="276" w:lineRule="auto"/>
      </w:pPr>
      <w:r w:rsidRPr="00EF2682">
        <w:t>EURO SNACK (ZPC LAJKONIK) - producent biszkoptów, przedsiębiorstwo istnieje na terenie Strefy od roku 2005.</w:t>
      </w:r>
    </w:p>
    <w:p w:rsidR="00EF2682" w:rsidRPr="00EF2682" w:rsidRDefault="00EF2682" w:rsidP="00EF2682">
      <w:pPr>
        <w:numPr>
          <w:ilvl w:val="0"/>
          <w:numId w:val="98"/>
        </w:numPr>
        <w:spacing w:before="0" w:after="0" w:line="276" w:lineRule="auto"/>
      </w:pPr>
      <w:r w:rsidRPr="00EF2682">
        <w:t>LARKIS Sp. z o.o. - produkuje szeroką gamę wyrobów z gumy.</w:t>
      </w:r>
    </w:p>
    <w:p w:rsidR="00EF2682" w:rsidRPr="00EF2682" w:rsidRDefault="00EF2682" w:rsidP="00EF2682">
      <w:pPr>
        <w:numPr>
          <w:ilvl w:val="0"/>
          <w:numId w:val="98"/>
        </w:numPr>
        <w:spacing w:before="0" w:after="0" w:line="276" w:lineRule="auto"/>
      </w:pPr>
      <w:r w:rsidRPr="00EF2682">
        <w:t>MARBUD - zajmuje się budownictwem.</w:t>
      </w:r>
    </w:p>
    <w:p w:rsidR="00EF2682" w:rsidRPr="00EF2682" w:rsidRDefault="00EF2682" w:rsidP="00EF2682">
      <w:pPr>
        <w:numPr>
          <w:ilvl w:val="0"/>
          <w:numId w:val="98"/>
        </w:numPr>
        <w:spacing w:before="0" w:after="0" w:line="276" w:lineRule="auto"/>
      </w:pPr>
      <w:r w:rsidRPr="00EF2682">
        <w:t xml:space="preserve">POLIMERC Sp. z o.o. - to firma produkcyjno - usługowa - autoryzowany serwis Mercedesa, produkcja nadwozi oraz sprzedaż leasingowa. </w:t>
      </w:r>
    </w:p>
    <w:p w:rsidR="00EF2682" w:rsidRPr="00EF2682" w:rsidRDefault="00EF2682" w:rsidP="00EF2682">
      <w:pPr>
        <w:numPr>
          <w:ilvl w:val="0"/>
          <w:numId w:val="98"/>
        </w:numPr>
        <w:spacing w:before="0" w:after="0" w:line="276" w:lineRule="auto"/>
      </w:pPr>
      <w:r w:rsidRPr="00EF2682">
        <w:t xml:space="preserve">PHU RYMAX s.c. - hurtownia armatury sanitarnej.  </w:t>
      </w:r>
    </w:p>
    <w:p w:rsidR="00EF2682" w:rsidRPr="00EF2682" w:rsidRDefault="00EF2682" w:rsidP="00EF2682">
      <w:pPr>
        <w:numPr>
          <w:ilvl w:val="0"/>
          <w:numId w:val="98"/>
        </w:numPr>
        <w:spacing w:before="0" w:after="0" w:line="276" w:lineRule="auto"/>
      </w:pPr>
      <w:r w:rsidRPr="00EF2682">
        <w:t>WAWEL S.A. - producent wyrobów z czekolady. Firma działa od 2006 roku.</w:t>
      </w:r>
    </w:p>
    <w:p w:rsidR="009D44DA" w:rsidRDefault="009D44DA" w:rsidP="00652737">
      <w:pPr>
        <w:pStyle w:val="Default"/>
        <w:spacing w:line="276" w:lineRule="auto"/>
        <w:jc w:val="both"/>
        <w:rPr>
          <w:rFonts w:ascii="Calibri" w:hAnsi="Calibri" w:cs="Calibri"/>
          <w:color w:val="auto"/>
          <w:sz w:val="22"/>
          <w:szCs w:val="22"/>
        </w:rPr>
      </w:pPr>
      <w:r w:rsidRPr="006C0A0F">
        <w:rPr>
          <w:rFonts w:ascii="Calibri" w:hAnsi="Calibri" w:cs="Calibri"/>
          <w:color w:val="auto"/>
          <w:sz w:val="22"/>
          <w:szCs w:val="22"/>
        </w:rPr>
        <w:t>Według stanu na dzień 31 grudnia 2010 w ewidencji działalności gospodarczej zarejestrowanych było 1</w:t>
      </w:r>
      <w:r w:rsidR="006C0A0F" w:rsidRPr="006C0A0F">
        <w:rPr>
          <w:rFonts w:ascii="Calibri" w:hAnsi="Calibri" w:cs="Calibri"/>
          <w:color w:val="auto"/>
          <w:sz w:val="22"/>
          <w:szCs w:val="22"/>
        </w:rPr>
        <w:t>371</w:t>
      </w:r>
      <w:r w:rsidRPr="006C0A0F">
        <w:rPr>
          <w:rFonts w:ascii="Calibri" w:hAnsi="Calibri" w:cs="Calibri"/>
          <w:color w:val="auto"/>
          <w:sz w:val="22"/>
          <w:szCs w:val="22"/>
        </w:rPr>
        <w:t xml:space="preserve"> podmiotów. Poniższa tabela przedstawia Podmioty gospodarki narodowej zarejestrowane w rejestrze regon w 2010 r. na tle powiatu </w:t>
      </w:r>
      <w:r w:rsidR="007A6C98">
        <w:rPr>
          <w:rFonts w:ascii="Calibri" w:hAnsi="Calibri" w:cs="Calibri"/>
          <w:color w:val="auto"/>
          <w:sz w:val="22"/>
          <w:szCs w:val="22"/>
        </w:rPr>
        <w:t>myślenickiego</w:t>
      </w:r>
      <w:r w:rsidRPr="006C0A0F">
        <w:rPr>
          <w:rFonts w:ascii="Calibri" w:hAnsi="Calibri" w:cs="Calibri"/>
          <w:color w:val="auto"/>
          <w:sz w:val="22"/>
          <w:szCs w:val="22"/>
        </w:rPr>
        <w:t>.</w:t>
      </w:r>
    </w:p>
    <w:p w:rsidR="00AF11C2" w:rsidRPr="00F874BD" w:rsidRDefault="00AF11C2" w:rsidP="00652737">
      <w:pPr>
        <w:pStyle w:val="Default"/>
        <w:spacing w:line="276" w:lineRule="auto"/>
        <w:jc w:val="both"/>
        <w:rPr>
          <w:rFonts w:ascii="Calibri" w:hAnsi="Calibri" w:cs="Calibri"/>
          <w:color w:val="808080"/>
          <w:sz w:val="22"/>
          <w:szCs w:val="22"/>
        </w:rPr>
      </w:pPr>
    </w:p>
    <w:p w:rsidR="009D44DA" w:rsidRPr="00413544" w:rsidRDefault="009D44DA" w:rsidP="00652737">
      <w:pPr>
        <w:pStyle w:val="Legenda"/>
        <w:spacing w:line="276" w:lineRule="auto"/>
        <w:rPr>
          <w:sz w:val="22"/>
          <w:szCs w:val="22"/>
        </w:rPr>
      </w:pPr>
      <w:bookmarkStart w:id="123" w:name="_Toc337202924"/>
      <w:r w:rsidRPr="00413544">
        <w:t xml:space="preserve">Tabela </w:t>
      </w:r>
      <w:fldSimple w:instr=" SEQ Tabela \* ARABIC ">
        <w:r w:rsidR="00246B1A">
          <w:rPr>
            <w:noProof/>
          </w:rPr>
          <w:t>6</w:t>
        </w:r>
      </w:fldSimple>
      <w:r w:rsidRPr="00413544">
        <w:t xml:space="preserve"> Podmioty gospodarki narodowej w  Gminie Dobczyce (2010)</w:t>
      </w:r>
      <w:bookmarkEnd w:id="123"/>
    </w:p>
    <w:p w:rsidR="009D44DA" w:rsidRPr="00F874BD" w:rsidRDefault="0038125B" w:rsidP="00652737">
      <w:pPr>
        <w:autoSpaceDE w:val="0"/>
        <w:autoSpaceDN w:val="0"/>
        <w:adjustRightInd w:val="0"/>
        <w:spacing w:before="0" w:after="0" w:line="276" w:lineRule="auto"/>
        <w:rPr>
          <w:color w:val="808080"/>
        </w:rPr>
      </w:pPr>
      <w:r w:rsidRPr="00EF443A">
        <w:rPr>
          <w:color w:val="808080"/>
        </w:rPr>
        <w:pict>
          <v:shape id="_x0000_i1030" type="#_x0000_t75" style="width:355.5pt;height:222pt">
            <v:imagedata r:id="rId22" o:title=""/>
          </v:shape>
        </w:pict>
      </w:r>
    </w:p>
    <w:p w:rsidR="009D44DA" w:rsidRPr="006C0A0F" w:rsidRDefault="009D44DA" w:rsidP="00652737">
      <w:pPr>
        <w:spacing w:line="276" w:lineRule="auto"/>
        <w:rPr>
          <w:i/>
          <w:iCs/>
          <w:sz w:val="18"/>
          <w:szCs w:val="18"/>
        </w:rPr>
      </w:pPr>
      <w:r w:rsidRPr="006C0A0F">
        <w:rPr>
          <w:i/>
          <w:iCs/>
          <w:sz w:val="18"/>
          <w:szCs w:val="18"/>
        </w:rPr>
        <w:t>Źródło:</w:t>
      </w:r>
      <w:r w:rsidRPr="006C0A0F">
        <w:t xml:space="preserve"> </w:t>
      </w:r>
      <w:r w:rsidRPr="006C0A0F">
        <w:rPr>
          <w:i/>
          <w:iCs/>
          <w:sz w:val="18"/>
          <w:szCs w:val="18"/>
        </w:rPr>
        <w:t>Bank Danych Lokalnych, GUS 2010</w:t>
      </w: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pStyle w:val="Tekstpodstawowy24"/>
        <w:spacing w:line="276" w:lineRule="auto"/>
        <w:rPr>
          <w:rFonts w:ascii="Calibri" w:hAnsi="Calibri" w:cs="Calibri"/>
          <w:color w:val="808080"/>
          <w:sz w:val="22"/>
          <w:szCs w:val="22"/>
        </w:rPr>
      </w:pPr>
    </w:p>
    <w:p w:rsidR="009D44DA" w:rsidRPr="00E54365" w:rsidRDefault="009D44DA" w:rsidP="006E04B5">
      <w:pPr>
        <w:keepNext/>
        <w:numPr>
          <w:ilvl w:val="2"/>
          <w:numId w:val="53"/>
        </w:numPr>
        <w:spacing w:before="0" w:after="0" w:line="276" w:lineRule="auto"/>
        <w:outlineLvl w:val="2"/>
        <w:rPr>
          <w:b/>
          <w:bCs/>
          <w:spacing w:val="10"/>
        </w:rPr>
      </w:pPr>
      <w:bookmarkStart w:id="124" w:name="_Toc332369003"/>
      <w:bookmarkStart w:id="125" w:name="_Toc337202811"/>
      <w:r w:rsidRPr="00E54365">
        <w:rPr>
          <w:b/>
          <w:bCs/>
          <w:spacing w:val="10"/>
        </w:rPr>
        <w:t>Rynek pracy</w:t>
      </w:r>
      <w:bookmarkEnd w:id="124"/>
      <w:bookmarkEnd w:id="125"/>
    </w:p>
    <w:p w:rsidR="009D44DA" w:rsidRPr="003A36F4" w:rsidRDefault="009D44DA" w:rsidP="00652737">
      <w:pPr>
        <w:pStyle w:val="Tekstpodstawowy2"/>
        <w:autoSpaceDE w:val="0"/>
        <w:spacing w:line="276" w:lineRule="auto"/>
      </w:pPr>
      <w:bookmarkStart w:id="126" w:name="_Toc144866548"/>
      <w:bookmarkStart w:id="127" w:name="_Toc144867023"/>
      <w:r w:rsidRPr="003A36F4">
        <w:t>Na koniec 2010 roku liczba ludności pracującej na terenie gminy Dobczyce wynosiła 3</w:t>
      </w:r>
      <w:r w:rsidR="003A36F4" w:rsidRPr="003A36F4">
        <w:t>457</w:t>
      </w:r>
      <w:r w:rsidRPr="003A36F4">
        <w:t xml:space="preserve"> osób, z czego kobiety stanowiły </w:t>
      </w:r>
      <w:r w:rsidR="003A36F4" w:rsidRPr="003A36F4">
        <w:t xml:space="preserve">52 </w:t>
      </w:r>
      <w:r w:rsidRPr="003A36F4">
        <w:t>%</w:t>
      </w:r>
      <w:bookmarkEnd w:id="126"/>
      <w:bookmarkEnd w:id="127"/>
      <w:r w:rsidRPr="003A36F4">
        <w:t xml:space="preserve">. Liczba osób pracujących w gminie ma tendencję wzrastającą (co obrazuje poniższy wykres). </w:t>
      </w:r>
    </w:p>
    <w:p w:rsidR="009D44DA" w:rsidRPr="00F874BD" w:rsidRDefault="009D44DA" w:rsidP="00652737">
      <w:pPr>
        <w:pStyle w:val="ZnakZnakZnakZnak"/>
        <w:spacing w:line="276" w:lineRule="auto"/>
        <w:jc w:val="both"/>
        <w:rPr>
          <w:rFonts w:cs="Calibri"/>
          <w:i/>
          <w:iCs/>
          <w:color w:val="808080"/>
          <w:sz w:val="22"/>
          <w:szCs w:val="22"/>
        </w:rPr>
      </w:pPr>
      <w:bookmarkStart w:id="128" w:name="_Toc212186701"/>
    </w:p>
    <w:p w:rsidR="009D44DA" w:rsidRPr="003A36F4" w:rsidRDefault="009D44DA" w:rsidP="00652737">
      <w:pPr>
        <w:pStyle w:val="Legenda"/>
        <w:keepNext/>
        <w:spacing w:line="276" w:lineRule="auto"/>
        <w:jc w:val="both"/>
      </w:pPr>
      <w:bookmarkStart w:id="129" w:name="_Toc306101811"/>
      <w:bookmarkStart w:id="130" w:name="_Toc306713091"/>
      <w:bookmarkStart w:id="131" w:name="_Toc337203009"/>
      <w:r w:rsidRPr="003A36F4">
        <w:lastRenderedPageBreak/>
        <w:t xml:space="preserve">Wykres </w:t>
      </w:r>
      <w:fldSimple w:instr=" SEQ Wykres \* ARABIC ">
        <w:r w:rsidR="00246B1A">
          <w:rPr>
            <w:noProof/>
          </w:rPr>
          <w:t>1</w:t>
        </w:r>
      </w:fldSimple>
      <w:r w:rsidRPr="003A36F4">
        <w:t>. Liczba osób pracujących w gminie Dobczyce w latach 2000-2010 (dane: GUS 2011 r.)</w:t>
      </w:r>
      <w:bookmarkEnd w:id="129"/>
      <w:bookmarkEnd w:id="130"/>
      <w:bookmarkEnd w:id="131"/>
    </w:p>
    <w:p w:rsidR="003A36F4" w:rsidRPr="003A36F4" w:rsidRDefault="003A36F4" w:rsidP="003A36F4">
      <w:r w:rsidRPr="00DC7BB6">
        <w:rPr>
          <w:noProof/>
        </w:rPr>
        <w:object w:dxaOrig="7200" w:dyaOrig="4320">
          <v:shape id="_x0000_i1031" type="#_x0000_t75" style="width:5in;height:3in" o:ole="">
            <v:imagedata r:id="rId23" o:title=""/>
            <o:lock v:ext="edit" aspectratio="f"/>
          </v:shape>
          <o:OLEObject Type="Embed" ProgID="Excel.Sheet.8" ShapeID="_x0000_i1031" DrawAspect="Content" ObjectID="_1455347059" r:id="rId24">
            <o:FieldCodes>\s</o:FieldCodes>
          </o:OLEObject>
        </w:object>
      </w:r>
    </w:p>
    <w:p w:rsidR="009D44DA" w:rsidRPr="00F874BD" w:rsidRDefault="009D44DA" w:rsidP="00652737">
      <w:pPr>
        <w:pStyle w:val="ZnakZnakZnakZnak"/>
        <w:spacing w:line="276" w:lineRule="auto"/>
        <w:jc w:val="both"/>
        <w:rPr>
          <w:rFonts w:cs="Calibri"/>
          <w:i/>
          <w:iCs/>
          <w:color w:val="808080"/>
          <w:sz w:val="22"/>
          <w:szCs w:val="22"/>
        </w:rPr>
      </w:pPr>
    </w:p>
    <w:p w:rsidR="009D44DA" w:rsidRPr="00F874BD" w:rsidRDefault="009D44DA" w:rsidP="00652737">
      <w:pPr>
        <w:pStyle w:val="ZnakZnakZnakZnak"/>
        <w:spacing w:line="276" w:lineRule="auto"/>
        <w:jc w:val="both"/>
        <w:rPr>
          <w:rFonts w:cs="Calibri"/>
          <w:i/>
          <w:iCs/>
          <w:color w:val="808080"/>
          <w:sz w:val="22"/>
          <w:szCs w:val="22"/>
        </w:rPr>
      </w:pPr>
    </w:p>
    <w:p w:rsidR="009D44DA" w:rsidRPr="00F874BD" w:rsidRDefault="009D44DA" w:rsidP="00652737">
      <w:pPr>
        <w:pStyle w:val="ZnakZnakZnakZnak"/>
        <w:spacing w:line="276" w:lineRule="auto"/>
        <w:jc w:val="both"/>
        <w:rPr>
          <w:rFonts w:cs="Calibri"/>
          <w:i/>
          <w:iCs/>
          <w:color w:val="808080"/>
          <w:sz w:val="22"/>
          <w:szCs w:val="22"/>
        </w:rPr>
      </w:pPr>
    </w:p>
    <w:p w:rsidR="009D44DA" w:rsidRPr="003A36F4" w:rsidRDefault="009D44DA" w:rsidP="006E04B5">
      <w:pPr>
        <w:keepNext/>
        <w:numPr>
          <w:ilvl w:val="2"/>
          <w:numId w:val="53"/>
        </w:numPr>
        <w:spacing w:before="0" w:after="0" w:line="276" w:lineRule="auto"/>
        <w:outlineLvl w:val="2"/>
        <w:rPr>
          <w:b/>
          <w:bCs/>
          <w:spacing w:val="10"/>
        </w:rPr>
      </w:pPr>
      <w:bookmarkStart w:id="132" w:name="_Toc332369004"/>
      <w:bookmarkStart w:id="133" w:name="_Toc337202812"/>
      <w:bookmarkEnd w:id="128"/>
      <w:r w:rsidRPr="003A36F4">
        <w:rPr>
          <w:b/>
          <w:bCs/>
          <w:spacing w:val="10"/>
        </w:rPr>
        <w:t>Bezrobocie</w:t>
      </w:r>
      <w:bookmarkEnd w:id="132"/>
      <w:bookmarkEnd w:id="133"/>
    </w:p>
    <w:p w:rsidR="009D44DA" w:rsidRPr="003A36F4" w:rsidRDefault="009D44DA" w:rsidP="00652737">
      <w:pPr>
        <w:pStyle w:val="Tekstpodstawowy2"/>
        <w:autoSpaceDE w:val="0"/>
        <w:spacing w:line="276" w:lineRule="auto"/>
      </w:pPr>
      <w:bookmarkStart w:id="134" w:name="_Toc144866550"/>
      <w:bookmarkStart w:id="135" w:name="_Toc144867025"/>
      <w:r w:rsidRPr="003A36F4">
        <w:t>Pod pojęciem bezrobotnego (zgodnie z Ustawą z dnia 20 kwietnia 2004 r. o promocji zatrudnienia</w:t>
      </w:r>
      <w:r w:rsidRPr="003A36F4">
        <w:br/>
        <w:t xml:space="preserve"> i instytucjach rynku pracy – jednolity tekst Dz.U.04.99.1001), należy rozumieć osobę niezatrudnioną</w:t>
      </w:r>
      <w:r w:rsidRPr="003A36F4">
        <w:br/>
        <w:t xml:space="preserve"> i niewykonującą innej pracy zarobkowej, zdolną i gotową do podjęcia zatrudnienia w pełnym wymiarze czasu pracy, nieuczącą się w szkole w systemie dziennym, zarejestrowaną we właściwym dla miejsca zamieszkania (stałego lub czasowego) powiatowym urzędzie pracy.</w:t>
      </w:r>
      <w:bookmarkEnd w:id="134"/>
      <w:bookmarkEnd w:id="135"/>
      <w:r w:rsidRPr="003A36F4">
        <w:t xml:space="preserve"> W gminie Dobczyce liczba bezrobotnych od 2003 roku miała tendencję spadkową i do 200</w:t>
      </w:r>
      <w:r w:rsidR="003A36F4" w:rsidRPr="003A36F4">
        <w:t>8</w:t>
      </w:r>
      <w:r w:rsidRPr="003A36F4">
        <w:t xml:space="preserve"> roku zmniejszyła się o ponad  połowę, jednak w 2009 r. wzrosła. Na koniec 2010 roku liczba bezrobotnych wynosiła </w:t>
      </w:r>
      <w:r w:rsidR="003A36F4" w:rsidRPr="003A36F4">
        <w:t xml:space="preserve">707 </w:t>
      </w:r>
      <w:r w:rsidRPr="003A36F4">
        <w:t xml:space="preserve">osoby. </w:t>
      </w:r>
    </w:p>
    <w:p w:rsidR="009D44DA" w:rsidRPr="003A36F4" w:rsidRDefault="009D44DA" w:rsidP="00652737">
      <w:pPr>
        <w:pStyle w:val="Legenda"/>
        <w:spacing w:line="276" w:lineRule="auto"/>
        <w:rPr>
          <w:i w:val="0"/>
          <w:iCs w:val="0"/>
        </w:rPr>
      </w:pPr>
      <w:bookmarkStart w:id="136" w:name="_Toc306101813"/>
      <w:bookmarkStart w:id="137" w:name="_Toc306713093"/>
      <w:bookmarkStart w:id="138" w:name="_Toc337203010"/>
      <w:r w:rsidRPr="003A36F4">
        <w:t xml:space="preserve">Wykres </w:t>
      </w:r>
      <w:fldSimple w:instr=" SEQ Wykres \* ARABIC ">
        <w:r w:rsidR="00246B1A">
          <w:rPr>
            <w:noProof/>
          </w:rPr>
          <w:t>2</w:t>
        </w:r>
      </w:fldSimple>
      <w:r w:rsidRPr="003A36F4">
        <w:t xml:space="preserve">. Liczba osób bezrobotnych w gminie Dobczyce w latach 2003-2010 (dane: </w:t>
      </w:r>
      <w:bookmarkEnd w:id="136"/>
      <w:bookmarkEnd w:id="137"/>
      <w:r w:rsidRPr="003A36F4">
        <w:t>GUS 2011 r.)</w:t>
      </w:r>
      <w:bookmarkEnd w:id="138"/>
    </w:p>
    <w:p w:rsidR="009D44DA" w:rsidRPr="00F874BD" w:rsidRDefault="003A36F4" w:rsidP="00652737">
      <w:pPr>
        <w:spacing w:line="276" w:lineRule="auto"/>
        <w:rPr>
          <w:color w:val="808080"/>
        </w:rPr>
      </w:pPr>
      <w:r w:rsidRPr="00DC7BB6">
        <w:rPr>
          <w:noProof/>
        </w:rPr>
        <w:object w:dxaOrig="7218" w:dyaOrig="4314">
          <v:shape id="_x0000_i1032" type="#_x0000_t75" style="width:360.75pt;height:3in" o:ole="">
            <v:imagedata r:id="rId25" o:title=""/>
            <o:lock v:ext="edit" aspectratio="f"/>
          </v:shape>
          <o:OLEObject Type="Embed" ProgID="Excel.Sheet.8" ShapeID="_x0000_i1032" DrawAspect="Content" ObjectID="_1455347060" r:id="rId26">
            <o:FieldCodes>\s</o:FieldCodes>
          </o:OLEObject>
        </w:object>
      </w:r>
    </w:p>
    <w:p w:rsidR="009D44DA" w:rsidRPr="00F874BD" w:rsidRDefault="009D44DA" w:rsidP="00652737">
      <w:pPr>
        <w:pStyle w:val="Legenda"/>
        <w:spacing w:line="276" w:lineRule="auto"/>
        <w:rPr>
          <w:color w:val="808080"/>
        </w:rPr>
      </w:pPr>
      <w:bookmarkStart w:id="139" w:name="_Toc306101814"/>
      <w:bookmarkStart w:id="140" w:name="_Toc306713094"/>
    </w:p>
    <w:p w:rsidR="009D44DA" w:rsidRPr="00F57E65" w:rsidRDefault="009D44DA" w:rsidP="006E04B5">
      <w:pPr>
        <w:pStyle w:val="Nagwek2"/>
        <w:numPr>
          <w:ilvl w:val="1"/>
          <w:numId w:val="53"/>
        </w:numPr>
        <w:spacing w:before="0" w:after="0" w:line="276" w:lineRule="auto"/>
        <w:ind w:left="1003" w:hanging="578"/>
      </w:pPr>
      <w:bookmarkStart w:id="141" w:name="_Toc332369005"/>
      <w:bookmarkStart w:id="142" w:name="_Toc337202813"/>
      <w:bookmarkEnd w:id="139"/>
      <w:bookmarkEnd w:id="140"/>
      <w:r w:rsidRPr="00F57E65">
        <w:lastRenderedPageBreak/>
        <w:t>Infrastruktura techniczna</w:t>
      </w:r>
      <w:bookmarkEnd w:id="141"/>
      <w:bookmarkEnd w:id="142"/>
    </w:p>
    <w:p w:rsidR="009D44DA" w:rsidRPr="00F57E65" w:rsidRDefault="009D44DA" w:rsidP="00652737">
      <w:pPr>
        <w:spacing w:before="0" w:after="0" w:line="276" w:lineRule="auto"/>
      </w:pPr>
    </w:p>
    <w:p w:rsidR="009D44DA" w:rsidRPr="00F57E65" w:rsidRDefault="009D44DA" w:rsidP="00652737">
      <w:pPr>
        <w:spacing w:before="0" w:after="0" w:line="276" w:lineRule="auto"/>
      </w:pPr>
      <w:r w:rsidRPr="00F57E65">
        <w:t>Jednym z czynników wpływających na ilość zużywanej energii oraz na stan środowiska jest stopień wyposażenia terenu w infrastrukturę techniczno – inżynieryjną oraz jej stan techniczny. Im struktura zaopatrzenia w ciepło, energię elektryczną i gaz jest bardziej nowoczesna tym jej sprawności jest większa. Nie bez znaczenia pozostają inne elementy infrastruktury technicznej jak system gospodarki wodno-ściekowej czy sieć komunikacyjna.</w:t>
      </w: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C36EB1" w:rsidRDefault="009D44DA" w:rsidP="006E04B5">
      <w:pPr>
        <w:keepNext/>
        <w:numPr>
          <w:ilvl w:val="2"/>
          <w:numId w:val="53"/>
        </w:numPr>
        <w:spacing w:before="0" w:after="0" w:line="276" w:lineRule="auto"/>
        <w:jc w:val="left"/>
        <w:outlineLvl w:val="2"/>
        <w:rPr>
          <w:b/>
          <w:bCs/>
          <w:spacing w:val="10"/>
        </w:rPr>
      </w:pPr>
      <w:bookmarkStart w:id="143" w:name="_Toc332369006"/>
      <w:bookmarkStart w:id="144" w:name="_Toc337202814"/>
      <w:r w:rsidRPr="00C36EB1">
        <w:rPr>
          <w:b/>
          <w:bCs/>
          <w:spacing w:val="10"/>
        </w:rPr>
        <w:t>Komunikacja</w:t>
      </w:r>
      <w:bookmarkEnd w:id="143"/>
      <w:bookmarkEnd w:id="144"/>
    </w:p>
    <w:p w:rsidR="00C36EB1" w:rsidRPr="00C36EB1" w:rsidRDefault="00C36EB1" w:rsidP="00C36EB1">
      <w:pPr>
        <w:autoSpaceDE w:val="0"/>
        <w:autoSpaceDN w:val="0"/>
        <w:adjustRightInd w:val="0"/>
        <w:spacing w:after="0" w:line="276" w:lineRule="auto"/>
      </w:pPr>
      <w:r w:rsidRPr="00C36EB1">
        <w:t>Do uwarunkowań zewnętrznych mających wpływ na funkcjonowanie wewnętrznego układu komunikacyjnego ma położenie geograficzne względem szlaków komunikacyjnych Małopolski i powiatu myślenickiego. W Dobczycach przeplatają się potoki ruchu z następujących kierunków:</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Kasina Wielka – Biskupice Radłowice, realizowany przez drogę wojewódzką nr 964,</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Myślenice – Łapczyca, realizowany przez drogę wojewódzką nr 967,</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Dobczyce-Kornatka-Zasań, realizowany przez drogę powiatową nr K1931,</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Banowice–Brzezowa- Kornatka, realizowany przez drogę powiatową nr K1932,</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Zakliczyn – Brzączowice, realizowany przez drogę powiatową nr K1948,</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Brzączowice – Gorzków, realizowany przez drogę powiatową nr K1953,</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Dziekanowice – Jankówka, realizowany przez drogę powiatową nr K1954,</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Dobczyce-Stadniki-Gdów, realizowany przez drogę powiatową nr K1956</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Dobczyce-Stadniki, realizowany przez drogę powiatową nr K1955,</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Stadniki – Krzyworzeka, realizowany przez drogę powiatową nr K1957.</w:t>
      </w:r>
    </w:p>
    <w:p w:rsidR="00C36EB1" w:rsidRPr="00C36EB1" w:rsidRDefault="00C36EB1" w:rsidP="00C36EB1">
      <w:pPr>
        <w:pStyle w:val="Akapitzlist"/>
        <w:numPr>
          <w:ilvl w:val="0"/>
          <w:numId w:val="99"/>
        </w:numPr>
        <w:autoSpaceDE w:val="0"/>
        <w:autoSpaceDN w:val="0"/>
        <w:adjustRightInd w:val="0"/>
        <w:spacing w:before="0" w:after="0" w:line="276" w:lineRule="auto"/>
        <w:contextualSpacing/>
      </w:pPr>
      <w:r w:rsidRPr="00C36EB1">
        <w:t>Łączna długość dróg wojewódzkich w gminie wynosi około 16 km, z tego w mieście</w:t>
      </w:r>
    </w:p>
    <w:p w:rsidR="00C36EB1" w:rsidRPr="00C36EB1" w:rsidRDefault="00C36EB1" w:rsidP="00C36EB1">
      <w:pPr>
        <w:pStyle w:val="Akapitzlist"/>
        <w:numPr>
          <w:ilvl w:val="0"/>
          <w:numId w:val="99"/>
        </w:numPr>
        <w:spacing w:before="0" w:after="200" w:line="276" w:lineRule="auto"/>
        <w:contextualSpacing/>
      </w:pPr>
      <w:r w:rsidRPr="00C36EB1">
        <w:t>około 7km. Łączna długość dróg powiatowych w gminie wynosi około 41,6 km,</w:t>
      </w:r>
    </w:p>
    <w:p w:rsidR="009D44DA" w:rsidRDefault="00C36EB1" w:rsidP="00652737">
      <w:pPr>
        <w:spacing w:line="276" w:lineRule="auto"/>
      </w:pPr>
      <w:r>
        <w:t>Na terenie Gminy przecinają się drogi wojewódzkie nr 964 Kraków – Wieliczka, Dobczyce – Mszana Dolna i nr 967 Myślenice – Bochnia. Droga 967 stanowi tzw. dużą obwodnice Krakowa, przejmującą ruch tranzytowy od granicy Państwa z Czechami (przejście w Cieszynie, 107 km) i Słowacją (przejście w Chyżnem, połączone drogą krajową nr 7, 59 km) a drogą krajową nr 4, w stronę granicy z Ukrainą (przejście Korczowa, odległość 214 km)</w:t>
      </w:r>
    </w:p>
    <w:p w:rsidR="00C36EB1" w:rsidRPr="00C36EB1" w:rsidRDefault="00C36EB1" w:rsidP="00C36EB1">
      <w:pPr>
        <w:spacing w:line="276" w:lineRule="auto"/>
      </w:pPr>
      <w:r w:rsidRPr="00C36EB1">
        <w:t>Otwarta 20 lipca 2012 obwodnica Dobczyc przyczyni</w:t>
      </w:r>
      <w:r w:rsidR="006672CE">
        <w:t>ła</w:t>
      </w:r>
      <w:r w:rsidRPr="00C36EB1">
        <w:t xml:space="preserve"> się do poprawy dojazdu do stref aktywności gospodarczej województwa małopolskiego zlokalizowanych wzdłuż drogi nr 967 i 964. Dodatkowo droga wojewódzka nr 967 poprawia dostępność terenów atrakcyjnych turystycznie – Myślenice-Zarabie, Zalew Dobczycki, Bochnia - co pozwoli na rozwój przemysłu turystycznego i rozbudowę bazy usługowo-noclegowej. Powyższe czynniki wpłyn</w:t>
      </w:r>
      <w:r w:rsidR="006672CE">
        <w:t>ęły na konieczność przygotowania</w:t>
      </w:r>
      <w:r w:rsidRPr="00C36EB1">
        <w:t xml:space="preserve"> projektu infrastrukturalnego, którego celem </w:t>
      </w:r>
      <w:r w:rsidR="006672CE">
        <w:t xml:space="preserve">było </w:t>
      </w:r>
      <w:r w:rsidRPr="00C36EB1">
        <w:t>usunięcie niedogodności związanych z brakiem obwodnicy, a także stworzenie lepszych warunków do rozwoju gospodarczego regionu oraz zapewnienie bezpieczeństwa mieszkańcom miejscowości Dobczyce. Podjęcie decyzji o przystąpieniu do realizacji przedmiotowego projektu zostało poprzedzone dokładną analizą stanu sieci dróg województwa małopolskiego oraz sytuacji społeczno-gospodarczej na poszczególnych obszarach województwa.</w:t>
      </w:r>
    </w:p>
    <w:p w:rsidR="00246B1A" w:rsidRDefault="00246B1A" w:rsidP="00C36EB1">
      <w:pPr>
        <w:spacing w:line="276" w:lineRule="auto"/>
      </w:pPr>
    </w:p>
    <w:p w:rsidR="00246B1A" w:rsidRDefault="00246B1A" w:rsidP="00C36EB1">
      <w:pPr>
        <w:spacing w:line="276" w:lineRule="auto"/>
      </w:pPr>
    </w:p>
    <w:p w:rsidR="00C36EB1" w:rsidRPr="00C36EB1" w:rsidRDefault="00C36EB1" w:rsidP="00C36EB1">
      <w:pPr>
        <w:spacing w:line="276" w:lineRule="auto"/>
      </w:pPr>
      <w:r w:rsidRPr="00C36EB1">
        <w:lastRenderedPageBreak/>
        <w:t xml:space="preserve">Projekt zakładał następujący zakres robót: </w:t>
      </w:r>
    </w:p>
    <w:p w:rsidR="00C36EB1" w:rsidRPr="00C36EB1" w:rsidRDefault="00C36EB1" w:rsidP="00415C34">
      <w:pPr>
        <w:numPr>
          <w:ilvl w:val="0"/>
          <w:numId w:val="103"/>
        </w:numPr>
      </w:pPr>
      <w:r w:rsidRPr="00C36EB1">
        <w:t xml:space="preserve">budowę mostu głównego typu „ekstradose” oraz estakady dojazdowej, </w:t>
      </w:r>
    </w:p>
    <w:p w:rsidR="00C36EB1" w:rsidRPr="00C36EB1" w:rsidRDefault="00C36EB1" w:rsidP="00415C34">
      <w:pPr>
        <w:numPr>
          <w:ilvl w:val="0"/>
          <w:numId w:val="103"/>
        </w:numPr>
      </w:pPr>
      <w:r w:rsidRPr="00C36EB1">
        <w:t xml:space="preserve">budowę nowego skrzyżowania typu rondo przy połączeniu projektowanego obejścia Dobczyc z DW nr 967 i 964, </w:t>
      </w:r>
    </w:p>
    <w:p w:rsidR="00C36EB1" w:rsidRPr="00C36EB1" w:rsidRDefault="00C36EB1" w:rsidP="00415C34">
      <w:pPr>
        <w:numPr>
          <w:ilvl w:val="0"/>
          <w:numId w:val="103"/>
        </w:numPr>
      </w:pPr>
      <w:r w:rsidRPr="00C36EB1">
        <w:t xml:space="preserve">budowę nowego skrzyżowania skanalizowanego przy połączeniu odcinka łącznikowego dla Dobczyc z istniejącym skrzyżowaniem </w:t>
      </w:r>
      <w:r w:rsidR="00415C34">
        <w:t xml:space="preserve"> </w:t>
      </w:r>
      <w:r w:rsidRPr="00C36EB1">
        <w:t xml:space="preserve">ulic Jagiellońskiej i Obwodowej, </w:t>
      </w:r>
    </w:p>
    <w:p w:rsidR="00C36EB1" w:rsidRPr="00C36EB1" w:rsidRDefault="00C36EB1" w:rsidP="00415C34">
      <w:pPr>
        <w:numPr>
          <w:ilvl w:val="0"/>
          <w:numId w:val="103"/>
        </w:numPr>
      </w:pPr>
      <w:r w:rsidRPr="00C36EB1">
        <w:t xml:space="preserve">wykonanie dojazdów do obiektów mostowych wraz z budową nasypów drogowych i ścian oporowych, </w:t>
      </w:r>
    </w:p>
    <w:p w:rsidR="00C36EB1" w:rsidRPr="00C36EB1" w:rsidRDefault="00C36EB1" w:rsidP="00415C34">
      <w:pPr>
        <w:numPr>
          <w:ilvl w:val="0"/>
          <w:numId w:val="103"/>
        </w:numPr>
      </w:pPr>
      <w:r w:rsidRPr="00C36EB1">
        <w:t xml:space="preserve">przełożenie potoku Rosochatka (Młynówka), </w:t>
      </w:r>
    </w:p>
    <w:p w:rsidR="00C36EB1" w:rsidRPr="00C36EB1" w:rsidRDefault="00C36EB1" w:rsidP="00415C34">
      <w:pPr>
        <w:numPr>
          <w:ilvl w:val="0"/>
          <w:numId w:val="103"/>
        </w:numPr>
      </w:pPr>
      <w:r w:rsidRPr="00C36EB1">
        <w:t>przebudowę/zabezpieczenie elementów infrastruktury technicznej tj.: sieci wodo</w:t>
      </w:r>
      <w:r w:rsidR="00415C34">
        <w:t xml:space="preserve">ciągowych, sieci </w:t>
      </w:r>
      <w:r w:rsidRPr="00C36EB1">
        <w:t xml:space="preserve">gazowych, linii energetycznych i </w:t>
      </w:r>
      <w:r w:rsidR="00415C34">
        <w:t xml:space="preserve"> </w:t>
      </w:r>
      <w:r w:rsidRPr="00C36EB1">
        <w:t xml:space="preserve">teletechnicznych, kolidujących z projektowanymi obiektami mostowymi, dojazdami i skrzyżowaniami, </w:t>
      </w:r>
    </w:p>
    <w:p w:rsidR="00C36EB1" w:rsidRDefault="00C36EB1" w:rsidP="00415C34">
      <w:pPr>
        <w:numPr>
          <w:ilvl w:val="0"/>
          <w:numId w:val="103"/>
        </w:numPr>
      </w:pPr>
      <w:r w:rsidRPr="00C36EB1">
        <w:t>budowę kanalizacji deszczowej wraz z urządzeniami podczyszczającymi wody opadowe.</w:t>
      </w:r>
    </w:p>
    <w:p w:rsidR="00C36EB1" w:rsidRPr="000F7AC1" w:rsidRDefault="00C36EB1" w:rsidP="00C36EB1">
      <w:pPr>
        <w:pStyle w:val="Default"/>
        <w:spacing w:line="276" w:lineRule="auto"/>
        <w:jc w:val="both"/>
        <w:rPr>
          <w:rFonts w:ascii="Calibri" w:hAnsi="Calibri" w:cs="Calibri"/>
          <w:i/>
          <w:iCs/>
          <w:color w:val="auto"/>
          <w:sz w:val="20"/>
          <w:szCs w:val="20"/>
        </w:rPr>
      </w:pPr>
      <w:bookmarkStart w:id="145" w:name="_Toc337202895"/>
      <w:r w:rsidRPr="000F7AC1">
        <w:rPr>
          <w:rFonts w:ascii="Calibri" w:hAnsi="Calibri" w:cs="Calibri"/>
          <w:i/>
          <w:iCs/>
          <w:color w:val="auto"/>
          <w:sz w:val="20"/>
          <w:szCs w:val="20"/>
        </w:rPr>
        <w:t xml:space="preserve">Rysunek </w:t>
      </w:r>
      <w:r w:rsidR="00EF443A" w:rsidRPr="000F7AC1">
        <w:rPr>
          <w:rFonts w:ascii="Calibri" w:hAnsi="Calibri" w:cs="Calibri"/>
          <w:i/>
          <w:iCs/>
          <w:color w:val="auto"/>
          <w:sz w:val="20"/>
          <w:szCs w:val="20"/>
        </w:rPr>
        <w:fldChar w:fldCharType="begin"/>
      </w:r>
      <w:r w:rsidRPr="000F7AC1">
        <w:rPr>
          <w:rFonts w:ascii="Calibri" w:hAnsi="Calibri" w:cs="Calibri"/>
          <w:i/>
          <w:iCs/>
          <w:color w:val="auto"/>
          <w:sz w:val="20"/>
          <w:szCs w:val="20"/>
        </w:rPr>
        <w:instrText xml:space="preserve"> SEQ Rysunek \* ARABIC </w:instrText>
      </w:r>
      <w:r w:rsidR="00EF443A" w:rsidRPr="000F7AC1">
        <w:rPr>
          <w:rFonts w:ascii="Calibri" w:hAnsi="Calibri" w:cs="Calibri"/>
          <w:i/>
          <w:iCs/>
          <w:color w:val="auto"/>
          <w:sz w:val="20"/>
          <w:szCs w:val="20"/>
        </w:rPr>
        <w:fldChar w:fldCharType="separate"/>
      </w:r>
      <w:r w:rsidR="00246B1A">
        <w:rPr>
          <w:rFonts w:ascii="Calibri" w:hAnsi="Calibri" w:cs="Calibri"/>
          <w:i/>
          <w:iCs/>
          <w:noProof/>
          <w:color w:val="auto"/>
          <w:sz w:val="20"/>
          <w:szCs w:val="20"/>
        </w:rPr>
        <w:t>4</w:t>
      </w:r>
      <w:r w:rsidR="00EF443A" w:rsidRPr="000F7AC1">
        <w:rPr>
          <w:rFonts w:ascii="Calibri" w:hAnsi="Calibri" w:cs="Calibri"/>
          <w:i/>
          <w:iCs/>
          <w:color w:val="auto"/>
          <w:sz w:val="20"/>
          <w:szCs w:val="20"/>
        </w:rPr>
        <w:fldChar w:fldCharType="end"/>
      </w:r>
      <w:r w:rsidRPr="000F7AC1">
        <w:rPr>
          <w:rFonts w:ascii="Calibri" w:hAnsi="Calibri" w:cs="Calibri"/>
          <w:i/>
          <w:iCs/>
          <w:color w:val="auto"/>
          <w:sz w:val="20"/>
          <w:szCs w:val="20"/>
        </w:rPr>
        <w:t xml:space="preserve">. </w:t>
      </w:r>
      <w:r>
        <w:rPr>
          <w:rFonts w:ascii="Calibri" w:hAnsi="Calibri" w:cs="Calibri"/>
          <w:i/>
          <w:iCs/>
          <w:color w:val="auto"/>
          <w:sz w:val="20"/>
          <w:szCs w:val="20"/>
        </w:rPr>
        <w:t>Przebieg obwodnicy Dobczyc</w:t>
      </w:r>
      <w:bookmarkEnd w:id="145"/>
    </w:p>
    <w:p w:rsidR="00C36EB1" w:rsidRDefault="0038125B" w:rsidP="00652737">
      <w:pPr>
        <w:spacing w:line="276" w:lineRule="auto"/>
        <w:rPr>
          <w:color w:val="808080"/>
        </w:rPr>
      </w:pPr>
      <w:r w:rsidRPr="00EF443A">
        <w:rPr>
          <w:color w:val="808080"/>
        </w:rPr>
        <w:pict>
          <v:shape id="_x0000_i1033" type="#_x0000_t75" style="width:337.5pt;height:180pt">
            <v:imagedata r:id="rId27" o:title="2098_dobczyce tekst"/>
          </v:shape>
        </w:pict>
      </w:r>
      <w:bookmarkStart w:id="146" w:name="_GoBack"/>
      <w:bookmarkEnd w:id="146"/>
    </w:p>
    <w:p w:rsidR="00C36EB1" w:rsidRPr="00A40DF5" w:rsidRDefault="00A40DF5" w:rsidP="00652737">
      <w:pPr>
        <w:spacing w:line="276" w:lineRule="auto"/>
        <w:rPr>
          <w:i/>
          <w:sz w:val="16"/>
          <w:szCs w:val="16"/>
        </w:rPr>
      </w:pPr>
      <w:r w:rsidRPr="00A40DF5">
        <w:rPr>
          <w:i/>
          <w:sz w:val="16"/>
          <w:szCs w:val="16"/>
        </w:rPr>
        <w:t>Źródło: www.gazeta.myslenice.pl</w:t>
      </w:r>
    </w:p>
    <w:p w:rsidR="00C36EB1" w:rsidRPr="00F874BD" w:rsidRDefault="00C36EB1" w:rsidP="00652737">
      <w:pPr>
        <w:spacing w:line="276" w:lineRule="auto"/>
        <w:rPr>
          <w:color w:val="808080"/>
        </w:rPr>
      </w:pPr>
    </w:p>
    <w:p w:rsidR="009D44DA" w:rsidRPr="004D35E9" w:rsidRDefault="009D44DA" w:rsidP="006E04B5">
      <w:pPr>
        <w:keepNext/>
        <w:numPr>
          <w:ilvl w:val="2"/>
          <w:numId w:val="53"/>
        </w:numPr>
        <w:spacing w:before="0" w:after="0" w:line="276" w:lineRule="auto"/>
        <w:jc w:val="left"/>
        <w:outlineLvl w:val="2"/>
        <w:rPr>
          <w:b/>
          <w:bCs/>
          <w:spacing w:val="10"/>
        </w:rPr>
      </w:pPr>
      <w:bookmarkStart w:id="147" w:name="_Toc332369007"/>
      <w:bookmarkStart w:id="148" w:name="_Toc337202815"/>
      <w:r w:rsidRPr="004D35E9">
        <w:rPr>
          <w:b/>
          <w:bCs/>
          <w:spacing w:val="10"/>
        </w:rPr>
        <w:t>Gospodarka wodno - ściekowa</w:t>
      </w:r>
      <w:bookmarkEnd w:id="147"/>
      <w:bookmarkEnd w:id="148"/>
      <w:r w:rsidRPr="004D35E9">
        <w:rPr>
          <w:b/>
          <w:bCs/>
          <w:spacing w:val="10"/>
        </w:rPr>
        <w:t xml:space="preserve"> </w:t>
      </w:r>
    </w:p>
    <w:p w:rsidR="009D44DA" w:rsidRPr="004D35E9" w:rsidRDefault="009D44DA" w:rsidP="00652737">
      <w:pPr>
        <w:pStyle w:val="standard"/>
        <w:spacing w:line="276" w:lineRule="auto"/>
        <w:rPr>
          <w:rFonts w:ascii="Calibri" w:hAnsi="Calibri" w:cs="Calibri"/>
        </w:rPr>
      </w:pPr>
    </w:p>
    <w:p w:rsidR="009D44DA" w:rsidRPr="004D35E9" w:rsidRDefault="009D44DA" w:rsidP="00652737">
      <w:pPr>
        <w:pStyle w:val="standard"/>
        <w:spacing w:line="276" w:lineRule="auto"/>
        <w:rPr>
          <w:rFonts w:ascii="Calibri" w:hAnsi="Calibri" w:cs="Calibri"/>
          <w:b/>
          <w:bCs/>
          <w:spacing w:val="10"/>
        </w:rPr>
      </w:pPr>
      <w:r w:rsidRPr="004D35E9">
        <w:rPr>
          <w:rFonts w:ascii="Calibri" w:hAnsi="Calibri" w:cs="Calibri"/>
          <w:b/>
          <w:bCs/>
          <w:spacing w:val="10"/>
        </w:rPr>
        <w:t>Zaopatrzenie w wodę</w:t>
      </w:r>
    </w:p>
    <w:p w:rsidR="004D35E9" w:rsidRPr="00A2774C" w:rsidRDefault="004D35E9" w:rsidP="00A2774C">
      <w:pPr>
        <w:autoSpaceDE w:val="0"/>
        <w:autoSpaceDN w:val="0"/>
        <w:adjustRightInd w:val="0"/>
        <w:spacing w:after="0" w:line="276" w:lineRule="auto"/>
        <w:rPr>
          <w:rFonts w:asciiTheme="minorHAnsi" w:hAnsiTheme="minorHAnsi" w:cs="ArialMT"/>
        </w:rPr>
      </w:pPr>
      <w:bookmarkStart w:id="149" w:name="_Toc92638603"/>
      <w:r w:rsidRPr="00AD2E6F">
        <w:rPr>
          <w:rFonts w:asciiTheme="minorHAnsi" w:hAnsiTheme="minorHAnsi"/>
        </w:rPr>
        <w:t xml:space="preserve">Przez teren Gminy Dobczyce przebiegają trzy magistrale wodociągowe, o średnicy </w:t>
      </w:r>
      <w:smartTag w:uri="urn:schemas-microsoft-com:office:smarttags" w:element="metricconverter">
        <w:smartTagPr>
          <w:attr w:name="ProductID" w:val="1000 mm"/>
        </w:smartTagPr>
        <w:r w:rsidRPr="00AD2E6F">
          <w:rPr>
            <w:rFonts w:asciiTheme="minorHAnsi" w:hAnsiTheme="minorHAnsi"/>
          </w:rPr>
          <w:t>1000 mm</w:t>
        </w:r>
      </w:smartTag>
      <w:r w:rsidRPr="00AD2E6F">
        <w:rPr>
          <w:rFonts w:asciiTheme="minorHAnsi" w:hAnsiTheme="minorHAnsi"/>
        </w:rPr>
        <w:t xml:space="preserve"> każda, prowadzące wodę z ujęcia na zbiorniku do Krakowa poprzez Zakład Uzdatniania</w:t>
      </w:r>
      <w:r>
        <w:rPr>
          <w:rFonts w:asciiTheme="minorHAnsi" w:hAnsiTheme="minorHAnsi"/>
        </w:rPr>
        <w:t xml:space="preserve"> Wody położony na </w:t>
      </w:r>
      <w:r w:rsidRPr="00AD2E6F">
        <w:rPr>
          <w:rFonts w:asciiTheme="minorHAnsi" w:hAnsiTheme="minorHAnsi"/>
        </w:rPr>
        <w:t xml:space="preserve">terenie miasta. Miasto zaopatrywane jest za pośrednictwem magistrali o średnicy </w:t>
      </w:r>
      <w:smartTag w:uri="urn:schemas-microsoft-com:office:smarttags" w:element="metricconverter">
        <w:smartTagPr>
          <w:attr w:name="ProductID" w:val="300 mm"/>
        </w:smartTagPr>
        <w:r w:rsidRPr="00AD2E6F">
          <w:rPr>
            <w:rFonts w:asciiTheme="minorHAnsi" w:hAnsiTheme="minorHAnsi"/>
          </w:rPr>
          <w:t>300 mm</w:t>
        </w:r>
      </w:smartTag>
      <w:r>
        <w:rPr>
          <w:rFonts w:asciiTheme="minorHAnsi" w:hAnsiTheme="minorHAnsi"/>
        </w:rPr>
        <w:t xml:space="preserve">, </w:t>
      </w:r>
      <w:r w:rsidRPr="00AD2E6F">
        <w:rPr>
          <w:rFonts w:asciiTheme="minorHAnsi" w:hAnsiTheme="minorHAnsi"/>
        </w:rPr>
        <w:t>bezpośrednio z Zakładu Uzdatniania Wody MPWiK Kraków. Dodatkowym źródłem zaopatrzenia mieszkańców  w wodę są 4 studnie głębinowe zlokalizowane w Dziekanowicach i Winiarach zaopatrujące w wodę wodociąg Dziekanowice i Skrzynka.</w:t>
      </w:r>
      <w:r>
        <w:rPr>
          <w:rFonts w:asciiTheme="minorHAnsi" w:hAnsiTheme="minorHAnsi"/>
        </w:rPr>
        <w:t xml:space="preserve"> </w:t>
      </w:r>
      <w:r w:rsidRPr="0098738F">
        <w:rPr>
          <w:rFonts w:asciiTheme="minorHAnsi" w:hAnsiTheme="minorHAnsi" w:cs="ArialMT"/>
        </w:rPr>
        <w:t>Wodociągi wiejskie budowane były głównie w latach 1990 – 1996 przez społeczne komitety z udziałem</w:t>
      </w:r>
      <w:r w:rsidRPr="0098738F">
        <w:rPr>
          <w:rFonts w:cs="ArialMT"/>
        </w:rPr>
        <w:t xml:space="preserve"> </w:t>
      </w:r>
      <w:r w:rsidRPr="0098738F">
        <w:rPr>
          <w:rFonts w:asciiTheme="minorHAnsi" w:hAnsiTheme="minorHAnsi" w:cs="ArialMT"/>
        </w:rPr>
        <w:t>gminy. W 2007 roku z wodociągów korzystało około 85% mieszkańców gminy w tym</w:t>
      </w:r>
      <w:r w:rsidRPr="0098738F">
        <w:rPr>
          <w:rFonts w:cs="ArialMT"/>
        </w:rPr>
        <w:t xml:space="preserve"> </w:t>
      </w:r>
      <w:r w:rsidRPr="0098738F">
        <w:rPr>
          <w:rFonts w:asciiTheme="minorHAnsi" w:hAnsiTheme="minorHAnsi" w:cs="ArialMT"/>
        </w:rPr>
        <w:t>93,5% mieszkańców miasta. Średni dobowy pobór wody kształtował się na poziomie</w:t>
      </w:r>
      <w:r w:rsidRPr="0098738F">
        <w:rPr>
          <w:rFonts w:cs="ArialMT"/>
        </w:rPr>
        <w:t xml:space="preserve"> </w:t>
      </w:r>
      <w:r w:rsidRPr="0098738F">
        <w:rPr>
          <w:rFonts w:asciiTheme="minorHAnsi" w:hAnsiTheme="minorHAnsi" w:cs="ArialMT"/>
        </w:rPr>
        <w:t>445,1 dm³ na dobę (w tym miasto 195,3 dm3), a wskaźnik zużycia na osobę w</w:t>
      </w:r>
      <w:r w:rsidRPr="0098738F">
        <w:rPr>
          <w:rFonts w:cs="ArialMT"/>
        </w:rPr>
        <w:t xml:space="preserve"> </w:t>
      </w:r>
      <w:r w:rsidRPr="0098738F">
        <w:rPr>
          <w:rFonts w:asciiTheme="minorHAnsi" w:hAnsiTheme="minorHAnsi" w:cs="ArialMT"/>
        </w:rPr>
        <w:t>gospodarstwach domowych wynosił 30,9 dm3 na dobę (w tym miasto 29,6 dm³ na</w:t>
      </w:r>
      <w:r w:rsidRPr="0098738F">
        <w:rPr>
          <w:rFonts w:cs="ArialMT"/>
        </w:rPr>
        <w:t xml:space="preserve"> </w:t>
      </w:r>
      <w:r w:rsidRPr="0098738F">
        <w:rPr>
          <w:rFonts w:asciiTheme="minorHAnsi" w:hAnsiTheme="minorHAnsi" w:cs="ArialMT"/>
        </w:rPr>
        <w:t>dobę). Woda do celów komunalnych według danych z 20</w:t>
      </w:r>
      <w:r>
        <w:rPr>
          <w:rFonts w:asciiTheme="minorHAnsi" w:hAnsiTheme="minorHAnsi" w:cs="ArialMT"/>
        </w:rPr>
        <w:t>10</w:t>
      </w:r>
      <w:r w:rsidRPr="0098738F">
        <w:rPr>
          <w:rFonts w:asciiTheme="minorHAnsi" w:hAnsiTheme="minorHAnsi" w:cs="ArialMT"/>
        </w:rPr>
        <w:t xml:space="preserve"> roku, doprowadzana</w:t>
      </w:r>
      <w:r w:rsidRPr="0098738F">
        <w:rPr>
          <w:rFonts w:cs="ArialMT"/>
        </w:rPr>
        <w:t xml:space="preserve"> </w:t>
      </w:r>
      <w:r w:rsidRPr="0098738F">
        <w:rPr>
          <w:rFonts w:asciiTheme="minorHAnsi" w:hAnsiTheme="minorHAnsi" w:cs="ArialMT"/>
        </w:rPr>
        <w:t xml:space="preserve">była do </w:t>
      </w:r>
      <w:r>
        <w:rPr>
          <w:rFonts w:asciiTheme="minorHAnsi" w:hAnsiTheme="minorHAnsi" w:cs="ArialMT"/>
        </w:rPr>
        <w:t>3477</w:t>
      </w:r>
      <w:r w:rsidRPr="0098738F">
        <w:rPr>
          <w:rFonts w:asciiTheme="minorHAnsi" w:hAnsiTheme="minorHAnsi" w:cs="ArialMT"/>
        </w:rPr>
        <w:t xml:space="preserve"> przyłączy siecią rozdzielczą o łącznej długości 14</w:t>
      </w:r>
      <w:r>
        <w:rPr>
          <w:rFonts w:asciiTheme="minorHAnsi" w:hAnsiTheme="minorHAnsi" w:cs="ArialMT"/>
        </w:rPr>
        <w:t>2</w:t>
      </w:r>
      <w:r w:rsidRPr="0098738F">
        <w:rPr>
          <w:rFonts w:asciiTheme="minorHAnsi" w:hAnsiTheme="minorHAnsi" w:cs="ArialMT"/>
        </w:rPr>
        <w:t>,</w:t>
      </w:r>
      <w:r>
        <w:rPr>
          <w:rFonts w:asciiTheme="minorHAnsi" w:hAnsiTheme="minorHAnsi" w:cs="ArialMT"/>
        </w:rPr>
        <w:t>9</w:t>
      </w:r>
      <w:r w:rsidRPr="0098738F">
        <w:rPr>
          <w:rFonts w:asciiTheme="minorHAnsi" w:hAnsiTheme="minorHAnsi" w:cs="ArialMT"/>
        </w:rPr>
        <w:t xml:space="preserve"> km</w:t>
      </w:r>
      <w:r w:rsidRPr="0098738F">
        <w:rPr>
          <w:rFonts w:cs="ArialMT"/>
        </w:rPr>
        <w:t>.</w:t>
      </w:r>
      <w:r w:rsidRPr="0098738F">
        <w:rPr>
          <w:rFonts w:asciiTheme="minorHAnsi" w:hAnsiTheme="minorHAnsi" w:cs="ArialMT"/>
        </w:rPr>
        <w:t xml:space="preserve"> </w:t>
      </w:r>
      <w:r w:rsidRPr="0098738F">
        <w:rPr>
          <w:rFonts w:cs="ArialMT"/>
        </w:rPr>
        <w:t>S</w:t>
      </w:r>
      <w:r w:rsidRPr="0098738F">
        <w:rPr>
          <w:rFonts w:asciiTheme="minorHAnsi" w:hAnsiTheme="minorHAnsi" w:cs="ArialMT"/>
        </w:rPr>
        <w:t>ieć ta jest stale rozbudowywana.</w:t>
      </w:r>
      <w:r w:rsidR="00A2774C">
        <w:rPr>
          <w:rFonts w:asciiTheme="minorHAnsi" w:hAnsiTheme="minorHAnsi" w:cs="ArialMT"/>
        </w:rPr>
        <w:t xml:space="preserve"> </w:t>
      </w:r>
      <w:r w:rsidRPr="00AD2E6F">
        <w:rPr>
          <w:rFonts w:asciiTheme="minorHAnsi" w:hAnsiTheme="minorHAnsi"/>
        </w:rPr>
        <w:t xml:space="preserve">Łączne, roczne </w:t>
      </w:r>
      <w:r w:rsidRPr="00AD2E6F">
        <w:rPr>
          <w:rFonts w:asciiTheme="minorHAnsi" w:hAnsiTheme="minorHAnsi"/>
        </w:rPr>
        <w:lastRenderedPageBreak/>
        <w:t xml:space="preserve">zapotrzebowanie gminy na wodę szacuje się na poziomie około </w:t>
      </w:r>
      <w:smartTag w:uri="urn:schemas-microsoft-com:office:smarttags" w:element="metricconverter">
        <w:smartTagPr>
          <w:attr w:name="ProductID" w:val="950 000 m3"/>
        </w:smartTagPr>
        <w:r w:rsidRPr="00AD2E6F">
          <w:rPr>
            <w:rFonts w:asciiTheme="minorHAnsi" w:hAnsiTheme="minorHAnsi"/>
          </w:rPr>
          <w:t>950 000 m3</w:t>
        </w:r>
      </w:smartTag>
      <w:r w:rsidRPr="00AD2E6F">
        <w:rPr>
          <w:rFonts w:asciiTheme="minorHAnsi" w:hAnsiTheme="minorHAnsi"/>
        </w:rPr>
        <w:t>.</w:t>
      </w:r>
      <w:r>
        <w:rPr>
          <w:rFonts w:asciiTheme="minorHAnsi" w:hAnsiTheme="minorHAnsi"/>
        </w:rPr>
        <w:t xml:space="preserve"> </w:t>
      </w:r>
      <w:r w:rsidRPr="00AD2E6F">
        <w:rPr>
          <w:rFonts w:asciiTheme="minorHAnsi" w:hAnsiTheme="minorHAnsi"/>
        </w:rPr>
        <w:t xml:space="preserve">Obecnie Gmina realizuje projekt drugostronnego zasilania w wodę miasta Dobczyce. </w:t>
      </w:r>
    </w:p>
    <w:bookmarkEnd w:id="149"/>
    <w:p w:rsidR="009D44DA" w:rsidRPr="00F874BD" w:rsidRDefault="009D44DA" w:rsidP="00652737">
      <w:pPr>
        <w:pStyle w:val="Lista-kontynuacja2"/>
        <w:spacing w:after="0" w:line="276" w:lineRule="auto"/>
        <w:ind w:left="0"/>
        <w:rPr>
          <w:rFonts w:cs="Calibri"/>
          <w:color w:val="808080"/>
          <w:sz w:val="22"/>
          <w:szCs w:val="22"/>
        </w:rPr>
      </w:pPr>
    </w:p>
    <w:p w:rsidR="009D44DA" w:rsidRPr="00C26DAB" w:rsidRDefault="009D44DA" w:rsidP="00652737">
      <w:pPr>
        <w:pStyle w:val="standard"/>
        <w:spacing w:line="276" w:lineRule="auto"/>
        <w:rPr>
          <w:rFonts w:ascii="Calibri" w:hAnsi="Calibri" w:cs="Calibri"/>
          <w:b/>
          <w:bCs/>
          <w:spacing w:val="10"/>
        </w:rPr>
      </w:pPr>
      <w:bookmarkStart w:id="150" w:name="_Toc92638606"/>
      <w:r w:rsidRPr="00C26DAB">
        <w:rPr>
          <w:rFonts w:ascii="Calibri" w:hAnsi="Calibri" w:cs="Calibri"/>
          <w:b/>
          <w:bCs/>
          <w:spacing w:val="10"/>
        </w:rPr>
        <w:t>Odprowadzanie i oczyszczanie ścieków komunalnych</w:t>
      </w:r>
      <w:bookmarkEnd w:id="150"/>
    </w:p>
    <w:p w:rsidR="00C26DAB" w:rsidRDefault="00C26DAB" w:rsidP="00C26DAB">
      <w:pPr>
        <w:spacing w:line="276" w:lineRule="auto"/>
      </w:pPr>
      <w:r w:rsidRPr="0098738F">
        <w:rPr>
          <w:rFonts w:asciiTheme="minorHAnsi" w:hAnsiTheme="minorHAnsi" w:cs="ArialMT"/>
        </w:rPr>
        <w:t>Układ zbiorczej kanalizacji miejskiej obsługuje około 64% ogółu mieszkańców</w:t>
      </w:r>
      <w:r>
        <w:rPr>
          <w:rFonts w:cs="ArialMT"/>
        </w:rPr>
        <w:t xml:space="preserve"> </w:t>
      </w:r>
      <w:r w:rsidRPr="0098738F">
        <w:rPr>
          <w:rFonts w:asciiTheme="minorHAnsi" w:hAnsiTheme="minorHAnsi" w:cs="ArialMT"/>
        </w:rPr>
        <w:t>miasta, w bardzo niewielkim stopniu mieszkańców gminy (fragmenty wsi Stojowice i</w:t>
      </w:r>
      <w:r>
        <w:rPr>
          <w:rFonts w:cs="ArialMT"/>
        </w:rPr>
        <w:t xml:space="preserve"> </w:t>
      </w:r>
      <w:r w:rsidRPr="0098738F">
        <w:rPr>
          <w:rFonts w:asciiTheme="minorHAnsi" w:hAnsiTheme="minorHAnsi" w:cs="ArialMT"/>
        </w:rPr>
        <w:t>Brzączowice) oraz zakłady przemysłowe zlokalizowane w Strefie Przemysłowej. W</w:t>
      </w:r>
      <w:r>
        <w:rPr>
          <w:rFonts w:cs="ArialMT"/>
        </w:rPr>
        <w:t xml:space="preserve"> </w:t>
      </w:r>
      <w:r w:rsidRPr="0098738F">
        <w:rPr>
          <w:rFonts w:asciiTheme="minorHAnsi" w:hAnsiTheme="minorHAnsi" w:cs="ArialMT"/>
        </w:rPr>
        <w:t>2008 roku średniodobowa ilość ścieków bytowo-gospodarczych wynosiła 458 dm³ na</w:t>
      </w:r>
      <w:r>
        <w:rPr>
          <w:rFonts w:cs="ArialMT"/>
        </w:rPr>
        <w:t xml:space="preserve"> </w:t>
      </w:r>
      <w:r w:rsidRPr="0098738F">
        <w:rPr>
          <w:rFonts w:asciiTheme="minorHAnsi" w:hAnsiTheme="minorHAnsi" w:cs="ArialMT"/>
        </w:rPr>
        <w:t>dobę i była mniejsza niż w roku 2007. Dobczyce wyposażone są w rozdzielczy</w:t>
      </w:r>
      <w:r>
        <w:rPr>
          <w:rFonts w:cs="ArialMT"/>
        </w:rPr>
        <w:t xml:space="preserve"> </w:t>
      </w:r>
      <w:r w:rsidRPr="0098738F">
        <w:rPr>
          <w:rFonts w:asciiTheme="minorHAnsi" w:hAnsiTheme="minorHAnsi" w:cs="ArialMT"/>
        </w:rPr>
        <w:t>system kanalizacyjny. Sieć w większości wykonana jest z rur betonowych (centrum</w:t>
      </w:r>
      <w:r>
        <w:rPr>
          <w:rFonts w:cs="ArialMT"/>
        </w:rPr>
        <w:t xml:space="preserve"> </w:t>
      </w:r>
      <w:r w:rsidRPr="0098738F">
        <w:rPr>
          <w:rFonts w:asciiTheme="minorHAnsi" w:hAnsiTheme="minorHAnsi" w:cs="ArialMT"/>
        </w:rPr>
        <w:t>miasta, osiedla mieszkaniowe), co powoduje jej nieszczelność. Ponadto kanalizacją</w:t>
      </w:r>
      <w:r>
        <w:rPr>
          <w:rFonts w:cs="ArialMT"/>
        </w:rPr>
        <w:t xml:space="preserve"> </w:t>
      </w:r>
      <w:r w:rsidRPr="0098738F">
        <w:rPr>
          <w:rFonts w:asciiTheme="minorHAnsi" w:hAnsiTheme="minorHAnsi" w:cs="ArialMT"/>
        </w:rPr>
        <w:t>opadową objęta jest tylko część miasta, co często jest przyczyną, że do kanalizacji</w:t>
      </w:r>
      <w:r>
        <w:rPr>
          <w:rFonts w:cs="ArialMT"/>
        </w:rPr>
        <w:t xml:space="preserve"> </w:t>
      </w:r>
      <w:r w:rsidRPr="0098738F">
        <w:rPr>
          <w:rFonts w:asciiTheme="minorHAnsi" w:hAnsiTheme="minorHAnsi" w:cs="ArialMT"/>
        </w:rPr>
        <w:t>sanitarnej nielegalnie podłączone są wody opadowe z nieruchomości lub występują</w:t>
      </w:r>
      <w:r>
        <w:rPr>
          <w:rFonts w:cs="ArialMT"/>
        </w:rPr>
        <w:t xml:space="preserve"> </w:t>
      </w:r>
      <w:r w:rsidRPr="0098738F">
        <w:rPr>
          <w:rFonts w:asciiTheme="minorHAnsi" w:hAnsiTheme="minorHAnsi" w:cs="ArialMT"/>
        </w:rPr>
        <w:t>lokalne przepięcia. Taka sytuacja powoduje zaburzenia procesu oczyszczania</w:t>
      </w:r>
      <w:r>
        <w:rPr>
          <w:rFonts w:cs="ArialMT"/>
        </w:rPr>
        <w:t xml:space="preserve"> </w:t>
      </w:r>
      <w:r w:rsidRPr="0098738F">
        <w:rPr>
          <w:rFonts w:asciiTheme="minorHAnsi" w:hAnsiTheme="minorHAnsi" w:cs="ArialMT"/>
        </w:rPr>
        <w:t>ścieków w oczyszczalni w mieście Dobczyce, w okresie intensywnych opadów</w:t>
      </w:r>
      <w:r>
        <w:rPr>
          <w:rFonts w:cs="ArialMT"/>
        </w:rPr>
        <w:t xml:space="preserve"> </w:t>
      </w:r>
      <w:r w:rsidRPr="0098738F">
        <w:rPr>
          <w:rFonts w:asciiTheme="minorHAnsi" w:hAnsiTheme="minorHAnsi" w:cs="ArialMT"/>
        </w:rPr>
        <w:t>deszczu oraz wiosennych roztopów. Sieć kanalizacji prowadzi ścieki do oczyszczalni</w:t>
      </w:r>
      <w:r>
        <w:rPr>
          <w:rFonts w:cs="ArialMT"/>
        </w:rPr>
        <w:t xml:space="preserve"> </w:t>
      </w:r>
      <w:r w:rsidRPr="0098738F">
        <w:rPr>
          <w:rFonts w:asciiTheme="minorHAnsi" w:hAnsiTheme="minorHAnsi" w:cs="ArialMT"/>
        </w:rPr>
        <w:t>przy ulicy Jagiellońskiej 45a o przepustowości 2800 m³ na dobę, która została w</w:t>
      </w:r>
      <w:r>
        <w:rPr>
          <w:rFonts w:cs="ArialMT"/>
        </w:rPr>
        <w:t xml:space="preserve"> </w:t>
      </w:r>
      <w:r w:rsidRPr="0098738F">
        <w:rPr>
          <w:rFonts w:asciiTheme="minorHAnsi" w:hAnsiTheme="minorHAnsi" w:cs="ArialMT"/>
        </w:rPr>
        <w:t>ostatnich latach zwiększona z 1600 m³ na dobę.</w:t>
      </w:r>
      <w:r>
        <w:rPr>
          <w:rFonts w:cs="ArialMT"/>
        </w:rPr>
        <w:t xml:space="preserve"> </w:t>
      </w:r>
      <w:r>
        <w:t xml:space="preserve">Według danych Gus za 2010 rok </w:t>
      </w:r>
      <w:r w:rsidRPr="00BE76BD">
        <w:t>długość czynnej sieci kanalizacyjnej</w:t>
      </w:r>
      <w:r>
        <w:t xml:space="preserve"> wynosiła - </w:t>
      </w:r>
      <w:r w:rsidRPr="00BE76BD">
        <w:t>32,3</w:t>
      </w:r>
      <w:r>
        <w:t xml:space="preserve"> km, a </w:t>
      </w:r>
      <w:r w:rsidRPr="00BE76BD">
        <w:t>połączenia prowadzące do budynków mieszkalnych i zbiorowego zamieszkania</w:t>
      </w:r>
      <w:r>
        <w:t xml:space="preserve"> to </w:t>
      </w:r>
      <w:r w:rsidRPr="00BE76BD">
        <w:t>874</w:t>
      </w:r>
      <w:r>
        <w:t xml:space="preserve"> szt. W oczyszczalni produkuje się 297 ton osadów.</w:t>
      </w:r>
    </w:p>
    <w:p w:rsidR="00C26DAB" w:rsidRPr="00C97060" w:rsidRDefault="00C26DAB" w:rsidP="00C26DAB">
      <w:pPr>
        <w:spacing w:line="276" w:lineRule="auto"/>
        <w:rPr>
          <w:rFonts w:asciiTheme="minorHAnsi" w:hAnsiTheme="minorHAnsi"/>
        </w:rPr>
      </w:pPr>
      <w:r w:rsidRPr="00C97060">
        <w:rPr>
          <w:rFonts w:asciiTheme="minorHAnsi" w:hAnsiTheme="minorHAnsi"/>
        </w:rPr>
        <w:t>W dniu 30 lipca 2010 roku w siedzibie Wojewódzkiego Funduszu Ochrony Środowiska i Gospodarki Wodnej w Krakowie została podpisana umowa o dofinansowanie z Funduszu Spójności w ramach Programu Operacyjnego Infrastruktura i Środowisko 2007 – 2013, Priorytet: I, Gospodarka wodno -  ściekowa, działanie 1.1, Program wodno –ściekowy w aglomeracjach powyżej 15 tys. RLM projektu: „Uporządkowanie gospodarki ściekowej na terenie Gminy Dobczyce i Siepraw wokół Zalewu Dobczyckiego”.</w:t>
      </w:r>
    </w:p>
    <w:p w:rsidR="00C26DAB" w:rsidRPr="00C97060" w:rsidRDefault="00C26DAB" w:rsidP="00C26DAB">
      <w:pPr>
        <w:spacing w:line="276" w:lineRule="auto"/>
        <w:rPr>
          <w:rFonts w:asciiTheme="minorHAnsi" w:hAnsiTheme="minorHAnsi"/>
        </w:rPr>
      </w:pPr>
      <w:r w:rsidRPr="00C97060">
        <w:rPr>
          <w:rFonts w:asciiTheme="minorHAnsi" w:hAnsiTheme="minorHAnsi"/>
        </w:rPr>
        <w:t>Koszt całkowity projektu wynosi 29 342 437,87 PLN w tym wkład własny Gminy Dobczyce  2 058 453,50 PLN netto.</w:t>
      </w:r>
    </w:p>
    <w:p w:rsidR="00C26DAB" w:rsidRPr="00C97060" w:rsidRDefault="00C26DAB" w:rsidP="00C26DAB">
      <w:pPr>
        <w:spacing w:line="276" w:lineRule="auto"/>
        <w:rPr>
          <w:rFonts w:asciiTheme="minorHAnsi" w:hAnsiTheme="minorHAnsi"/>
        </w:rPr>
      </w:pPr>
      <w:r w:rsidRPr="00C97060">
        <w:rPr>
          <w:rFonts w:asciiTheme="minorHAnsi" w:hAnsiTheme="minorHAnsi"/>
        </w:rPr>
        <w:t>Celem realizacji projektu jest ochrona środowiska naturalnego i porządkowanie gospodarki ściekowej w gminie Dobczyce oraz w gminie Siepraw leżących w sąsiedztwie Zbiornika Dobczyckiego, poprzez likwidację źródeł zanieczyszczeń w ochronie środowiska przez właściwe odprowadzanie i oczyszczanie ścieków bytowych i przemysłowych. Realizacja inwestycji przyczyni się do ochrony zasobów wodnych nie tylko gminy Dobczyce, czy gminy Siepraw, ale również Małopolski. Ochrona Zbiornika Dobczyckiego, stanowiącego ujęcie wody pitnej dla Krakowa i okolicznych gmin jest priorytetem w celach strategicznych obu Gmin.  Projekt wpłynie na poprawę stanu sanitarnego  gminy Dobczyce i gminy Siepraw, a zwiększenie stopnia skanalizowania obu gmin, znaczne ułatwi życie mieszkańców terenu objętego projektem.</w:t>
      </w:r>
    </w:p>
    <w:p w:rsidR="00C26DAB" w:rsidRPr="00C97060" w:rsidRDefault="00C26DAB" w:rsidP="00C26DAB">
      <w:pPr>
        <w:spacing w:line="276" w:lineRule="auto"/>
        <w:rPr>
          <w:rFonts w:asciiTheme="minorHAnsi" w:hAnsiTheme="minorHAnsi"/>
        </w:rPr>
      </w:pPr>
    </w:p>
    <w:p w:rsidR="00C26DAB" w:rsidRPr="00C97060" w:rsidRDefault="00C26DAB" w:rsidP="00C26DAB">
      <w:pPr>
        <w:spacing w:line="276" w:lineRule="auto"/>
        <w:rPr>
          <w:rFonts w:asciiTheme="minorHAnsi" w:hAnsiTheme="minorHAnsi"/>
        </w:rPr>
      </w:pPr>
      <w:r w:rsidRPr="00C97060">
        <w:rPr>
          <w:rFonts w:asciiTheme="minorHAnsi" w:hAnsiTheme="minorHAnsi"/>
        </w:rPr>
        <w:t>Realizacja projektu przyczyni się do osiągnięcia następujących celów:</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ochrony wód Zbiornika Dobczyckiego stanowiącego ujęcie wody pitnej dla Krakowa i okolicznych gmin</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 xml:space="preserve">ochrony wód rzeki Skawinki i rzeki Sieprawki, na których znajdują się ujęcia wody pitnej dla miejscowości Skawina i Krzyszkowice, </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poprawy jakości wód powierzchniowych, głębinowych, w tym wody pitnej,</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 xml:space="preserve">zaspokojenia potrzeb mieszkańców w zakresie odbioru ścieków bytowo-gospodarczych, </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lastRenderedPageBreak/>
        <w:t>poprawy komfortu życia mieszkańców gmin, co wpłynie na zniwelowanie różnic pomiędzy obszarami wiejskimi i miejskimi, realizując politykę równości szans,</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poprawy możliwości zagospodarowania ścieków pochodzących z gospodarstw domowych i podmiotów gospodarczych,</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zmniejszenia ilości ścieków nieoczyszczonych i o niskim stopniu oczyszczenia,</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 xml:space="preserve">ograniczenia zanieczyszczenia środowiska naturalnego, </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 xml:space="preserve">zwiększenia możliwości wykorzystania walorów środowiskowych gmin, </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poprawy jakości gleby,</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 xml:space="preserve">zwiększenia atrakcyjności obszaru obu gmin dla inwestorów lokalnych i inwestorów zewnętrznych, </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poprawy atrakcyjności turystycznej gmin Dobczyce i Siepraw poprzez wyeliminowanie zanieczyszczenia środowiska wynikającego z braku właściwej infrastruktury kanalizacyjnej i niedostatecznego oczyszczania ścieków,</w:t>
      </w:r>
    </w:p>
    <w:p w:rsidR="00C26DAB" w:rsidRPr="00C97060" w:rsidRDefault="00C26DAB" w:rsidP="00C26DAB">
      <w:pPr>
        <w:numPr>
          <w:ilvl w:val="0"/>
          <w:numId w:val="101"/>
        </w:numPr>
        <w:spacing w:before="0" w:after="0" w:line="276" w:lineRule="auto"/>
        <w:rPr>
          <w:rFonts w:asciiTheme="minorHAnsi" w:hAnsiTheme="minorHAnsi"/>
        </w:rPr>
      </w:pPr>
      <w:r w:rsidRPr="00C97060">
        <w:rPr>
          <w:rFonts w:asciiTheme="minorHAnsi" w:hAnsiTheme="minorHAnsi"/>
        </w:rPr>
        <w:t>wzrostu możliwości rozwoju inicjatywy agroturystycznej na terenie gmin.</w:t>
      </w:r>
    </w:p>
    <w:p w:rsidR="00C26DAB" w:rsidRPr="00C97060" w:rsidRDefault="00C26DAB" w:rsidP="00C26DAB">
      <w:pPr>
        <w:spacing w:line="276" w:lineRule="auto"/>
        <w:rPr>
          <w:rFonts w:asciiTheme="minorHAnsi" w:hAnsiTheme="minorHAnsi"/>
        </w:rPr>
      </w:pPr>
    </w:p>
    <w:p w:rsidR="00C26DAB" w:rsidRPr="00C97060" w:rsidRDefault="00C26DAB" w:rsidP="00C26DAB">
      <w:pPr>
        <w:spacing w:line="276" w:lineRule="auto"/>
        <w:rPr>
          <w:rFonts w:asciiTheme="minorHAnsi" w:hAnsiTheme="minorHAnsi"/>
        </w:rPr>
      </w:pPr>
      <w:r w:rsidRPr="00C97060">
        <w:rPr>
          <w:rFonts w:asciiTheme="minorHAnsi" w:hAnsiTheme="minorHAnsi"/>
        </w:rPr>
        <w:t>Przedsięwzięcie pn. „Uporządkowanie gospodarki ściekowej na terenie Gminy Dobczyce i Siepraw wokół Zalewu Dobczyckiego”, realizowane będzie na terenie aglomeracji Dobczyce (23 321 RLM) oraz Siepraw (10 600 RLM).</w:t>
      </w:r>
    </w:p>
    <w:p w:rsidR="00C26DAB" w:rsidRPr="00C97060" w:rsidRDefault="00C26DAB" w:rsidP="00C26DAB">
      <w:pPr>
        <w:spacing w:line="276" w:lineRule="auto"/>
        <w:rPr>
          <w:rFonts w:asciiTheme="minorHAnsi" w:hAnsiTheme="minorHAnsi"/>
        </w:rPr>
      </w:pPr>
      <w:r w:rsidRPr="00C97060">
        <w:rPr>
          <w:rFonts w:asciiTheme="minorHAnsi" w:hAnsiTheme="minorHAnsi"/>
        </w:rPr>
        <w:t xml:space="preserve"> W Gminie Dobczyce zakres projektu obejmuje:</w:t>
      </w:r>
    </w:p>
    <w:p w:rsidR="00C26DAB" w:rsidRPr="00C97060" w:rsidRDefault="00C26DAB" w:rsidP="00C26DAB">
      <w:pPr>
        <w:numPr>
          <w:ilvl w:val="0"/>
          <w:numId w:val="102"/>
        </w:numPr>
        <w:spacing w:before="0" w:after="0" w:line="276" w:lineRule="auto"/>
        <w:rPr>
          <w:rFonts w:asciiTheme="minorHAnsi" w:hAnsiTheme="minorHAnsi"/>
        </w:rPr>
      </w:pPr>
      <w:r w:rsidRPr="00C97060">
        <w:rPr>
          <w:rFonts w:asciiTheme="minorHAnsi" w:hAnsiTheme="minorHAnsi"/>
        </w:rPr>
        <w:t xml:space="preserve">kanały PCV Ø 250 o długości </w:t>
      </w:r>
      <w:smartTag w:uri="urn:schemas-microsoft-com:office:smarttags" w:element="metricconverter">
        <w:smartTagPr>
          <w:attr w:name="ProductID" w:val="1.450 m"/>
        </w:smartTagPr>
        <w:r w:rsidRPr="00C97060">
          <w:rPr>
            <w:rFonts w:asciiTheme="minorHAnsi" w:hAnsiTheme="minorHAnsi"/>
          </w:rPr>
          <w:t>1.450 m</w:t>
        </w:r>
      </w:smartTag>
      <w:r w:rsidRPr="00C97060">
        <w:rPr>
          <w:rFonts w:asciiTheme="minorHAnsi" w:hAnsiTheme="minorHAnsi"/>
        </w:rPr>
        <w:t>,</w:t>
      </w:r>
    </w:p>
    <w:p w:rsidR="00C26DAB" w:rsidRPr="00C97060" w:rsidRDefault="00C26DAB" w:rsidP="00C26DAB">
      <w:pPr>
        <w:numPr>
          <w:ilvl w:val="0"/>
          <w:numId w:val="102"/>
        </w:numPr>
        <w:spacing w:before="0" w:after="0" w:line="276" w:lineRule="auto"/>
        <w:rPr>
          <w:rFonts w:asciiTheme="minorHAnsi" w:hAnsiTheme="minorHAnsi"/>
        </w:rPr>
      </w:pPr>
      <w:r w:rsidRPr="00C97060">
        <w:rPr>
          <w:rFonts w:asciiTheme="minorHAnsi" w:hAnsiTheme="minorHAnsi"/>
        </w:rPr>
        <w:t xml:space="preserve">kanały PCV Ø 200 /315/ o długości </w:t>
      </w:r>
      <w:smartTag w:uri="urn:schemas-microsoft-com:office:smarttags" w:element="metricconverter">
        <w:smartTagPr>
          <w:attr w:name="ProductID" w:val="3.306,5 m"/>
        </w:smartTagPr>
        <w:r w:rsidRPr="00C97060">
          <w:rPr>
            <w:rFonts w:asciiTheme="minorHAnsi" w:hAnsiTheme="minorHAnsi"/>
          </w:rPr>
          <w:t>3.306,5 m</w:t>
        </w:r>
      </w:smartTag>
      <w:r w:rsidRPr="00C97060">
        <w:rPr>
          <w:rFonts w:asciiTheme="minorHAnsi" w:hAnsiTheme="minorHAnsi"/>
        </w:rPr>
        <w:t>,</w:t>
      </w:r>
    </w:p>
    <w:p w:rsidR="00C26DAB" w:rsidRPr="00C97060" w:rsidRDefault="00C26DAB" w:rsidP="00C26DAB">
      <w:pPr>
        <w:numPr>
          <w:ilvl w:val="0"/>
          <w:numId w:val="102"/>
        </w:numPr>
        <w:spacing w:before="0" w:after="0" w:line="276" w:lineRule="auto"/>
        <w:rPr>
          <w:rFonts w:asciiTheme="minorHAnsi" w:hAnsiTheme="minorHAnsi"/>
        </w:rPr>
      </w:pPr>
      <w:r w:rsidRPr="00C97060">
        <w:rPr>
          <w:rFonts w:asciiTheme="minorHAnsi" w:hAnsiTheme="minorHAnsi"/>
        </w:rPr>
        <w:t xml:space="preserve">kanały PCV Ø 160, PE Ø 63 o długości </w:t>
      </w:r>
      <w:smartTag w:uri="urn:schemas-microsoft-com:office:smarttags" w:element="metricconverter">
        <w:smartTagPr>
          <w:attr w:name="ProductID" w:val="3.296,5 m"/>
        </w:smartTagPr>
        <w:r w:rsidRPr="00C97060">
          <w:rPr>
            <w:rFonts w:asciiTheme="minorHAnsi" w:hAnsiTheme="minorHAnsi"/>
          </w:rPr>
          <w:t>3.296,5 m</w:t>
        </w:r>
      </w:smartTag>
      <w:r w:rsidRPr="00C97060">
        <w:rPr>
          <w:rFonts w:asciiTheme="minorHAnsi" w:hAnsiTheme="minorHAnsi"/>
        </w:rPr>
        <w:t>,</w:t>
      </w:r>
    </w:p>
    <w:p w:rsidR="00C26DAB" w:rsidRPr="00C97060" w:rsidRDefault="00C26DAB" w:rsidP="00C26DAB">
      <w:pPr>
        <w:numPr>
          <w:ilvl w:val="0"/>
          <w:numId w:val="102"/>
        </w:numPr>
        <w:spacing w:before="0" w:after="0" w:line="276" w:lineRule="auto"/>
        <w:rPr>
          <w:rFonts w:asciiTheme="minorHAnsi" w:hAnsiTheme="minorHAnsi"/>
        </w:rPr>
      </w:pPr>
      <w:r w:rsidRPr="00C97060">
        <w:rPr>
          <w:rFonts w:asciiTheme="minorHAnsi" w:hAnsiTheme="minorHAnsi"/>
        </w:rPr>
        <w:t xml:space="preserve">rurociąg tłoczny PE Ø 180 o długości </w:t>
      </w:r>
      <w:smartTag w:uri="urn:schemas-microsoft-com:office:smarttags" w:element="metricconverter">
        <w:smartTagPr>
          <w:attr w:name="ProductID" w:val="862 m"/>
        </w:smartTagPr>
        <w:r w:rsidRPr="00C97060">
          <w:rPr>
            <w:rFonts w:asciiTheme="minorHAnsi" w:hAnsiTheme="minorHAnsi"/>
          </w:rPr>
          <w:t>862 m</w:t>
        </w:r>
      </w:smartTag>
      <w:r w:rsidRPr="00C97060">
        <w:rPr>
          <w:rFonts w:asciiTheme="minorHAnsi" w:hAnsiTheme="minorHAnsi"/>
        </w:rPr>
        <w:t>,</w:t>
      </w:r>
    </w:p>
    <w:p w:rsidR="00C26DAB" w:rsidRPr="00C97060" w:rsidRDefault="00C26DAB" w:rsidP="00C26DAB">
      <w:pPr>
        <w:numPr>
          <w:ilvl w:val="0"/>
          <w:numId w:val="102"/>
        </w:numPr>
        <w:spacing w:before="0" w:after="0" w:line="276" w:lineRule="auto"/>
        <w:rPr>
          <w:rFonts w:asciiTheme="minorHAnsi" w:hAnsiTheme="minorHAnsi"/>
        </w:rPr>
      </w:pPr>
      <w:r w:rsidRPr="00C97060">
        <w:rPr>
          <w:rFonts w:asciiTheme="minorHAnsi" w:hAnsiTheme="minorHAnsi"/>
        </w:rPr>
        <w:t>pompownię PS-0 z infrastrukturą (droga dojazdowa z kanalizac</w:t>
      </w:r>
      <w:r>
        <w:rPr>
          <w:rFonts w:asciiTheme="minorHAnsi" w:hAnsiTheme="minorHAnsi"/>
        </w:rPr>
        <w:t xml:space="preserve">ją deszczową o długości 199,5m, </w:t>
      </w:r>
      <w:r w:rsidRPr="00C97060">
        <w:rPr>
          <w:rFonts w:asciiTheme="minorHAnsi" w:hAnsiTheme="minorHAnsi"/>
        </w:rPr>
        <w:t>przyłącze wodociągu, ogrodzenie) oraz zasilaniem elektrycznym.</w:t>
      </w:r>
    </w:p>
    <w:p w:rsidR="009D44DA" w:rsidRPr="00F874BD" w:rsidRDefault="009D44DA" w:rsidP="00652737">
      <w:pPr>
        <w:spacing w:line="276" w:lineRule="auto"/>
        <w:rPr>
          <w:color w:val="808080"/>
        </w:rPr>
      </w:pPr>
    </w:p>
    <w:p w:rsidR="009D44DA" w:rsidRPr="00F57E65" w:rsidRDefault="009D44DA" w:rsidP="006E04B5">
      <w:pPr>
        <w:keepNext/>
        <w:numPr>
          <w:ilvl w:val="2"/>
          <w:numId w:val="53"/>
        </w:numPr>
        <w:spacing w:before="0" w:after="0" w:line="276" w:lineRule="auto"/>
        <w:jc w:val="left"/>
        <w:outlineLvl w:val="2"/>
        <w:rPr>
          <w:b/>
          <w:bCs/>
          <w:spacing w:val="10"/>
        </w:rPr>
      </w:pPr>
      <w:bookmarkStart w:id="151" w:name="_Toc332369008"/>
      <w:bookmarkStart w:id="152" w:name="_Toc337202816"/>
      <w:r w:rsidRPr="00F57E65">
        <w:rPr>
          <w:b/>
          <w:bCs/>
          <w:spacing w:val="10"/>
        </w:rPr>
        <w:t>Gospodarka odpadami</w:t>
      </w:r>
      <w:bookmarkEnd w:id="151"/>
      <w:bookmarkEnd w:id="152"/>
    </w:p>
    <w:p w:rsidR="006178AD" w:rsidRPr="00BE76BD" w:rsidRDefault="006178AD" w:rsidP="006178AD">
      <w:pPr>
        <w:autoSpaceDE w:val="0"/>
        <w:autoSpaceDN w:val="0"/>
        <w:adjustRightInd w:val="0"/>
        <w:spacing w:after="0" w:line="276" w:lineRule="auto"/>
        <w:rPr>
          <w:rFonts w:asciiTheme="minorHAnsi" w:hAnsiTheme="minorHAnsi" w:cs="ArialMT"/>
        </w:rPr>
      </w:pPr>
      <w:r w:rsidRPr="00BE76BD">
        <w:rPr>
          <w:rFonts w:asciiTheme="minorHAnsi" w:hAnsiTheme="minorHAnsi" w:cs="ArialMT"/>
        </w:rPr>
        <w:t>Mieszkańcy gminy do 2004 roku deponowali odpady komunalne na</w:t>
      </w:r>
      <w:r>
        <w:rPr>
          <w:rFonts w:cs="ArialMT"/>
        </w:rPr>
        <w:t xml:space="preserve"> </w:t>
      </w:r>
      <w:r w:rsidRPr="00BE76BD">
        <w:rPr>
          <w:rFonts w:asciiTheme="minorHAnsi" w:hAnsiTheme="minorHAnsi" w:cs="ArialMT"/>
        </w:rPr>
        <w:t>Składowisku Odpadów, znajdującym się w Dobczycach – Skrzynce, przy</w:t>
      </w:r>
      <w:r>
        <w:rPr>
          <w:rFonts w:cs="ArialMT"/>
        </w:rPr>
        <w:t xml:space="preserve"> </w:t>
      </w:r>
      <w:r w:rsidRPr="00BE76BD">
        <w:rPr>
          <w:rFonts w:asciiTheme="minorHAnsi" w:hAnsiTheme="minorHAnsi" w:cs="ArialMT"/>
        </w:rPr>
        <w:t>ul. Garncarskiej. Powierzchnia całkowita składowiska wynosiła około 2 ha, z czego</w:t>
      </w:r>
      <w:r>
        <w:rPr>
          <w:rFonts w:cs="ArialMT"/>
        </w:rPr>
        <w:t xml:space="preserve"> </w:t>
      </w:r>
      <w:r w:rsidRPr="00BE76BD">
        <w:rPr>
          <w:rFonts w:asciiTheme="minorHAnsi" w:hAnsiTheme="minorHAnsi" w:cs="ArialMT"/>
        </w:rPr>
        <w:t>powierzchnia eksploatacyjna wynosiła 1,6 ha. Pojemność składowiska obliczano na</w:t>
      </w:r>
      <w:r>
        <w:rPr>
          <w:rFonts w:cs="ArialMT"/>
        </w:rPr>
        <w:t xml:space="preserve"> </w:t>
      </w:r>
      <w:r w:rsidRPr="00BE76BD">
        <w:rPr>
          <w:rFonts w:asciiTheme="minorHAnsi" w:hAnsiTheme="minorHAnsi" w:cs="ArialMT"/>
        </w:rPr>
        <w:t>95 tys. m3. Na terenie nie było możliwości składowania odpadów niebezpiecznych.</w:t>
      </w:r>
    </w:p>
    <w:p w:rsidR="006178AD" w:rsidRPr="00BE76BD" w:rsidRDefault="006178AD" w:rsidP="006178AD">
      <w:pPr>
        <w:autoSpaceDE w:val="0"/>
        <w:autoSpaceDN w:val="0"/>
        <w:adjustRightInd w:val="0"/>
        <w:spacing w:after="0" w:line="276" w:lineRule="auto"/>
        <w:rPr>
          <w:rFonts w:asciiTheme="minorHAnsi" w:hAnsiTheme="minorHAnsi" w:cs="ArialMT"/>
        </w:rPr>
      </w:pPr>
      <w:r w:rsidRPr="00BE76BD">
        <w:rPr>
          <w:rFonts w:asciiTheme="minorHAnsi" w:hAnsiTheme="minorHAnsi" w:cs="ArialMT"/>
        </w:rPr>
        <w:t>Rada Miejska w Dobczycach w 2003 roku podjęła uchwałę o zamknięciu i</w:t>
      </w:r>
      <w:r>
        <w:rPr>
          <w:rFonts w:cs="ArialMT"/>
        </w:rPr>
        <w:t xml:space="preserve"> </w:t>
      </w:r>
      <w:r w:rsidRPr="00BE76BD">
        <w:rPr>
          <w:rFonts w:asciiTheme="minorHAnsi" w:hAnsiTheme="minorHAnsi" w:cs="ArialMT"/>
        </w:rPr>
        <w:t>rekultywacji składowiska z uwagi na plany rozwojowe gminy – lokalizację w bliskim</w:t>
      </w:r>
      <w:r>
        <w:rPr>
          <w:rFonts w:cs="ArialMT"/>
        </w:rPr>
        <w:t xml:space="preserve"> </w:t>
      </w:r>
      <w:r w:rsidRPr="00BE76BD">
        <w:rPr>
          <w:rFonts w:asciiTheme="minorHAnsi" w:hAnsiTheme="minorHAnsi" w:cs="ArialMT"/>
        </w:rPr>
        <w:t>sąsiedztwie, w Strefie Przemysłowej, zakładów produkcyjnych branży spożywczej. W</w:t>
      </w:r>
      <w:r>
        <w:rPr>
          <w:rFonts w:cs="ArialMT"/>
        </w:rPr>
        <w:t xml:space="preserve"> </w:t>
      </w:r>
      <w:r w:rsidRPr="00BE76BD">
        <w:rPr>
          <w:rFonts w:asciiTheme="minorHAnsi" w:hAnsiTheme="minorHAnsi" w:cs="ArialMT"/>
        </w:rPr>
        <w:t>2004 roku przeprowadzono rekultywację tego składowiska. Gmina zobowiązana jest</w:t>
      </w:r>
      <w:r>
        <w:rPr>
          <w:rFonts w:cs="ArialMT"/>
        </w:rPr>
        <w:t xml:space="preserve"> </w:t>
      </w:r>
      <w:r w:rsidRPr="00BE76BD">
        <w:rPr>
          <w:rFonts w:asciiTheme="minorHAnsi" w:hAnsiTheme="minorHAnsi" w:cs="ArialMT"/>
        </w:rPr>
        <w:t>do monitoringu zrekultywowanego składowiska przez okres 30 lat, który obejmuje</w:t>
      </w:r>
      <w:r>
        <w:rPr>
          <w:rFonts w:cs="ArialMT"/>
        </w:rPr>
        <w:t xml:space="preserve"> </w:t>
      </w:r>
      <w:r w:rsidRPr="00BE76BD">
        <w:rPr>
          <w:rFonts w:asciiTheme="minorHAnsi" w:hAnsiTheme="minorHAnsi" w:cs="ArialMT"/>
        </w:rPr>
        <w:t>pomiary poziomu wód podziemnych, osiadania powierzchni, składu ilościowego i</w:t>
      </w:r>
      <w:r>
        <w:rPr>
          <w:rFonts w:asciiTheme="minorHAnsi" w:hAnsiTheme="minorHAnsi" w:cs="ArialMT"/>
        </w:rPr>
        <w:t xml:space="preserve"> </w:t>
      </w:r>
      <w:r w:rsidRPr="00BE76BD">
        <w:rPr>
          <w:rFonts w:asciiTheme="minorHAnsi" w:hAnsiTheme="minorHAnsi" w:cs="ArialMT"/>
        </w:rPr>
        <w:t>jakościowego odcieków i gazu.</w:t>
      </w:r>
      <w:r>
        <w:rPr>
          <w:rFonts w:cs="ArialMT"/>
        </w:rPr>
        <w:t xml:space="preserve"> </w:t>
      </w:r>
      <w:r w:rsidRPr="00BE76BD">
        <w:rPr>
          <w:rFonts w:asciiTheme="minorHAnsi" w:hAnsiTheme="minorHAnsi" w:cs="ArialMT"/>
        </w:rPr>
        <w:t>Zbiórka odpadów odbywa się w systemie kontenerowym, z rozróżnieniem na</w:t>
      </w:r>
      <w:r>
        <w:rPr>
          <w:rFonts w:cs="ArialMT"/>
        </w:rPr>
        <w:t xml:space="preserve"> </w:t>
      </w:r>
      <w:r w:rsidRPr="00BE76BD">
        <w:rPr>
          <w:rFonts w:asciiTheme="minorHAnsi" w:hAnsiTheme="minorHAnsi" w:cs="ArialMT"/>
        </w:rPr>
        <w:t>pojemniki duże dla instytucji i mieszkańców osiedli wielorodzinnych oraz małe dla</w:t>
      </w:r>
      <w:r>
        <w:rPr>
          <w:rFonts w:cs="ArialMT"/>
        </w:rPr>
        <w:t xml:space="preserve"> </w:t>
      </w:r>
      <w:r w:rsidRPr="00BE76BD">
        <w:rPr>
          <w:rFonts w:asciiTheme="minorHAnsi" w:hAnsiTheme="minorHAnsi" w:cs="ArialMT"/>
        </w:rPr>
        <w:t>właścicieli posesji indywidualnych. Selektywna zbiórka odpadów prowadzona jest w</w:t>
      </w:r>
      <w:r>
        <w:rPr>
          <w:rFonts w:cs="ArialMT"/>
        </w:rPr>
        <w:t xml:space="preserve"> </w:t>
      </w:r>
      <w:r w:rsidRPr="00BE76BD">
        <w:rPr>
          <w:rFonts w:asciiTheme="minorHAnsi" w:hAnsiTheme="minorHAnsi" w:cs="ArialMT"/>
        </w:rPr>
        <w:t>systemie nieodpłatnego odbioru workowego od właścicieli posesji (papier i tektura,</w:t>
      </w:r>
      <w:r>
        <w:rPr>
          <w:rFonts w:cs="ArialMT"/>
        </w:rPr>
        <w:t xml:space="preserve"> </w:t>
      </w:r>
      <w:r w:rsidRPr="00BE76BD">
        <w:rPr>
          <w:rFonts w:asciiTheme="minorHAnsi" w:hAnsiTheme="minorHAnsi" w:cs="ArialMT"/>
        </w:rPr>
        <w:t xml:space="preserve">szkło opakowaniowe, tworzywa sztuczne, metale). W </w:t>
      </w:r>
      <w:r>
        <w:rPr>
          <w:rFonts w:asciiTheme="minorHAnsi" w:hAnsiTheme="minorHAnsi" w:cs="ArialMT"/>
        </w:rPr>
        <w:t>gminie</w:t>
      </w:r>
      <w:r w:rsidRPr="00BE76BD">
        <w:rPr>
          <w:rFonts w:asciiTheme="minorHAnsi" w:hAnsiTheme="minorHAnsi" w:cs="ArialMT"/>
        </w:rPr>
        <w:t xml:space="preserve"> w ciągu roku</w:t>
      </w:r>
      <w:r>
        <w:rPr>
          <w:rFonts w:cs="ArialMT"/>
        </w:rPr>
        <w:t xml:space="preserve"> </w:t>
      </w:r>
      <w:r>
        <w:rPr>
          <w:rFonts w:asciiTheme="minorHAnsi" w:hAnsiTheme="minorHAnsi" w:cs="ArialMT"/>
        </w:rPr>
        <w:t>zbieranych</w:t>
      </w:r>
      <w:r w:rsidRPr="00BE76BD">
        <w:rPr>
          <w:rFonts w:asciiTheme="minorHAnsi" w:hAnsiTheme="minorHAnsi" w:cs="ArialMT"/>
        </w:rPr>
        <w:t xml:space="preserve"> jest około </w:t>
      </w:r>
      <w:r>
        <w:rPr>
          <w:rFonts w:asciiTheme="minorHAnsi" w:hAnsiTheme="minorHAnsi" w:cs="ArialMT"/>
        </w:rPr>
        <w:t>1900</w:t>
      </w:r>
      <w:r w:rsidRPr="00BE76BD">
        <w:rPr>
          <w:rFonts w:asciiTheme="minorHAnsi" w:hAnsiTheme="minorHAnsi" w:cs="ArialMT"/>
        </w:rPr>
        <w:t xml:space="preserve"> Mg odpadów </w:t>
      </w:r>
      <w:r w:rsidRPr="00BE76BD">
        <w:rPr>
          <w:rFonts w:asciiTheme="minorHAnsi" w:hAnsiTheme="minorHAnsi" w:cs="ArialMT"/>
        </w:rPr>
        <w:lastRenderedPageBreak/>
        <w:t>komunalnych</w:t>
      </w:r>
      <w:r>
        <w:rPr>
          <w:rFonts w:asciiTheme="minorHAnsi" w:hAnsiTheme="minorHAnsi" w:cs="ArialMT"/>
        </w:rPr>
        <w:t xml:space="preserve"> ( dane GUS 2012)</w:t>
      </w:r>
      <w:r w:rsidRPr="00BE76BD">
        <w:rPr>
          <w:rFonts w:asciiTheme="minorHAnsi" w:hAnsiTheme="minorHAnsi" w:cs="ArialMT"/>
        </w:rPr>
        <w:t>. Obecnie odpady wywożone są poza miasto na</w:t>
      </w:r>
      <w:r>
        <w:rPr>
          <w:rFonts w:cs="ArialMT"/>
        </w:rPr>
        <w:t xml:space="preserve"> </w:t>
      </w:r>
      <w:r w:rsidRPr="00BE76BD">
        <w:rPr>
          <w:rFonts w:asciiTheme="minorHAnsi" w:hAnsiTheme="minorHAnsi" w:cs="ArialMT"/>
        </w:rPr>
        <w:t>składowisko w Baryczy oraz w Myślenicach. Usługi wywozowe świadcz</w:t>
      </w:r>
      <w:r>
        <w:rPr>
          <w:rFonts w:cs="ArialMT"/>
        </w:rPr>
        <w:t>ą firmy</w:t>
      </w:r>
      <w:r w:rsidRPr="00BE76BD">
        <w:rPr>
          <w:rFonts w:asciiTheme="minorHAnsi" w:hAnsiTheme="minorHAnsi" w:cs="ArialMT"/>
        </w:rPr>
        <w:t>:</w:t>
      </w:r>
    </w:p>
    <w:p w:rsidR="006178AD" w:rsidRDefault="006178AD" w:rsidP="006178AD">
      <w:pPr>
        <w:numPr>
          <w:ilvl w:val="0"/>
          <w:numId w:val="100"/>
        </w:numPr>
        <w:spacing w:before="0" w:after="0" w:line="276" w:lineRule="auto"/>
        <w:jc w:val="left"/>
      </w:pPr>
      <w:r>
        <w:t xml:space="preserve">Miejskie Przedsiębiorstwo </w:t>
      </w:r>
      <w:r w:rsidR="006672CE">
        <w:t>Gospodarowania Odpadami</w:t>
      </w:r>
      <w:r>
        <w:t xml:space="preserve"> Sp. z o.o., Kraków, ul. Nowohucka 1, </w:t>
      </w:r>
    </w:p>
    <w:p w:rsidR="006178AD" w:rsidRDefault="006178AD" w:rsidP="006178AD">
      <w:pPr>
        <w:numPr>
          <w:ilvl w:val="0"/>
          <w:numId w:val="100"/>
        </w:numPr>
        <w:spacing w:before="0" w:after="0" w:line="276" w:lineRule="auto"/>
        <w:jc w:val="left"/>
      </w:pPr>
      <w:r>
        <w:t xml:space="preserve">Rejonowe Przedsiębiorstwo Gospodarki Komunalnej, Myślenice, ul. Słowackiego 84, </w:t>
      </w:r>
    </w:p>
    <w:p w:rsidR="006178AD" w:rsidRDefault="006178AD" w:rsidP="006178AD">
      <w:pPr>
        <w:numPr>
          <w:ilvl w:val="0"/>
          <w:numId w:val="100"/>
        </w:numPr>
        <w:spacing w:before="0" w:after="0" w:line="276" w:lineRule="auto"/>
        <w:jc w:val="left"/>
      </w:pPr>
      <w:r>
        <w:t xml:space="preserve">Usługi Asenizacyjne, Jerzy Żuławiński, Dobczyce, ul. Jagiellońska 27, </w:t>
      </w:r>
    </w:p>
    <w:p w:rsidR="006178AD" w:rsidRDefault="006178AD" w:rsidP="006178AD">
      <w:pPr>
        <w:numPr>
          <w:ilvl w:val="0"/>
          <w:numId w:val="100"/>
        </w:numPr>
        <w:spacing w:before="0" w:after="0" w:line="276" w:lineRule="auto"/>
        <w:jc w:val="left"/>
      </w:pPr>
      <w:r>
        <w:t xml:space="preserve">Przedsiębiorstwo Usług Komunalnych van Gansewinkel Sp. z o.o., Kraków, ul. Półłanki 64, </w:t>
      </w:r>
    </w:p>
    <w:p w:rsidR="006178AD" w:rsidRDefault="006178AD" w:rsidP="006178AD">
      <w:pPr>
        <w:numPr>
          <w:ilvl w:val="0"/>
          <w:numId w:val="100"/>
        </w:numPr>
        <w:spacing w:before="0" w:after="0" w:line="276" w:lineRule="auto"/>
        <w:jc w:val="left"/>
      </w:pPr>
      <w:r>
        <w:t xml:space="preserve">Firma SITA Starol Sp. z o.o., Chrzanów, ul. Kluczborska 29, </w:t>
      </w:r>
    </w:p>
    <w:p w:rsidR="006178AD" w:rsidRDefault="006178AD" w:rsidP="006178AD">
      <w:pPr>
        <w:numPr>
          <w:ilvl w:val="0"/>
          <w:numId w:val="100"/>
        </w:numPr>
        <w:spacing w:before="0" w:after="0" w:line="276" w:lineRule="auto"/>
        <w:jc w:val="left"/>
      </w:pPr>
      <w:r>
        <w:t xml:space="preserve">Zbiór i Segregacja Odpadów „TRASZKAN”, 32-413 Zegartowice 105,  </w:t>
      </w:r>
    </w:p>
    <w:p w:rsidR="006178AD" w:rsidRPr="006178AD" w:rsidRDefault="006178AD" w:rsidP="006178AD">
      <w:pPr>
        <w:numPr>
          <w:ilvl w:val="0"/>
          <w:numId w:val="100"/>
        </w:numPr>
        <w:spacing w:before="0" w:after="0" w:line="276" w:lineRule="auto"/>
        <w:jc w:val="left"/>
      </w:pPr>
      <w:r>
        <w:t>Przedsiębiorstwo Wielobranżowe MIKI- Mieczysław Jakubowski, ul. Nad Drwiną 33, 30-841 Kraków,</w:t>
      </w:r>
    </w:p>
    <w:p w:rsidR="006178AD" w:rsidRPr="00BE76BD" w:rsidRDefault="006178AD" w:rsidP="006178AD">
      <w:pPr>
        <w:autoSpaceDE w:val="0"/>
        <w:autoSpaceDN w:val="0"/>
        <w:adjustRightInd w:val="0"/>
        <w:spacing w:after="0" w:line="276" w:lineRule="auto"/>
        <w:rPr>
          <w:rFonts w:asciiTheme="minorHAnsi" w:hAnsiTheme="minorHAnsi" w:cs="ArialMT"/>
        </w:rPr>
      </w:pPr>
      <w:r w:rsidRPr="00BE76BD">
        <w:rPr>
          <w:rFonts w:asciiTheme="minorHAnsi" w:hAnsiTheme="minorHAnsi" w:cs="ArialMT"/>
        </w:rPr>
        <w:t>Zrekultywowane składowisko nie oddziałuje negatywnie na otoczenie, w tym</w:t>
      </w:r>
      <w:r>
        <w:rPr>
          <w:rFonts w:cs="ArialMT"/>
        </w:rPr>
        <w:t xml:space="preserve"> </w:t>
      </w:r>
      <w:r w:rsidRPr="00BE76BD">
        <w:rPr>
          <w:rFonts w:asciiTheme="minorHAnsi" w:hAnsiTheme="minorHAnsi" w:cs="ArialMT"/>
        </w:rPr>
        <w:t>na zdrowie okolicznych mieszkańców, ze względu na dogodne położenie (wąwóz,</w:t>
      </w:r>
      <w:r>
        <w:rPr>
          <w:rFonts w:cs="ArialMT"/>
        </w:rPr>
        <w:t xml:space="preserve"> </w:t>
      </w:r>
      <w:r w:rsidRPr="00BE76BD">
        <w:rPr>
          <w:rFonts w:asciiTheme="minorHAnsi" w:hAnsiTheme="minorHAnsi" w:cs="ArialMT"/>
        </w:rPr>
        <w:t>naturalny pas izolacyjny), charakter przyjmowanych odpadów (niewielka ilość</w:t>
      </w:r>
      <w:r>
        <w:rPr>
          <w:rFonts w:cs="ArialMT"/>
        </w:rPr>
        <w:t xml:space="preserve"> </w:t>
      </w:r>
      <w:r w:rsidRPr="00BE76BD">
        <w:rPr>
          <w:rFonts w:asciiTheme="minorHAnsi" w:hAnsiTheme="minorHAnsi" w:cs="ArialMT"/>
        </w:rPr>
        <w:t>odpadów organicznych, wykorzystywanych w obszarze wiejskim na potrzeby własne</w:t>
      </w:r>
      <w:r>
        <w:rPr>
          <w:rFonts w:cs="ArialMT"/>
        </w:rPr>
        <w:t xml:space="preserve"> </w:t>
      </w:r>
      <w:r w:rsidRPr="00BE76BD">
        <w:rPr>
          <w:rFonts w:asciiTheme="minorHAnsi" w:hAnsiTheme="minorHAnsi" w:cs="ArialMT"/>
        </w:rPr>
        <w:t>gospodarstw), stosowanie dezynfekcji i warstwy izolacyjnej.</w:t>
      </w:r>
    </w:p>
    <w:p w:rsidR="009D44DA" w:rsidRPr="006178AD" w:rsidRDefault="009D44DA" w:rsidP="00652737">
      <w:pPr>
        <w:spacing w:line="276" w:lineRule="auto"/>
        <w:rPr>
          <w:b/>
          <w:bCs/>
        </w:rPr>
      </w:pPr>
      <w:r w:rsidRPr="006178AD">
        <w:rPr>
          <w:b/>
          <w:bCs/>
        </w:rPr>
        <w:t>Odpady biodegradowalne</w:t>
      </w:r>
    </w:p>
    <w:p w:rsidR="009D44DA" w:rsidRPr="006178AD" w:rsidRDefault="006178AD" w:rsidP="00652737">
      <w:pPr>
        <w:spacing w:line="276" w:lineRule="auto"/>
      </w:pPr>
      <w:r>
        <w:t>Według Planu Gospodarki Odpadami 19 % odpadów zbieranych w Gminie Dobczyce stanowią odpady biodegradowalne. Co daje rocznie ok. 360 t.</w:t>
      </w:r>
    </w:p>
    <w:p w:rsidR="009D44DA" w:rsidRPr="006178AD" w:rsidRDefault="009D44DA" w:rsidP="00652737">
      <w:pPr>
        <w:spacing w:line="276" w:lineRule="auto"/>
        <w:rPr>
          <w:b/>
          <w:bCs/>
        </w:rPr>
      </w:pPr>
      <w:r w:rsidRPr="006178AD">
        <w:rPr>
          <w:b/>
          <w:bCs/>
        </w:rPr>
        <w:t>Cele</w:t>
      </w:r>
    </w:p>
    <w:p w:rsidR="009D44DA" w:rsidRPr="006178AD" w:rsidRDefault="009D44DA" w:rsidP="00652737">
      <w:pPr>
        <w:spacing w:line="276" w:lineRule="auto"/>
      </w:pPr>
      <w:r w:rsidRPr="006178AD">
        <w:t>Podstawowe cele dla gospodarki odpadami w Gminie Dobczyce zgodnie z Planem Gospodarki Odpadami to:</w:t>
      </w:r>
    </w:p>
    <w:p w:rsidR="009D44DA" w:rsidRPr="006178AD" w:rsidRDefault="009D44DA" w:rsidP="006E04B5">
      <w:pPr>
        <w:pStyle w:val="Akapitzlist"/>
        <w:numPr>
          <w:ilvl w:val="0"/>
          <w:numId w:val="65"/>
        </w:numPr>
        <w:spacing w:before="0" w:after="200" w:line="276" w:lineRule="auto"/>
      </w:pPr>
      <w:r w:rsidRPr="006178AD">
        <w:t>stworzenie zintegrowanego systemu gospodarki odpadami komunalnymi,</w:t>
      </w:r>
    </w:p>
    <w:p w:rsidR="009D44DA" w:rsidRPr="006178AD" w:rsidRDefault="009D44DA" w:rsidP="006E04B5">
      <w:pPr>
        <w:pStyle w:val="Akapitzlist"/>
        <w:numPr>
          <w:ilvl w:val="0"/>
          <w:numId w:val="65"/>
        </w:numPr>
        <w:spacing w:before="0" w:after="200" w:line="276" w:lineRule="auto"/>
      </w:pPr>
      <w:r w:rsidRPr="006178AD">
        <w:t>objęcie zorganizowanym odbiorem odpadów 100 % mieszkańców gminy i uporządkowanie systemów odbioru odpadów pod względem organizacyjnym,</w:t>
      </w:r>
    </w:p>
    <w:p w:rsidR="009D44DA" w:rsidRPr="006178AD" w:rsidRDefault="009D44DA" w:rsidP="006E04B5">
      <w:pPr>
        <w:pStyle w:val="Akapitzlist"/>
        <w:numPr>
          <w:ilvl w:val="0"/>
          <w:numId w:val="65"/>
        </w:numPr>
        <w:spacing w:before="0" w:after="200" w:line="276" w:lineRule="auto"/>
      </w:pPr>
      <w:r w:rsidRPr="006178AD">
        <w:t>podniesienie poziomu świadomości ekologicznej mieszkańców gminy</w:t>
      </w:r>
    </w:p>
    <w:p w:rsidR="009D44DA" w:rsidRPr="006178AD" w:rsidRDefault="009D44DA" w:rsidP="006E04B5">
      <w:pPr>
        <w:pStyle w:val="Akapitzlist"/>
        <w:numPr>
          <w:ilvl w:val="0"/>
          <w:numId w:val="65"/>
        </w:numPr>
        <w:spacing w:before="0" w:after="200" w:line="276" w:lineRule="auto"/>
      </w:pPr>
      <w:r w:rsidRPr="006178AD">
        <w:t>minimalizacja strumienia składowanych odpadów,</w:t>
      </w:r>
    </w:p>
    <w:p w:rsidR="009D44DA" w:rsidRPr="006178AD" w:rsidRDefault="009D44DA" w:rsidP="006E04B5">
      <w:pPr>
        <w:pStyle w:val="Akapitzlist"/>
        <w:numPr>
          <w:ilvl w:val="0"/>
          <w:numId w:val="65"/>
        </w:numPr>
        <w:spacing w:before="0" w:after="200" w:line="276" w:lineRule="auto"/>
      </w:pPr>
      <w:r w:rsidRPr="006178AD">
        <w:t>odzysk i recycling odpadów,</w:t>
      </w:r>
    </w:p>
    <w:p w:rsidR="009D44DA" w:rsidRPr="00F874BD" w:rsidRDefault="009D44DA" w:rsidP="00652737">
      <w:pPr>
        <w:spacing w:after="0"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sectPr w:rsidR="009D44DA" w:rsidRPr="00F874BD" w:rsidSect="00CA3A59">
          <w:pgSz w:w="11906" w:h="16838" w:code="9"/>
          <w:pgMar w:top="1440" w:right="1276" w:bottom="1134" w:left="1418" w:header="709" w:footer="709" w:gutter="0"/>
          <w:cols w:space="708"/>
          <w:docGrid w:linePitch="360"/>
        </w:sectPr>
      </w:pPr>
    </w:p>
    <w:p w:rsidR="009D44DA" w:rsidRPr="00F57E65" w:rsidRDefault="009D44DA" w:rsidP="006E04B5">
      <w:pPr>
        <w:pStyle w:val="Nagwek2"/>
        <w:numPr>
          <w:ilvl w:val="1"/>
          <w:numId w:val="53"/>
        </w:numPr>
        <w:spacing w:before="0" w:after="0" w:line="276" w:lineRule="auto"/>
      </w:pPr>
      <w:bookmarkStart w:id="153" w:name="_Toc332369009"/>
      <w:bookmarkStart w:id="154" w:name="_Toc337202817"/>
      <w:r w:rsidRPr="00F57E65">
        <w:lastRenderedPageBreak/>
        <w:t xml:space="preserve">Gmina Dobczyce na tle gmin powiatu </w:t>
      </w:r>
      <w:r w:rsidR="007A6C98">
        <w:t>myślenickiego</w:t>
      </w:r>
      <w:r w:rsidRPr="00F57E65">
        <w:t xml:space="preserve"> i województwa małopolskiego</w:t>
      </w:r>
      <w:bookmarkEnd w:id="153"/>
      <w:bookmarkEnd w:id="154"/>
    </w:p>
    <w:p w:rsidR="009D44DA" w:rsidRPr="00F57E65" w:rsidRDefault="009D44DA" w:rsidP="00652737">
      <w:pPr>
        <w:pStyle w:val="Legenda"/>
        <w:spacing w:line="276" w:lineRule="auto"/>
        <w:rPr>
          <w:u w:val="single"/>
        </w:rPr>
      </w:pPr>
      <w:bookmarkStart w:id="155" w:name="_Toc337202925"/>
      <w:r w:rsidRPr="00F57E65">
        <w:t xml:space="preserve">Tabela </w:t>
      </w:r>
      <w:fldSimple w:instr=" SEQ Tabela \* ARABIC ">
        <w:r w:rsidR="00246B1A">
          <w:rPr>
            <w:noProof/>
          </w:rPr>
          <w:t>7</w:t>
        </w:r>
      </w:fldSimple>
      <w:r w:rsidRPr="00F57E65">
        <w:t xml:space="preserve"> Pozycja gminy Dobczyce  na tle gmin powiatu i województwa o w 2010  r. Źródło: GUS – Statystyczne Vademecum Samorządowca</w:t>
      </w:r>
      <w:bookmarkEnd w:id="155"/>
    </w:p>
    <w:p w:rsidR="009D44DA" w:rsidRPr="00F874BD" w:rsidRDefault="0038125B" w:rsidP="00652737">
      <w:pPr>
        <w:spacing w:line="276" w:lineRule="auto"/>
        <w:rPr>
          <w:noProof/>
          <w:color w:val="808080"/>
        </w:rPr>
      </w:pPr>
      <w:r w:rsidRPr="00EF443A">
        <w:rPr>
          <w:noProof/>
          <w:color w:val="808080"/>
        </w:rPr>
        <w:pict>
          <v:shape id="_x0000_i1034" type="#_x0000_t75" style="width:712.5pt;height:300.75pt">
            <v:imagedata r:id="rId28" o:title=""/>
          </v:shape>
        </w:pict>
      </w:r>
    </w:p>
    <w:p w:rsidR="009D44DA" w:rsidRPr="00F874BD" w:rsidRDefault="009D44DA" w:rsidP="00652737">
      <w:pPr>
        <w:spacing w:line="276" w:lineRule="auto"/>
        <w:rPr>
          <w:color w:val="808080"/>
        </w:rPr>
        <w:sectPr w:rsidR="009D44DA" w:rsidRPr="00F874BD" w:rsidSect="00CA3A59">
          <w:pgSz w:w="16838" w:h="11906" w:orient="landscape" w:code="9"/>
          <w:pgMar w:top="1418" w:right="1440" w:bottom="1276" w:left="1134" w:header="709" w:footer="709" w:gutter="0"/>
          <w:cols w:space="708"/>
          <w:docGrid w:linePitch="360"/>
        </w:sectPr>
      </w:pPr>
    </w:p>
    <w:p w:rsidR="009D44DA" w:rsidRPr="00093A8C" w:rsidRDefault="009D44DA" w:rsidP="006E04B5">
      <w:pPr>
        <w:pStyle w:val="Nagwek1"/>
        <w:numPr>
          <w:ilvl w:val="0"/>
          <w:numId w:val="52"/>
        </w:numPr>
        <w:spacing w:before="0" w:after="0" w:line="276" w:lineRule="auto"/>
      </w:pPr>
      <w:bookmarkStart w:id="156" w:name="_Toc337202818"/>
      <w:r w:rsidRPr="00093A8C">
        <w:lastRenderedPageBreak/>
        <w:t>Obciążenie środowiska naturalnego - powietrze</w:t>
      </w:r>
      <w:bookmarkEnd w:id="156"/>
    </w:p>
    <w:p w:rsidR="009D44DA" w:rsidRPr="00796C92" w:rsidRDefault="009D44DA" w:rsidP="00652737">
      <w:pPr>
        <w:spacing w:line="276" w:lineRule="auto"/>
      </w:pPr>
    </w:p>
    <w:p w:rsidR="009D44DA" w:rsidRPr="00796C92" w:rsidRDefault="009D44DA" w:rsidP="006E04B5">
      <w:pPr>
        <w:pStyle w:val="Nagwek2"/>
        <w:numPr>
          <w:ilvl w:val="1"/>
          <w:numId w:val="53"/>
        </w:numPr>
        <w:spacing w:before="0" w:after="0" w:line="276" w:lineRule="auto"/>
      </w:pPr>
      <w:bookmarkStart w:id="157" w:name="_Toc337202819"/>
      <w:r w:rsidRPr="00796C92">
        <w:t>Jakość powietrza atmosferycznego</w:t>
      </w:r>
      <w:bookmarkEnd w:id="157"/>
    </w:p>
    <w:p w:rsidR="009D44DA" w:rsidRPr="00796C92" w:rsidRDefault="009D44DA" w:rsidP="00652737">
      <w:pPr>
        <w:pStyle w:val="standard"/>
        <w:spacing w:line="276" w:lineRule="auto"/>
        <w:rPr>
          <w:rFonts w:ascii="Calibri" w:hAnsi="Calibri" w:cs="Calibri"/>
        </w:rPr>
      </w:pPr>
    </w:p>
    <w:p w:rsidR="009D44DA" w:rsidRPr="00F874BD" w:rsidRDefault="009D44DA" w:rsidP="00652737">
      <w:pPr>
        <w:spacing w:before="0" w:after="0" w:line="276" w:lineRule="auto"/>
        <w:rPr>
          <w:color w:val="808080"/>
        </w:rPr>
      </w:pPr>
      <w:r w:rsidRPr="00796C92">
        <w:t>W ramach prac Państwowego Monitoringu Środowiska prowadzona jest coroczna ocena jakości powietrza atmosferycznego. Badanie i ocena jakości powietrza jest realizowana w oparciu o przepisy art. 85-95 ustawy z dnia 27 kwietnia 2001 roku - Prawo ochrony środowiska (Dz. U. z 2008 r., Nr 25, poz. 150). Powyższe przepisy wraz z rozporządzeniami (Dz. U. z 2002 r. Nr 87, poz. 798 i Dz. U. z 2008 r. Nr 47, poz. 281) definiują system monitoringu powietrza, określają zakres i sposób badania jakości powietrza, określają minimalną liczbę stacji oraz metody i kryteria oceny. Zgodnie z powyższą ustawą, ochrona powietrza polega na zapobieganiu, na ograniczaniu lub na eliminowaniu wprowadzanych do powietrza substancji zanieczyszczających w celu zmniejszenia stężeń do dopuszczalnego poziomu lub utrzymania ich na poziomie nie przekraczającym obowiązujących wielkości dopuszczalnych stężeń substancji. Jednostka organizacyjna wprowadzająca do powietrza substancje zanieczyszczające jest obowiązana posiadać decyzje ustalającą rodzaje i ilości substancji zanieczyszczających dopuszczonych do wprowadzenia do powietrza. Obowiązek nie dotyczy jednostek wprowadzających do powietrza substancje zanieczyszczające powstające w procesach spalania w źródłach o łącznej wydajności cieplnej do 0,5 MWt opalanych węglem kamiennym lub olejem, oraz do 1 MWt opalanych koksem, drewnem, słomą lub gazem. Przez zanieczyszczanie powietrza rozumie się wprowadzanie do niego organizmów żywych lub substancji chemicznych, które nie są jego naturalnymi składnikami, albo – będąc nimi – występują w stężeniach przekraczający właściwy dla nich zakres. Zanieczyszczenia powietrza mogą mieć formę stałą, płynną lub gazową i dzieli się je ogólnie na zanieczyszczenia pierwotne – emitowane do powietrza bezpośrednio ze źródeł zanieczyszczenia oraz wtórne – powstające w wyniku reakcji chemicznych zachodzących w atmosferze pomiędzy wprowadzonymi zanieczyszczeniami pierwotnymi</w:t>
      </w:r>
      <w:r w:rsidRPr="00F874BD">
        <w:rPr>
          <w:color w:val="808080"/>
        </w:rPr>
        <w:t>.</w:t>
      </w:r>
    </w:p>
    <w:p w:rsidR="009D44DA" w:rsidRPr="00F874BD" w:rsidRDefault="009D44DA" w:rsidP="00652737">
      <w:pPr>
        <w:spacing w:before="0" w:after="0" w:line="276" w:lineRule="auto"/>
        <w:rPr>
          <w:color w:val="808080"/>
          <w:lang w:eastAsia="ar-SA"/>
        </w:rPr>
      </w:pPr>
    </w:p>
    <w:p w:rsidR="009D44DA" w:rsidRPr="00796C92" w:rsidRDefault="009D44DA" w:rsidP="00652737">
      <w:pPr>
        <w:spacing w:before="0" w:after="0" w:line="276" w:lineRule="auto"/>
      </w:pPr>
      <w:r w:rsidRPr="00796C92">
        <w:t xml:space="preserve">Klasyfikacja stref wykonywana jest co roku na podstawie oceny poziomu substancji w powietrzu. Klasyfikacji stref dokonuje się dla każdego zanieczyszczenia oddzielnie, na podstawie najwyższych stężeń na obszarze każdej strefy, następnie określa się klasę wynikową dla danej strefy. </w:t>
      </w:r>
    </w:p>
    <w:p w:rsidR="009D44DA" w:rsidRPr="00F874BD" w:rsidRDefault="009D44DA" w:rsidP="00652737">
      <w:pPr>
        <w:spacing w:before="0" w:after="0" w:line="276" w:lineRule="auto"/>
        <w:rPr>
          <w:color w:val="808080"/>
        </w:rPr>
      </w:pPr>
    </w:p>
    <w:p w:rsidR="009D44DA" w:rsidRPr="00796C92" w:rsidRDefault="009D44DA" w:rsidP="00652737">
      <w:pPr>
        <w:spacing w:before="0" w:after="0" w:line="276" w:lineRule="auto"/>
      </w:pPr>
      <w:r w:rsidRPr="00796C92">
        <w:t>Klasyfikacji stref dokonuje się oddzielnie dla dwóch grup kryteriów ze względu na ochronę zdrowia ludzi oraz ze względu na ochronę roślin, wydzielając następujące klasy stref:</w:t>
      </w:r>
    </w:p>
    <w:p w:rsidR="009D44DA" w:rsidRPr="00796C92" w:rsidRDefault="009D44DA" w:rsidP="006E04B5">
      <w:pPr>
        <w:numPr>
          <w:ilvl w:val="0"/>
          <w:numId w:val="51"/>
        </w:numPr>
        <w:spacing w:before="0" w:after="0" w:line="276" w:lineRule="auto"/>
      </w:pPr>
      <w:r w:rsidRPr="00796C92">
        <w:t>Klasa C – stężenia zanieczyszczeń na terenie strefy przekraczają poziomy dopuszczalne powiększone o margines tolerancji. W przypadku gdy margines tolerancji nie jest określony – poziomy dopuszczalne, poziome docelowe, poziomy celów długoterminowych,</w:t>
      </w:r>
    </w:p>
    <w:p w:rsidR="009D44DA" w:rsidRPr="00796C92" w:rsidRDefault="009D44DA" w:rsidP="006E04B5">
      <w:pPr>
        <w:numPr>
          <w:ilvl w:val="0"/>
          <w:numId w:val="51"/>
        </w:numPr>
        <w:spacing w:before="0" w:after="0" w:line="276" w:lineRule="auto"/>
      </w:pPr>
      <w:r w:rsidRPr="00796C92">
        <w:t>Klasa B – stężenia zanieczyszczeń  na terenie strefy przekraczają poziom dopuszczalny lecz nie przekraczają poziomów dopuszczalnych o poziom tolerancji,</w:t>
      </w:r>
    </w:p>
    <w:p w:rsidR="009D44DA" w:rsidRPr="00796C92" w:rsidRDefault="009D44DA" w:rsidP="006E04B5">
      <w:pPr>
        <w:numPr>
          <w:ilvl w:val="0"/>
          <w:numId w:val="51"/>
        </w:numPr>
        <w:spacing w:before="0" w:after="0" w:line="276" w:lineRule="auto"/>
      </w:pPr>
      <w:r w:rsidRPr="00796C92">
        <w:t>Klasa A – stężenia zanieczyszczeń  na terenie strefy nie przekraczają poziomu dopuszczalnego, poziomów docelowych, poziomów celów długoterminowych</w:t>
      </w:r>
    </w:p>
    <w:p w:rsidR="009D44DA" w:rsidRPr="00F874BD" w:rsidRDefault="009D44DA" w:rsidP="00652737">
      <w:pPr>
        <w:spacing w:before="0" w:after="0" w:line="276" w:lineRule="auto"/>
        <w:ind w:left="643"/>
        <w:rPr>
          <w:color w:val="808080"/>
        </w:rPr>
      </w:pPr>
    </w:p>
    <w:p w:rsidR="009D44DA" w:rsidRPr="00796C92" w:rsidRDefault="009D44DA" w:rsidP="00652737">
      <w:pPr>
        <w:spacing w:before="0" w:after="0" w:line="276" w:lineRule="auto"/>
      </w:pPr>
      <w:r w:rsidRPr="00796C92">
        <w:t xml:space="preserve">Lista zanieczyszczeń, jakie należy uwzględnić w ocenie rocznej dokonywanej pod kątem spełnienia kryteriów określonych w celu ochrony zdrowia, obejmuje: benzen, dwutlenek azotu, dwutlenek siarki, ołów, pył zawieszony (PM10), tlenek węgla, arsen, benzo(α)piren, kadm, nikiel, ozon. Dla oceny ze względu na ochronę roślin wykorzystuje się stężenia: dwutlenku siarki, dwutlenku azotu i ozonu. </w:t>
      </w:r>
    </w:p>
    <w:p w:rsidR="009D44DA" w:rsidRPr="00796C92" w:rsidRDefault="009D44DA" w:rsidP="00652737">
      <w:pPr>
        <w:autoSpaceDE w:val="0"/>
        <w:autoSpaceDN w:val="0"/>
        <w:adjustRightInd w:val="0"/>
        <w:spacing w:before="0" w:after="0" w:line="276" w:lineRule="auto"/>
      </w:pPr>
      <w:r w:rsidRPr="00796C92">
        <w:lastRenderedPageBreak/>
        <w:t xml:space="preserve">W województwie małopolskim podstawowym źródłem zanieczyszczeń wprowadzanych do powietrza jest emisja antropogeniczna pochodząca głównie z działalności przemysłowej (emisja punktowa), </w:t>
      </w:r>
      <w:r w:rsidRPr="00796C92">
        <w:br/>
        <w:t xml:space="preserve">z sektora bytowego (emisja powierzchniowa) oraz komunikacji (emisja liniowa). </w:t>
      </w:r>
    </w:p>
    <w:p w:rsidR="009D44DA" w:rsidRPr="00796C92" w:rsidRDefault="009D44DA" w:rsidP="00652737">
      <w:pPr>
        <w:spacing w:before="0" w:after="0" w:line="276" w:lineRule="auto"/>
      </w:pPr>
      <w:r w:rsidRPr="00796C92">
        <w:t xml:space="preserve">Emisja przemysłowa jest emisją zorganizowaną i pochodzi głównie z procesów spalania paliw energetycznych (elektrownie, elektrociepłownie, ciepłownie) i z procesów technologicznych (zakłady przemysłowe). W roku 2009 na terenie województwa zlokalizowanych było około 125 zakładów ocenianych wg GUS za szczególnie uciążliwe dla środowiska, 16 instalacji energetycznych o mocy nominalnej powyżej 50 MWt. </w:t>
      </w:r>
    </w:p>
    <w:p w:rsidR="009D44DA" w:rsidRPr="00F874BD" w:rsidRDefault="009D44DA" w:rsidP="00652737">
      <w:pPr>
        <w:spacing w:before="0" w:after="0" w:line="276" w:lineRule="auto"/>
        <w:rPr>
          <w:i/>
          <w:iCs/>
          <w:color w:val="808080"/>
          <w:sz w:val="20"/>
          <w:szCs w:val="20"/>
        </w:rPr>
      </w:pPr>
    </w:p>
    <w:p w:rsidR="009D44DA" w:rsidRPr="00796C92" w:rsidRDefault="009D44DA" w:rsidP="00652737">
      <w:pPr>
        <w:spacing w:line="276" w:lineRule="auto"/>
        <w:rPr>
          <w:i/>
          <w:iCs/>
        </w:rPr>
      </w:pPr>
      <w:bookmarkStart w:id="158" w:name="_Toc326064479"/>
      <w:bookmarkStart w:id="159" w:name="_Toc337203011"/>
      <w:r w:rsidRPr="00796C92">
        <w:rPr>
          <w:i/>
          <w:iCs/>
        </w:rPr>
        <w:t xml:space="preserve">Wykres </w:t>
      </w:r>
      <w:r w:rsidR="00EF443A" w:rsidRPr="00796C92">
        <w:rPr>
          <w:i/>
          <w:iCs/>
        </w:rPr>
        <w:fldChar w:fldCharType="begin"/>
      </w:r>
      <w:r w:rsidRPr="00796C92">
        <w:rPr>
          <w:i/>
          <w:iCs/>
        </w:rPr>
        <w:instrText xml:space="preserve"> SEQ Wykres \* ARABIC </w:instrText>
      </w:r>
      <w:r w:rsidR="00EF443A" w:rsidRPr="00796C92">
        <w:rPr>
          <w:i/>
          <w:iCs/>
        </w:rPr>
        <w:fldChar w:fldCharType="separate"/>
      </w:r>
      <w:r w:rsidR="00246B1A">
        <w:rPr>
          <w:i/>
          <w:iCs/>
          <w:noProof/>
        </w:rPr>
        <w:t>3</w:t>
      </w:r>
      <w:r w:rsidR="00EF443A" w:rsidRPr="00796C92">
        <w:rPr>
          <w:i/>
          <w:iCs/>
        </w:rPr>
        <w:fldChar w:fldCharType="end"/>
      </w:r>
      <w:r w:rsidRPr="00796C92">
        <w:rPr>
          <w:i/>
          <w:iCs/>
        </w:rPr>
        <w:t>. Maksymalne stężenia średnioroczne podstawowych zanieczyszczeń powietrza w latach 2005-2010 w województwie małopolskim.</w:t>
      </w:r>
      <w:bookmarkEnd w:id="158"/>
      <w:bookmarkEnd w:id="159"/>
    </w:p>
    <w:p w:rsidR="009D44DA" w:rsidRPr="00F874BD" w:rsidRDefault="0038125B" w:rsidP="00652737">
      <w:pPr>
        <w:spacing w:line="276" w:lineRule="auto"/>
        <w:rPr>
          <w:color w:val="808080"/>
        </w:rPr>
      </w:pPr>
      <w:r>
        <w:rPr>
          <w:noProof/>
        </w:rPr>
        <w:pict>
          <v:shape id="_x0000_i1035" type="#_x0000_t75" style="width:477pt;height:271.5pt;visibility:visible">
            <v:imagedata r:id="rId29" o:title=""/>
          </v:shape>
        </w:pict>
      </w:r>
    </w:p>
    <w:p w:rsidR="009D44DA" w:rsidRPr="00796C92" w:rsidRDefault="009D44DA" w:rsidP="00652737">
      <w:pPr>
        <w:spacing w:before="0" w:after="0" w:line="276" w:lineRule="auto"/>
        <w:rPr>
          <w:i/>
          <w:iCs/>
        </w:rPr>
      </w:pPr>
      <w:r w:rsidRPr="00796C92">
        <w:rPr>
          <w:i/>
          <w:iCs/>
        </w:rPr>
        <w:t xml:space="preserve">Źródło: Raport z wykonania  POŚ Województwa </w:t>
      </w:r>
      <w:r>
        <w:rPr>
          <w:i/>
          <w:iCs/>
        </w:rPr>
        <w:t>Małopolskiego na lata 2007-2014 za okres 2009-2010</w:t>
      </w:r>
    </w:p>
    <w:p w:rsidR="009D44DA" w:rsidRDefault="009D44DA" w:rsidP="00652737">
      <w:pPr>
        <w:spacing w:before="0" w:after="0" w:line="276" w:lineRule="auto"/>
        <w:rPr>
          <w:color w:val="808080"/>
        </w:rPr>
      </w:pPr>
    </w:p>
    <w:p w:rsidR="009D44DA" w:rsidRDefault="009D44DA" w:rsidP="00652737">
      <w:pPr>
        <w:spacing w:before="0" w:after="0" w:line="276" w:lineRule="auto"/>
      </w:pPr>
      <w:r w:rsidRPr="00796C92">
        <w:t xml:space="preserve">Z powyższego wykresu wynika, że </w:t>
      </w:r>
      <w:r>
        <w:t>w</w:t>
      </w:r>
      <w:r w:rsidRPr="00796C92">
        <w:t xml:space="preserve"> latach 2007-2010 nastąpiła również znaczna redukcja emisji dwutlenku siarki o 47,83%, tlenku azotu o 20,56%, tlenku węgla o 52,60% a także dwutlenku węgla o 32,51%.</w:t>
      </w:r>
    </w:p>
    <w:p w:rsidR="009D44DA" w:rsidRPr="00796C92" w:rsidRDefault="009D44DA" w:rsidP="00652737">
      <w:pPr>
        <w:spacing w:before="0" w:after="0" w:line="276" w:lineRule="auto"/>
      </w:pPr>
    </w:p>
    <w:p w:rsidR="009D44DA" w:rsidRPr="00796C92" w:rsidRDefault="009D44DA" w:rsidP="00652737">
      <w:pPr>
        <w:spacing w:before="0" w:after="0" w:line="276" w:lineRule="auto"/>
        <w:rPr>
          <w:i/>
          <w:iCs/>
        </w:rPr>
      </w:pPr>
      <w:bookmarkStart w:id="160" w:name="_Toc327434150"/>
      <w:bookmarkStart w:id="161" w:name="_Toc337202926"/>
      <w:r w:rsidRPr="00796C92">
        <w:rPr>
          <w:i/>
          <w:iCs/>
        </w:rPr>
        <w:t xml:space="preserve">Tabela </w:t>
      </w:r>
      <w:r w:rsidR="00EF443A" w:rsidRPr="00796C92">
        <w:rPr>
          <w:i/>
          <w:iCs/>
        </w:rPr>
        <w:fldChar w:fldCharType="begin"/>
      </w:r>
      <w:r w:rsidRPr="00796C92">
        <w:rPr>
          <w:i/>
          <w:iCs/>
        </w:rPr>
        <w:instrText xml:space="preserve"> SEQ Tabela \* ARABIC </w:instrText>
      </w:r>
      <w:r w:rsidR="00EF443A" w:rsidRPr="00796C92">
        <w:rPr>
          <w:i/>
          <w:iCs/>
        </w:rPr>
        <w:fldChar w:fldCharType="separate"/>
      </w:r>
      <w:r w:rsidR="00246B1A">
        <w:rPr>
          <w:i/>
          <w:iCs/>
          <w:noProof/>
        </w:rPr>
        <w:t>8</w:t>
      </w:r>
      <w:r w:rsidR="00EF443A" w:rsidRPr="00796C92">
        <w:rPr>
          <w:i/>
          <w:iCs/>
        </w:rPr>
        <w:fldChar w:fldCharType="end"/>
      </w:r>
      <w:r w:rsidRPr="00796C92">
        <w:rPr>
          <w:i/>
          <w:iCs/>
        </w:rPr>
        <w:t xml:space="preserve">. </w:t>
      </w:r>
      <w:r w:rsidRPr="00796C92">
        <w:rPr>
          <w:i/>
          <w:iCs/>
          <w:sz w:val="23"/>
          <w:szCs w:val="23"/>
        </w:rPr>
        <w:t>Maksymalne stężenia średnioroczne podstawowych zanieczyszczeń powietrza (μg/m</w:t>
      </w:r>
      <w:r w:rsidRPr="00796C92">
        <w:rPr>
          <w:i/>
          <w:iCs/>
          <w:sz w:val="16"/>
          <w:szCs w:val="16"/>
        </w:rPr>
        <w:t>3</w:t>
      </w:r>
      <w:r w:rsidRPr="00796C92">
        <w:rPr>
          <w:i/>
          <w:iCs/>
          <w:sz w:val="23"/>
          <w:szCs w:val="23"/>
        </w:rPr>
        <w:t>) w województwie małopolskim.</w:t>
      </w:r>
      <w:bookmarkEnd w:id="160"/>
      <w:bookmarkEnd w:id="161"/>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28"/>
        <w:gridCol w:w="1283"/>
        <w:gridCol w:w="1263"/>
        <w:gridCol w:w="1263"/>
        <w:gridCol w:w="1263"/>
        <w:gridCol w:w="1263"/>
        <w:gridCol w:w="1263"/>
      </w:tblGrid>
      <w:tr w:rsidR="009D44DA" w:rsidRPr="00796C92">
        <w:tc>
          <w:tcPr>
            <w:tcW w:w="1829" w:type="dxa"/>
            <w:vAlign w:val="center"/>
          </w:tcPr>
          <w:p w:rsidR="009D44DA" w:rsidRPr="008B48E3" w:rsidRDefault="009D44DA" w:rsidP="008B48E3">
            <w:pPr>
              <w:spacing w:before="0" w:after="0" w:line="276" w:lineRule="auto"/>
              <w:jc w:val="center"/>
              <w:rPr>
                <w:b/>
                <w:bCs/>
              </w:rPr>
            </w:pPr>
            <w:r w:rsidRPr="008B48E3">
              <w:rPr>
                <w:b/>
                <w:bCs/>
              </w:rPr>
              <w:t>Wyszczególnienie</w:t>
            </w:r>
          </w:p>
        </w:tc>
        <w:tc>
          <w:tcPr>
            <w:tcW w:w="1284" w:type="dxa"/>
            <w:vAlign w:val="center"/>
          </w:tcPr>
          <w:p w:rsidR="009D44DA" w:rsidRPr="008B48E3" w:rsidRDefault="009D44DA" w:rsidP="008B48E3">
            <w:pPr>
              <w:spacing w:before="0" w:after="0" w:line="276" w:lineRule="auto"/>
              <w:ind w:firstLine="14"/>
              <w:jc w:val="center"/>
              <w:rPr>
                <w:b/>
                <w:bCs/>
              </w:rPr>
            </w:pPr>
            <w:r w:rsidRPr="008B48E3">
              <w:rPr>
                <w:b/>
                <w:bCs/>
              </w:rPr>
              <w:t>Norma</w:t>
            </w:r>
          </w:p>
        </w:tc>
        <w:tc>
          <w:tcPr>
            <w:tcW w:w="1263" w:type="dxa"/>
            <w:vAlign w:val="center"/>
          </w:tcPr>
          <w:p w:rsidR="009D44DA" w:rsidRPr="008B48E3" w:rsidRDefault="009D44DA" w:rsidP="008B48E3">
            <w:pPr>
              <w:spacing w:before="0" w:after="0" w:line="276" w:lineRule="auto"/>
              <w:ind w:firstLine="6"/>
              <w:jc w:val="center"/>
              <w:rPr>
                <w:b/>
                <w:bCs/>
              </w:rPr>
            </w:pPr>
            <w:r w:rsidRPr="008B48E3">
              <w:rPr>
                <w:b/>
                <w:bCs/>
              </w:rPr>
              <w:t>2005</w:t>
            </w:r>
          </w:p>
        </w:tc>
        <w:tc>
          <w:tcPr>
            <w:tcW w:w="1263" w:type="dxa"/>
            <w:vAlign w:val="center"/>
          </w:tcPr>
          <w:p w:rsidR="009D44DA" w:rsidRPr="008B48E3" w:rsidRDefault="009D44DA" w:rsidP="008B48E3">
            <w:pPr>
              <w:spacing w:before="0" w:after="0" w:line="276" w:lineRule="auto"/>
              <w:ind w:firstLine="6"/>
              <w:jc w:val="center"/>
              <w:rPr>
                <w:b/>
                <w:bCs/>
              </w:rPr>
            </w:pPr>
            <w:r w:rsidRPr="008B48E3">
              <w:rPr>
                <w:b/>
                <w:bCs/>
              </w:rPr>
              <w:t>2007</w:t>
            </w:r>
          </w:p>
        </w:tc>
        <w:tc>
          <w:tcPr>
            <w:tcW w:w="1263" w:type="dxa"/>
            <w:vAlign w:val="center"/>
          </w:tcPr>
          <w:p w:rsidR="009D44DA" w:rsidRPr="008B48E3" w:rsidRDefault="009D44DA" w:rsidP="008B48E3">
            <w:pPr>
              <w:spacing w:before="0" w:after="0" w:line="276" w:lineRule="auto"/>
              <w:ind w:firstLine="6"/>
              <w:jc w:val="center"/>
              <w:rPr>
                <w:b/>
                <w:bCs/>
              </w:rPr>
            </w:pPr>
            <w:r w:rsidRPr="008B48E3">
              <w:rPr>
                <w:b/>
                <w:bCs/>
              </w:rPr>
              <w:t>2008</w:t>
            </w:r>
          </w:p>
        </w:tc>
        <w:tc>
          <w:tcPr>
            <w:tcW w:w="1263" w:type="dxa"/>
            <w:vAlign w:val="center"/>
          </w:tcPr>
          <w:p w:rsidR="009D44DA" w:rsidRPr="008B48E3" w:rsidRDefault="009D44DA" w:rsidP="008B48E3">
            <w:pPr>
              <w:spacing w:before="0" w:after="0" w:line="276" w:lineRule="auto"/>
              <w:ind w:firstLine="6"/>
              <w:jc w:val="center"/>
              <w:rPr>
                <w:b/>
                <w:bCs/>
              </w:rPr>
            </w:pPr>
            <w:r w:rsidRPr="008B48E3">
              <w:rPr>
                <w:b/>
                <w:bCs/>
              </w:rPr>
              <w:t>2009</w:t>
            </w:r>
          </w:p>
        </w:tc>
        <w:tc>
          <w:tcPr>
            <w:tcW w:w="1263" w:type="dxa"/>
            <w:vAlign w:val="center"/>
          </w:tcPr>
          <w:p w:rsidR="009D44DA" w:rsidRPr="008B48E3" w:rsidRDefault="009D44DA" w:rsidP="008B48E3">
            <w:pPr>
              <w:spacing w:before="0" w:after="0" w:line="276" w:lineRule="auto"/>
              <w:ind w:firstLine="6"/>
              <w:jc w:val="center"/>
              <w:rPr>
                <w:b/>
                <w:bCs/>
              </w:rPr>
            </w:pPr>
            <w:r w:rsidRPr="008B48E3">
              <w:rPr>
                <w:b/>
                <w:bCs/>
              </w:rPr>
              <w:t>2010</w:t>
            </w:r>
          </w:p>
        </w:tc>
      </w:tr>
      <w:tr w:rsidR="009D44DA" w:rsidRPr="00796C92">
        <w:tc>
          <w:tcPr>
            <w:tcW w:w="1829" w:type="dxa"/>
            <w:vAlign w:val="center"/>
          </w:tcPr>
          <w:p w:rsidR="009D44DA" w:rsidRPr="00796C92" w:rsidRDefault="009D44DA" w:rsidP="008B48E3">
            <w:pPr>
              <w:spacing w:before="0" w:after="0" w:line="276" w:lineRule="auto"/>
              <w:jc w:val="center"/>
            </w:pPr>
            <w:r w:rsidRPr="00796C92">
              <w:t>Pył zawieszony*</w:t>
            </w:r>
          </w:p>
        </w:tc>
        <w:tc>
          <w:tcPr>
            <w:tcW w:w="1284" w:type="dxa"/>
            <w:vAlign w:val="center"/>
          </w:tcPr>
          <w:p w:rsidR="009D44DA" w:rsidRPr="00796C92" w:rsidRDefault="009D44DA" w:rsidP="008B48E3">
            <w:pPr>
              <w:spacing w:before="0" w:after="0" w:line="276" w:lineRule="auto"/>
              <w:ind w:firstLine="14"/>
              <w:jc w:val="center"/>
            </w:pPr>
            <w:r w:rsidRPr="00796C92">
              <w:t>40*</w:t>
            </w:r>
          </w:p>
        </w:tc>
        <w:tc>
          <w:tcPr>
            <w:tcW w:w="1263" w:type="dxa"/>
            <w:vAlign w:val="center"/>
          </w:tcPr>
          <w:p w:rsidR="009D44DA" w:rsidRPr="00796C92" w:rsidRDefault="009D44DA" w:rsidP="008B48E3">
            <w:pPr>
              <w:spacing w:before="0" w:after="0" w:line="276" w:lineRule="auto"/>
              <w:ind w:firstLine="6"/>
              <w:jc w:val="center"/>
            </w:pPr>
            <w:r w:rsidRPr="00796C92">
              <w:t>86</w:t>
            </w:r>
          </w:p>
        </w:tc>
        <w:tc>
          <w:tcPr>
            <w:tcW w:w="1263" w:type="dxa"/>
            <w:vAlign w:val="center"/>
          </w:tcPr>
          <w:p w:rsidR="009D44DA" w:rsidRPr="00796C92" w:rsidRDefault="009D44DA" w:rsidP="008B48E3">
            <w:pPr>
              <w:spacing w:before="0" w:after="0" w:line="276" w:lineRule="auto"/>
              <w:ind w:firstLine="6"/>
              <w:jc w:val="center"/>
            </w:pPr>
            <w:r w:rsidRPr="00796C92">
              <w:t>80</w:t>
            </w:r>
          </w:p>
        </w:tc>
        <w:tc>
          <w:tcPr>
            <w:tcW w:w="1263" w:type="dxa"/>
            <w:vAlign w:val="center"/>
          </w:tcPr>
          <w:p w:rsidR="009D44DA" w:rsidRPr="00796C92" w:rsidRDefault="009D44DA" w:rsidP="008B48E3">
            <w:pPr>
              <w:spacing w:before="0" w:after="0" w:line="276" w:lineRule="auto"/>
              <w:ind w:firstLine="6"/>
              <w:jc w:val="center"/>
            </w:pPr>
            <w:r w:rsidRPr="00796C92">
              <w:t>81</w:t>
            </w:r>
          </w:p>
        </w:tc>
        <w:tc>
          <w:tcPr>
            <w:tcW w:w="1263" w:type="dxa"/>
            <w:vAlign w:val="center"/>
          </w:tcPr>
          <w:p w:rsidR="009D44DA" w:rsidRPr="00796C92" w:rsidRDefault="009D44DA" w:rsidP="008B48E3">
            <w:pPr>
              <w:spacing w:before="0" w:after="0" w:line="276" w:lineRule="auto"/>
              <w:ind w:firstLine="6"/>
              <w:jc w:val="center"/>
            </w:pPr>
            <w:r w:rsidRPr="00796C92">
              <w:t>63</w:t>
            </w:r>
          </w:p>
        </w:tc>
        <w:tc>
          <w:tcPr>
            <w:tcW w:w="1263" w:type="dxa"/>
            <w:vAlign w:val="center"/>
          </w:tcPr>
          <w:p w:rsidR="009D44DA" w:rsidRPr="00796C92" w:rsidRDefault="009D44DA" w:rsidP="008B48E3">
            <w:pPr>
              <w:spacing w:before="0" w:after="0" w:line="276" w:lineRule="auto"/>
              <w:ind w:firstLine="6"/>
              <w:jc w:val="center"/>
            </w:pPr>
            <w:r w:rsidRPr="00796C92">
              <w:t>79</w:t>
            </w:r>
          </w:p>
        </w:tc>
      </w:tr>
      <w:tr w:rsidR="009D44DA" w:rsidRPr="00796C92">
        <w:tc>
          <w:tcPr>
            <w:tcW w:w="1829" w:type="dxa"/>
            <w:vAlign w:val="center"/>
          </w:tcPr>
          <w:p w:rsidR="009D44DA" w:rsidRPr="00796C92" w:rsidRDefault="009D44DA" w:rsidP="008B48E3">
            <w:pPr>
              <w:spacing w:before="0" w:after="0" w:line="276" w:lineRule="auto"/>
              <w:jc w:val="center"/>
            </w:pPr>
            <w:r w:rsidRPr="00796C92">
              <w:t>Dwutlenek siarki**</w:t>
            </w:r>
          </w:p>
        </w:tc>
        <w:tc>
          <w:tcPr>
            <w:tcW w:w="1284" w:type="dxa"/>
            <w:vAlign w:val="center"/>
          </w:tcPr>
          <w:p w:rsidR="009D44DA" w:rsidRPr="00796C92" w:rsidRDefault="009D44DA" w:rsidP="008B48E3">
            <w:pPr>
              <w:spacing w:before="0" w:after="0" w:line="276" w:lineRule="auto"/>
              <w:ind w:firstLine="14"/>
              <w:jc w:val="center"/>
            </w:pPr>
            <w:r w:rsidRPr="00796C92">
              <w:t>20**</w:t>
            </w:r>
          </w:p>
        </w:tc>
        <w:tc>
          <w:tcPr>
            <w:tcW w:w="1263" w:type="dxa"/>
            <w:vAlign w:val="center"/>
          </w:tcPr>
          <w:p w:rsidR="009D44DA" w:rsidRPr="00796C92" w:rsidRDefault="009D44DA" w:rsidP="008B48E3">
            <w:pPr>
              <w:spacing w:before="0" w:after="0" w:line="276" w:lineRule="auto"/>
              <w:ind w:firstLine="6"/>
              <w:jc w:val="center"/>
            </w:pPr>
            <w:r w:rsidRPr="00796C92">
              <w:t>28</w:t>
            </w:r>
          </w:p>
        </w:tc>
        <w:tc>
          <w:tcPr>
            <w:tcW w:w="1263" w:type="dxa"/>
            <w:vAlign w:val="center"/>
          </w:tcPr>
          <w:p w:rsidR="009D44DA" w:rsidRPr="00796C92" w:rsidRDefault="009D44DA" w:rsidP="008B48E3">
            <w:pPr>
              <w:spacing w:before="0" w:after="0" w:line="276" w:lineRule="auto"/>
              <w:ind w:firstLine="6"/>
              <w:jc w:val="center"/>
            </w:pPr>
            <w:r w:rsidRPr="00796C92">
              <w:t>29</w:t>
            </w:r>
          </w:p>
        </w:tc>
        <w:tc>
          <w:tcPr>
            <w:tcW w:w="1263" w:type="dxa"/>
            <w:vAlign w:val="center"/>
          </w:tcPr>
          <w:p w:rsidR="009D44DA" w:rsidRPr="00796C92" w:rsidRDefault="009D44DA" w:rsidP="008B48E3">
            <w:pPr>
              <w:spacing w:before="0" w:after="0" w:line="276" w:lineRule="auto"/>
              <w:ind w:firstLine="6"/>
              <w:jc w:val="center"/>
            </w:pPr>
            <w:r w:rsidRPr="00796C92">
              <w:t>20</w:t>
            </w:r>
          </w:p>
        </w:tc>
        <w:tc>
          <w:tcPr>
            <w:tcW w:w="1263" w:type="dxa"/>
            <w:vAlign w:val="center"/>
          </w:tcPr>
          <w:p w:rsidR="009D44DA" w:rsidRPr="00796C92" w:rsidRDefault="009D44DA" w:rsidP="008B48E3">
            <w:pPr>
              <w:spacing w:before="0" w:after="0" w:line="276" w:lineRule="auto"/>
              <w:ind w:firstLine="6"/>
              <w:jc w:val="center"/>
            </w:pPr>
            <w:r w:rsidRPr="00796C92">
              <w:t>20</w:t>
            </w:r>
          </w:p>
        </w:tc>
        <w:tc>
          <w:tcPr>
            <w:tcW w:w="1263" w:type="dxa"/>
            <w:vAlign w:val="center"/>
          </w:tcPr>
          <w:p w:rsidR="009D44DA" w:rsidRPr="00796C92" w:rsidRDefault="009D44DA" w:rsidP="008B48E3">
            <w:pPr>
              <w:spacing w:before="0" w:after="0" w:line="276" w:lineRule="auto"/>
              <w:ind w:firstLine="6"/>
              <w:jc w:val="center"/>
            </w:pPr>
            <w:r w:rsidRPr="00796C92">
              <w:t>20</w:t>
            </w:r>
          </w:p>
        </w:tc>
      </w:tr>
      <w:tr w:rsidR="009D44DA" w:rsidRPr="00796C92">
        <w:tc>
          <w:tcPr>
            <w:tcW w:w="1829" w:type="dxa"/>
            <w:vAlign w:val="center"/>
          </w:tcPr>
          <w:p w:rsidR="009D44DA" w:rsidRPr="00796C92" w:rsidRDefault="009D44DA" w:rsidP="008B48E3">
            <w:pPr>
              <w:spacing w:before="0" w:after="0" w:line="276" w:lineRule="auto"/>
              <w:jc w:val="center"/>
            </w:pPr>
            <w:r w:rsidRPr="00796C92">
              <w:t>Dwutlenek azotu*</w:t>
            </w:r>
          </w:p>
        </w:tc>
        <w:tc>
          <w:tcPr>
            <w:tcW w:w="1284" w:type="dxa"/>
            <w:vAlign w:val="center"/>
          </w:tcPr>
          <w:p w:rsidR="009D44DA" w:rsidRPr="00796C92" w:rsidRDefault="009D44DA" w:rsidP="008B48E3">
            <w:pPr>
              <w:spacing w:before="0" w:after="0" w:line="276" w:lineRule="auto"/>
              <w:ind w:firstLine="14"/>
              <w:jc w:val="center"/>
            </w:pPr>
            <w:r w:rsidRPr="00796C92">
              <w:t>40*</w:t>
            </w:r>
          </w:p>
        </w:tc>
        <w:tc>
          <w:tcPr>
            <w:tcW w:w="1263" w:type="dxa"/>
            <w:vAlign w:val="center"/>
          </w:tcPr>
          <w:p w:rsidR="009D44DA" w:rsidRPr="00796C92" w:rsidRDefault="009D44DA" w:rsidP="008B48E3">
            <w:pPr>
              <w:spacing w:before="0" w:after="0" w:line="276" w:lineRule="auto"/>
              <w:ind w:firstLine="6"/>
              <w:jc w:val="center"/>
            </w:pPr>
            <w:r w:rsidRPr="00796C92">
              <w:t>63</w:t>
            </w:r>
          </w:p>
        </w:tc>
        <w:tc>
          <w:tcPr>
            <w:tcW w:w="1263" w:type="dxa"/>
            <w:vAlign w:val="center"/>
          </w:tcPr>
          <w:p w:rsidR="009D44DA" w:rsidRPr="00796C92" w:rsidRDefault="009D44DA" w:rsidP="008B48E3">
            <w:pPr>
              <w:spacing w:before="0" w:after="0" w:line="276" w:lineRule="auto"/>
              <w:ind w:firstLine="6"/>
              <w:jc w:val="center"/>
            </w:pPr>
            <w:r w:rsidRPr="00796C92">
              <w:t>64</w:t>
            </w:r>
          </w:p>
        </w:tc>
        <w:tc>
          <w:tcPr>
            <w:tcW w:w="1263" w:type="dxa"/>
            <w:vAlign w:val="center"/>
          </w:tcPr>
          <w:p w:rsidR="009D44DA" w:rsidRPr="00796C92" w:rsidRDefault="009D44DA" w:rsidP="008B48E3">
            <w:pPr>
              <w:spacing w:before="0" w:after="0" w:line="276" w:lineRule="auto"/>
              <w:ind w:firstLine="6"/>
              <w:jc w:val="center"/>
            </w:pPr>
            <w:r w:rsidRPr="00796C92">
              <w:t>65</w:t>
            </w:r>
          </w:p>
        </w:tc>
        <w:tc>
          <w:tcPr>
            <w:tcW w:w="1263" w:type="dxa"/>
            <w:vAlign w:val="center"/>
          </w:tcPr>
          <w:p w:rsidR="009D44DA" w:rsidRPr="00796C92" w:rsidRDefault="009D44DA" w:rsidP="008B48E3">
            <w:pPr>
              <w:spacing w:before="0" w:after="0" w:line="276" w:lineRule="auto"/>
              <w:ind w:firstLine="6"/>
              <w:jc w:val="center"/>
            </w:pPr>
            <w:r w:rsidRPr="00796C92">
              <w:t>70</w:t>
            </w:r>
          </w:p>
        </w:tc>
        <w:tc>
          <w:tcPr>
            <w:tcW w:w="1263" w:type="dxa"/>
            <w:vAlign w:val="center"/>
          </w:tcPr>
          <w:p w:rsidR="009D44DA" w:rsidRPr="00796C92" w:rsidRDefault="009D44DA" w:rsidP="008B48E3">
            <w:pPr>
              <w:spacing w:before="0" w:after="0" w:line="276" w:lineRule="auto"/>
              <w:ind w:firstLine="6"/>
              <w:jc w:val="center"/>
            </w:pPr>
            <w:r w:rsidRPr="00796C92">
              <w:t>70</w:t>
            </w:r>
          </w:p>
        </w:tc>
      </w:tr>
    </w:tbl>
    <w:p w:rsidR="009D44DA" w:rsidRPr="00796C92" w:rsidRDefault="009D44DA" w:rsidP="00652737">
      <w:pPr>
        <w:autoSpaceDE w:val="0"/>
        <w:autoSpaceDN w:val="0"/>
        <w:adjustRightInd w:val="0"/>
        <w:spacing w:before="0" w:after="0" w:line="276" w:lineRule="auto"/>
        <w:jc w:val="left"/>
        <w:rPr>
          <w:sz w:val="18"/>
          <w:szCs w:val="18"/>
        </w:rPr>
      </w:pPr>
      <w:r w:rsidRPr="00796C92">
        <w:rPr>
          <w:sz w:val="18"/>
          <w:szCs w:val="18"/>
        </w:rPr>
        <w:t xml:space="preserve">* Poziom dopuszczalny ze względu na ochronę zdrowia ludzi </w:t>
      </w:r>
    </w:p>
    <w:p w:rsidR="009D44DA" w:rsidRPr="00796C92" w:rsidRDefault="009D44DA" w:rsidP="00652737">
      <w:pPr>
        <w:spacing w:before="0" w:after="0" w:line="276" w:lineRule="auto"/>
        <w:rPr>
          <w:sz w:val="18"/>
          <w:szCs w:val="18"/>
        </w:rPr>
      </w:pPr>
      <w:r w:rsidRPr="00796C92">
        <w:rPr>
          <w:sz w:val="18"/>
          <w:szCs w:val="18"/>
        </w:rPr>
        <w:t>** Poziom dopuszczalny ze względu na ochronę roślin</w:t>
      </w:r>
    </w:p>
    <w:p w:rsidR="009D44DA" w:rsidRPr="00796C92" w:rsidRDefault="009D44DA" w:rsidP="00652737">
      <w:pPr>
        <w:autoSpaceDE w:val="0"/>
        <w:autoSpaceDN w:val="0"/>
        <w:adjustRightInd w:val="0"/>
        <w:spacing w:before="0" w:after="0" w:line="276" w:lineRule="auto"/>
        <w:jc w:val="left"/>
        <w:rPr>
          <w:i/>
          <w:iCs/>
        </w:rPr>
      </w:pPr>
      <w:r w:rsidRPr="00796C92">
        <w:rPr>
          <w:i/>
          <w:iCs/>
        </w:rPr>
        <w:lastRenderedPageBreak/>
        <w:t>Źródło: Raport z wykonania  POŚ Województwa Małopolskiego na lata 2007-2014 za okres 2009-2010</w:t>
      </w:r>
    </w:p>
    <w:p w:rsidR="009D44DA" w:rsidRPr="00796C92" w:rsidRDefault="009D44DA" w:rsidP="00652737">
      <w:pPr>
        <w:spacing w:before="0" w:after="0" w:line="276" w:lineRule="auto"/>
      </w:pPr>
    </w:p>
    <w:p w:rsidR="009D44DA" w:rsidRPr="00796C92" w:rsidRDefault="009D44DA" w:rsidP="00652737">
      <w:pPr>
        <w:spacing w:before="0" w:after="0" w:line="276" w:lineRule="auto"/>
      </w:pPr>
      <w:r w:rsidRPr="00796C92">
        <w:t xml:space="preserve">Emisja zanieczyszczeń pyłowych w latach 2000-2009, jako jedyna wielkość ulegała znaczącemu, systematycznemu obniżeniu o ok. 74% w roku 2009. Emisja zanieczyszczeń gazowych (bez CO2 </w:t>
      </w:r>
      <w:r w:rsidRPr="00796C92">
        <w:br/>
        <w:t>i metanu) utrzymywała się na podobnym poziomie, jednak w latach 2006-2009 można obserwować jej wyraźny spadek, o około 50% w 2009 roku w porównaniu do roku 2000. Tak znaczny spadek w/w emisji pyłowej, jak i gazowej (oprócz CO2 i metanu) spowodowany jest głównie stosowaniem przez duże zakłady coraz to efektywniejszych urządzeń do redukcji zanieczyszczeń a także wprowadzaniem nowoczesnej technologii w ich produkcji. Dodatkowym czynnikiem potęgującym takie zmiany jest niewątpliwie kryzys ekonomiczny, który dotknął w różnym stopniu podmioty w latach 2007-2009. Stężenie dwutlenku siarki, tlenku węgla, benzenu, ołowiu, arsenu, kadmu, niklu oraz ozonu zmierzone w 2010 roku spełniały kryteria ustanowione w celu ochrony zdrowia ludzkiego. Spełnione były również wymagania obowiązujące dla dwutlenku siarki, dwutlenku azotu i ozonu, ustanowione ze względu na ochronę roślin. Rejestrowane były nadal ponadnormatywne ilości pyłu zawieszonego PM10, PM2.5, benzo(α)pirenu oraz dwutlenku azotu. Niedotrzymane były także poziomy celu długoterminowego dla ozonu obowiązujące zarówno dla kryterium ochrony zdrowia, jak i ochrony roślin.</w:t>
      </w:r>
    </w:p>
    <w:p w:rsidR="009D44DA" w:rsidRPr="00796C92" w:rsidRDefault="009D44DA" w:rsidP="00652737">
      <w:pPr>
        <w:spacing w:before="0" w:after="0" w:line="276" w:lineRule="auto"/>
        <w:rPr>
          <w:sz w:val="23"/>
          <w:szCs w:val="23"/>
        </w:rPr>
      </w:pPr>
    </w:p>
    <w:p w:rsidR="009D44DA" w:rsidRPr="00796C92" w:rsidRDefault="009D44DA" w:rsidP="00652737">
      <w:pPr>
        <w:autoSpaceDE w:val="0"/>
        <w:autoSpaceDN w:val="0"/>
        <w:adjustRightInd w:val="0"/>
        <w:spacing w:before="0" w:after="0" w:line="276" w:lineRule="auto"/>
      </w:pPr>
      <w:r w:rsidRPr="00796C92">
        <w:rPr>
          <w:b/>
          <w:bCs/>
        </w:rPr>
        <w:t xml:space="preserve">PM 10 - </w:t>
      </w:r>
      <w:r w:rsidRPr="00796C92">
        <w:t>stężenia pyłu zawieszonego PM10</w:t>
      </w:r>
      <w:r w:rsidRPr="00796C92">
        <w:rPr>
          <w:b/>
          <w:bCs/>
          <w:i/>
          <w:iCs/>
        </w:rPr>
        <w:t xml:space="preserve"> </w:t>
      </w:r>
      <w:r w:rsidRPr="00796C92">
        <w:t xml:space="preserve">przekraczały dopuszczalną wartość dobową wynoszącą 50 μg/m3 w czasie ponad 35 dni oraz roczną wartość dopuszczalną wynoszącą 40 μg/m3. </w:t>
      </w:r>
      <w:r w:rsidRPr="00796C92">
        <w:br/>
        <w:t>Zakres zmierzonych stężeń średniorocznych w województwie obejmował wartości od 43μg/m3</w:t>
      </w:r>
      <w:r w:rsidRPr="00796C92">
        <w:br/>
        <w:t xml:space="preserve"> w Zakopanym do 79 μg/m3 w Krakowie. W wykonywanej corocznie ocenie jakości powietrza wszystkie strefy w województwie zostały sklasyfikowane do klasy C i niezbędne są na ich terenie działania na rzecz poprawy jakości powietrza. Przyczyną wysokich stężeń jest emisja pyłu ze źródeł przemysłowych, komunikacyjnych i grzewczych, dodatkowo potęgowana przez niekorzystne warunki klimatyczne oraz lokalne warunki rozprzestrzeniania się zanieczyszczeń.</w:t>
      </w:r>
    </w:p>
    <w:p w:rsidR="009D44DA" w:rsidRPr="00796C92" w:rsidRDefault="009D44DA" w:rsidP="00652737">
      <w:pPr>
        <w:spacing w:before="0" w:after="0" w:line="276" w:lineRule="auto"/>
        <w:rPr>
          <w:sz w:val="23"/>
          <w:szCs w:val="23"/>
        </w:rPr>
      </w:pPr>
    </w:p>
    <w:p w:rsidR="009D44DA" w:rsidRPr="00796C92" w:rsidRDefault="009D44DA" w:rsidP="00652737">
      <w:pPr>
        <w:autoSpaceDE w:val="0"/>
        <w:autoSpaceDN w:val="0"/>
        <w:adjustRightInd w:val="0"/>
        <w:spacing w:before="0" w:after="0" w:line="276" w:lineRule="auto"/>
        <w:rPr>
          <w:rFonts w:ascii="Times New Roman" w:hAnsi="Times New Roman" w:cs="Times New Roman"/>
          <w:sz w:val="23"/>
          <w:szCs w:val="23"/>
        </w:rPr>
      </w:pPr>
      <w:r w:rsidRPr="00796C92">
        <w:rPr>
          <w:b/>
          <w:bCs/>
        </w:rPr>
        <w:t>NO</w:t>
      </w:r>
      <w:r w:rsidRPr="00796C92">
        <w:rPr>
          <w:b/>
          <w:bCs/>
          <w:vertAlign w:val="subscript"/>
        </w:rPr>
        <w:t>2</w:t>
      </w:r>
      <w:r w:rsidRPr="00796C92">
        <w:rPr>
          <w:b/>
          <w:bCs/>
        </w:rPr>
        <w:t xml:space="preserve"> - </w:t>
      </w:r>
      <w:r w:rsidRPr="00796C92">
        <w:t>stężenia dwutlenku azotu</w:t>
      </w:r>
      <w:r w:rsidRPr="00796C92">
        <w:rPr>
          <w:b/>
          <w:bCs/>
          <w:i/>
          <w:iCs/>
        </w:rPr>
        <w:t xml:space="preserve"> </w:t>
      </w:r>
      <w:r w:rsidRPr="00796C92">
        <w:t>zmierzone metodami automatycznymi w stanowiskach zlokalizowanych w największych miastach województwa wykazały, że na żadnym stanowisku nie wystąpiły ponadnormatywne 1-godzinne stężenia dwutlenku azotu z częstością wyższą niż dopuszczalna.  Średnie roczne stężenie dwutlenku azotu przekroczyło poziom dopuszczalny jedynie na stacji komunikacyjnej w Aglomeracji Krakowskiej, co spowodowało zakwalifikowanie tej strefy do</w:t>
      </w:r>
      <w:r w:rsidRPr="00796C92">
        <w:br/>
        <w:t xml:space="preserve"> klasy C.  W pozostałych 26 stanowiskach nie zostały przekroczone wartości kryterialne ustanowione dla dwutlenku azotu ze względu na ochronę zdrowia ludzi.  W latach 2000-2010 stężenia dwutlenku azotu utrzymywały się na zbliżonym poziomie wykazując niewielką zmienność w kolejnych latach</w:t>
      </w:r>
      <w:r w:rsidRPr="00796C92">
        <w:rPr>
          <w:rFonts w:ascii="Times New Roman" w:hAnsi="Times New Roman" w:cs="Times New Roman"/>
          <w:sz w:val="23"/>
          <w:szCs w:val="23"/>
        </w:rPr>
        <w:t>.</w:t>
      </w:r>
    </w:p>
    <w:p w:rsidR="009D44DA" w:rsidRPr="00796C92" w:rsidRDefault="009D44DA" w:rsidP="00652737">
      <w:pPr>
        <w:autoSpaceDE w:val="0"/>
        <w:autoSpaceDN w:val="0"/>
        <w:adjustRightInd w:val="0"/>
        <w:spacing w:before="0" w:after="0" w:line="276" w:lineRule="auto"/>
        <w:rPr>
          <w:rFonts w:ascii="Times New Roman" w:hAnsi="Times New Roman" w:cs="Times New Roman"/>
          <w:sz w:val="23"/>
          <w:szCs w:val="23"/>
        </w:rPr>
      </w:pPr>
    </w:p>
    <w:p w:rsidR="009D44DA" w:rsidRPr="00796C92" w:rsidRDefault="009D44DA" w:rsidP="00652737">
      <w:pPr>
        <w:autoSpaceDE w:val="0"/>
        <w:autoSpaceDN w:val="0"/>
        <w:adjustRightInd w:val="0"/>
        <w:spacing w:before="0" w:after="0" w:line="276" w:lineRule="auto"/>
      </w:pPr>
      <w:r w:rsidRPr="00796C92">
        <w:rPr>
          <w:b/>
          <w:bCs/>
          <w:sz w:val="23"/>
          <w:szCs w:val="23"/>
        </w:rPr>
        <w:t>SO</w:t>
      </w:r>
      <w:r w:rsidRPr="00796C92">
        <w:rPr>
          <w:b/>
          <w:bCs/>
          <w:sz w:val="23"/>
          <w:szCs w:val="23"/>
          <w:vertAlign w:val="subscript"/>
        </w:rPr>
        <w:t>2</w:t>
      </w:r>
      <w:r w:rsidRPr="00796C92">
        <w:rPr>
          <w:b/>
          <w:bCs/>
          <w:sz w:val="23"/>
          <w:szCs w:val="23"/>
        </w:rPr>
        <w:t xml:space="preserve"> - </w:t>
      </w:r>
      <w:r w:rsidRPr="00796C92">
        <w:t xml:space="preserve">stężenia dwutlenku siarki zmierzone w stanowiskach zlokalizowanych w największych miastach województwa wykazały, że zarówno stężenia 1-godzinne, jak i 24-godzinne obowiązujące ze względu na kryterium ochrony zdrowia ludzkiego mieściły się w granicach poziomów dopuszczalnych, co zdecydowało o zakwalifikowaniu wszystkich stref w województwie do klasy A. W latach 2000-2010 stężenia dwutlenku siarki utrzymywały się na zbliżonym poziomie, wykazując niewielką zmienność w kolejnych latach. Najwyższe wartości zostały zarejestrowane w powiecie chrzanowskim z uwagi na emisję zanieczyszczeń z sektora energetyki cieplnej. </w:t>
      </w:r>
    </w:p>
    <w:p w:rsidR="009D44DA" w:rsidRPr="00796C92" w:rsidRDefault="009D44DA" w:rsidP="00652737">
      <w:pPr>
        <w:autoSpaceDE w:val="0"/>
        <w:autoSpaceDN w:val="0"/>
        <w:adjustRightInd w:val="0"/>
        <w:spacing w:before="0" w:after="0" w:line="276" w:lineRule="auto"/>
        <w:rPr>
          <w:sz w:val="23"/>
          <w:szCs w:val="23"/>
        </w:rPr>
      </w:pPr>
    </w:p>
    <w:p w:rsidR="009D44DA" w:rsidRPr="00796C92" w:rsidRDefault="009D44DA" w:rsidP="00652737">
      <w:pPr>
        <w:autoSpaceDE w:val="0"/>
        <w:autoSpaceDN w:val="0"/>
        <w:adjustRightInd w:val="0"/>
        <w:spacing w:before="0" w:after="0" w:line="276" w:lineRule="auto"/>
      </w:pPr>
      <w:r w:rsidRPr="00796C92">
        <w:rPr>
          <w:b/>
          <w:bCs/>
          <w:sz w:val="23"/>
          <w:szCs w:val="23"/>
        </w:rPr>
        <w:t>CO</w:t>
      </w:r>
      <w:r w:rsidRPr="00796C92">
        <w:rPr>
          <w:sz w:val="23"/>
          <w:szCs w:val="23"/>
        </w:rPr>
        <w:t xml:space="preserve"> - </w:t>
      </w:r>
      <w:r w:rsidRPr="00796C92">
        <w:t xml:space="preserve">poziom dopuszczalny tlenku węgla określony jako maksymalna średnia ośmiogodzinna spośród średnich kroczących, obliczonych ze średnich jednogodzinnych i wynoszący 10 000 μg/m3, nie został </w:t>
      </w:r>
      <w:r w:rsidRPr="00796C92">
        <w:lastRenderedPageBreak/>
        <w:t>przekroczony na żadnym stanowisku pomiarowym w województwie. Niski poziom stężeń tlenku węgla zadecydował o zakwalifikowaniu wszystkich stref do klasy A.</w:t>
      </w:r>
    </w:p>
    <w:p w:rsidR="009D44DA" w:rsidRPr="00F874BD" w:rsidRDefault="009D44DA" w:rsidP="00652737">
      <w:pPr>
        <w:autoSpaceDE w:val="0"/>
        <w:autoSpaceDN w:val="0"/>
        <w:adjustRightInd w:val="0"/>
        <w:spacing w:before="0" w:after="0" w:line="276" w:lineRule="auto"/>
        <w:rPr>
          <w:color w:val="808080"/>
        </w:rPr>
      </w:pPr>
    </w:p>
    <w:p w:rsidR="009D44DA" w:rsidRPr="008E357E" w:rsidRDefault="009D44DA" w:rsidP="00652737">
      <w:pPr>
        <w:spacing w:before="0" w:after="0" w:line="276" w:lineRule="auto"/>
      </w:pPr>
      <w:r w:rsidRPr="008E357E">
        <w:t xml:space="preserve">W rocznej ocenie jakości powietrza pod kątem ochrony zdrowia strefę małopolski (do której należy Gmina </w:t>
      </w:r>
      <w:r>
        <w:t>Dobczyce</w:t>
      </w:r>
      <w:r w:rsidRPr="008E357E">
        <w:t>) Wojewódzki Inspektorat Ochrony Środowiska w Krakowie zakwalifikował do następujących klas [dane za rok 2011]:</w:t>
      </w:r>
    </w:p>
    <w:p w:rsidR="009D44DA" w:rsidRPr="008E357E" w:rsidRDefault="009D44DA" w:rsidP="006E04B5">
      <w:pPr>
        <w:numPr>
          <w:ilvl w:val="0"/>
          <w:numId w:val="60"/>
        </w:numPr>
        <w:spacing w:before="0" w:after="0" w:line="276" w:lineRule="auto"/>
      </w:pPr>
      <w:r w:rsidRPr="008E357E">
        <w:t>Dwutlenek siarki – klasa A</w:t>
      </w:r>
    </w:p>
    <w:p w:rsidR="009D44DA" w:rsidRPr="008E357E" w:rsidRDefault="009D44DA" w:rsidP="006E04B5">
      <w:pPr>
        <w:numPr>
          <w:ilvl w:val="0"/>
          <w:numId w:val="60"/>
        </w:numPr>
        <w:spacing w:before="0" w:after="0" w:line="276" w:lineRule="auto"/>
      </w:pPr>
      <w:r w:rsidRPr="008E357E">
        <w:t>Dwutlenek azotu – klasa A</w:t>
      </w:r>
    </w:p>
    <w:p w:rsidR="009D44DA" w:rsidRPr="008E357E" w:rsidRDefault="009D44DA" w:rsidP="006E04B5">
      <w:pPr>
        <w:numPr>
          <w:ilvl w:val="0"/>
          <w:numId w:val="60"/>
        </w:numPr>
        <w:spacing w:before="0" w:after="0" w:line="276" w:lineRule="auto"/>
      </w:pPr>
      <w:r w:rsidRPr="008E357E">
        <w:t xml:space="preserve">Pył PM10 – klasa C </w:t>
      </w:r>
    </w:p>
    <w:p w:rsidR="009D44DA" w:rsidRPr="008E357E" w:rsidRDefault="009D44DA" w:rsidP="006E04B5">
      <w:pPr>
        <w:numPr>
          <w:ilvl w:val="0"/>
          <w:numId w:val="60"/>
        </w:numPr>
        <w:spacing w:before="0" w:after="0" w:line="276" w:lineRule="auto"/>
      </w:pPr>
      <w:r w:rsidRPr="008E357E">
        <w:t>Pył PM2,5 – klasa C</w:t>
      </w:r>
    </w:p>
    <w:p w:rsidR="009D44DA" w:rsidRPr="008E357E" w:rsidRDefault="009D44DA" w:rsidP="006E04B5">
      <w:pPr>
        <w:numPr>
          <w:ilvl w:val="0"/>
          <w:numId w:val="60"/>
        </w:numPr>
        <w:spacing w:before="0" w:after="0" w:line="276" w:lineRule="auto"/>
      </w:pPr>
      <w:r w:rsidRPr="008E357E">
        <w:t>Benzo(α)piren – klasa C</w:t>
      </w:r>
    </w:p>
    <w:p w:rsidR="009D44DA" w:rsidRPr="008E357E" w:rsidRDefault="009D44DA" w:rsidP="006E04B5">
      <w:pPr>
        <w:numPr>
          <w:ilvl w:val="0"/>
          <w:numId w:val="60"/>
        </w:numPr>
        <w:spacing w:before="0" w:after="0" w:line="276" w:lineRule="auto"/>
      </w:pPr>
      <w:r w:rsidRPr="008E357E">
        <w:t>Tlenek węgla – klasa A</w:t>
      </w:r>
    </w:p>
    <w:p w:rsidR="009D44DA" w:rsidRPr="008E357E" w:rsidRDefault="009D44DA" w:rsidP="006E04B5">
      <w:pPr>
        <w:numPr>
          <w:ilvl w:val="0"/>
          <w:numId w:val="60"/>
        </w:numPr>
        <w:spacing w:before="0" w:after="0" w:line="276" w:lineRule="auto"/>
      </w:pPr>
      <w:r w:rsidRPr="008E357E">
        <w:t>Benzen – klasa A</w:t>
      </w:r>
    </w:p>
    <w:p w:rsidR="009D44DA" w:rsidRPr="008E357E" w:rsidRDefault="009D44DA" w:rsidP="006E04B5">
      <w:pPr>
        <w:numPr>
          <w:ilvl w:val="0"/>
          <w:numId w:val="60"/>
        </w:numPr>
        <w:spacing w:before="0" w:after="0" w:line="276" w:lineRule="auto"/>
      </w:pPr>
      <w:r w:rsidRPr="008E357E">
        <w:t>Ozon – Klasa A</w:t>
      </w:r>
    </w:p>
    <w:p w:rsidR="009D44DA" w:rsidRPr="008E357E" w:rsidRDefault="009D44DA" w:rsidP="006E04B5">
      <w:pPr>
        <w:numPr>
          <w:ilvl w:val="0"/>
          <w:numId w:val="60"/>
        </w:numPr>
        <w:spacing w:before="0" w:after="0" w:line="276" w:lineRule="auto"/>
      </w:pPr>
      <w:r w:rsidRPr="008E357E">
        <w:t>Ołów w pyle PM10 – klasa A</w:t>
      </w:r>
    </w:p>
    <w:p w:rsidR="009D44DA" w:rsidRPr="008E357E" w:rsidRDefault="009D44DA" w:rsidP="006E04B5">
      <w:pPr>
        <w:numPr>
          <w:ilvl w:val="0"/>
          <w:numId w:val="60"/>
        </w:numPr>
        <w:spacing w:before="0" w:after="0" w:line="276" w:lineRule="auto"/>
      </w:pPr>
      <w:r w:rsidRPr="008E357E">
        <w:t>Arsen w pyle PM10 – klasa A</w:t>
      </w:r>
    </w:p>
    <w:p w:rsidR="009D44DA" w:rsidRPr="008E357E" w:rsidRDefault="009D44DA" w:rsidP="006E04B5">
      <w:pPr>
        <w:numPr>
          <w:ilvl w:val="0"/>
          <w:numId w:val="60"/>
        </w:numPr>
        <w:spacing w:before="0" w:after="0" w:line="276" w:lineRule="auto"/>
      </w:pPr>
      <w:r w:rsidRPr="008E357E">
        <w:t>Kadm w pyle PM10 – klasa A</w:t>
      </w:r>
    </w:p>
    <w:p w:rsidR="009D44DA" w:rsidRPr="00F874BD" w:rsidRDefault="009D44DA" w:rsidP="00652737">
      <w:pPr>
        <w:pStyle w:val="standard"/>
        <w:spacing w:line="276" w:lineRule="auto"/>
        <w:rPr>
          <w:rFonts w:ascii="Calibri" w:hAnsi="Calibri" w:cs="Calibri"/>
          <w:color w:val="808080"/>
        </w:rPr>
      </w:pPr>
    </w:p>
    <w:p w:rsidR="009D44DA" w:rsidRPr="007D3C19" w:rsidRDefault="009D44DA" w:rsidP="00652737">
      <w:pPr>
        <w:pStyle w:val="standard"/>
        <w:spacing w:line="276" w:lineRule="auto"/>
        <w:rPr>
          <w:rFonts w:ascii="Calibri" w:hAnsi="Calibri" w:cs="Calibri"/>
        </w:rPr>
      </w:pPr>
      <w:r w:rsidRPr="007D3C19">
        <w:rPr>
          <w:rFonts w:ascii="Calibri" w:hAnsi="Calibri" w:cs="Calibri"/>
        </w:rPr>
        <w:t>W rocznej ocenie jakości powietrza za rok 2011 WIOŚ Kraków wyznaczył strefy wymagające podjęcia działań. Wśród nich znalazła się strefa małopolska z uwagi na: B(α)P – przekroczenie średnich stężeń rocznych,  PM10 – przekroczenie średnich stężeń 24 godz.,  PM10 –  przekroczenie średnich stężeń rocznych, PM2,5 – przekroczenie średnich stężeń rocznych. Wartości te przedstawione zostały na poniższych rysunkach. Strefa została zakwalifikowana do opracowania  programu  ochrony  powietrza  dla kryterium ochrony zdrowia z uwagi na ww. przekroczenia.</w:t>
      </w: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F874BD" w:rsidRDefault="009D44DA" w:rsidP="00652737">
      <w:pPr>
        <w:pStyle w:val="standard"/>
        <w:spacing w:line="276" w:lineRule="auto"/>
        <w:rPr>
          <w:rFonts w:ascii="Calibri" w:hAnsi="Calibri" w:cs="Calibri"/>
          <w:color w:val="808080"/>
        </w:rPr>
      </w:pPr>
    </w:p>
    <w:p w:rsidR="009D44DA" w:rsidRPr="006B47AE" w:rsidRDefault="00EF443A" w:rsidP="00652737">
      <w:pPr>
        <w:pStyle w:val="Kobylka"/>
        <w:spacing w:line="276" w:lineRule="auto"/>
        <w:rPr>
          <w:rFonts w:cs="Calibri"/>
          <w:i/>
          <w:iCs/>
        </w:rPr>
      </w:pPr>
      <w:r w:rsidRPr="00EF443A">
        <w:rPr>
          <w:noProof/>
        </w:rPr>
        <w:lastRenderedPageBreak/>
        <w:pict>
          <v:shape id="Obraz 1" o:spid="_x0000_s1031" type="#_x0000_t75" style="position:absolute;left:0;text-align:left;margin-left:-15.85pt;margin-top:19.25pt;width:367.7pt;height:309.75pt;z-index:4;visibility:visible">
            <v:imagedata r:id="rId30" o:title=""/>
            <w10:wrap type="topAndBottom"/>
          </v:shape>
        </w:pict>
      </w:r>
      <w:bookmarkStart w:id="162" w:name="_Toc337202896"/>
      <w:r w:rsidR="009D44DA" w:rsidRPr="006B47AE">
        <w:rPr>
          <w:rFonts w:cs="Calibri"/>
          <w:i/>
          <w:iCs/>
        </w:rPr>
        <w:t xml:space="preserve">Rysunek </w:t>
      </w:r>
      <w:r w:rsidRPr="006B47AE">
        <w:rPr>
          <w:rFonts w:cs="Calibri"/>
          <w:i/>
          <w:iCs/>
        </w:rPr>
        <w:fldChar w:fldCharType="begin"/>
      </w:r>
      <w:r w:rsidR="009D44DA" w:rsidRPr="006B47AE">
        <w:rPr>
          <w:rFonts w:cs="Calibri"/>
          <w:i/>
          <w:iCs/>
        </w:rPr>
        <w:instrText xml:space="preserve"> SEQ Rysunek \* ARABIC </w:instrText>
      </w:r>
      <w:r w:rsidRPr="006B47AE">
        <w:rPr>
          <w:rFonts w:cs="Calibri"/>
          <w:i/>
          <w:iCs/>
        </w:rPr>
        <w:fldChar w:fldCharType="separate"/>
      </w:r>
      <w:r w:rsidR="00246B1A">
        <w:rPr>
          <w:rFonts w:cs="Calibri"/>
          <w:i/>
          <w:iCs/>
          <w:noProof/>
        </w:rPr>
        <w:t>5</w:t>
      </w:r>
      <w:r w:rsidRPr="006B47AE">
        <w:rPr>
          <w:rFonts w:cs="Calibri"/>
          <w:i/>
          <w:iCs/>
        </w:rPr>
        <w:fldChar w:fldCharType="end"/>
      </w:r>
      <w:r w:rsidR="009D44DA" w:rsidRPr="006B47AE">
        <w:rPr>
          <w:rFonts w:cs="Calibri"/>
          <w:i/>
          <w:iCs/>
        </w:rPr>
        <w:t>. Rozkład stężeń pyłu PM 10 – stężenia średnie roczne.</w:t>
      </w:r>
      <w:bookmarkEnd w:id="162"/>
    </w:p>
    <w:p w:rsidR="009D44DA" w:rsidRPr="00F874BD" w:rsidRDefault="009D44DA" w:rsidP="00652737">
      <w:pPr>
        <w:pStyle w:val="standard"/>
        <w:spacing w:line="276" w:lineRule="auto"/>
        <w:rPr>
          <w:rFonts w:ascii="Calibri" w:hAnsi="Calibri" w:cs="Calibri"/>
          <w:color w:val="808080"/>
        </w:rPr>
      </w:pPr>
    </w:p>
    <w:p w:rsidR="009D44DA" w:rsidRPr="006B47AE" w:rsidRDefault="009D44DA" w:rsidP="00652737">
      <w:pPr>
        <w:pStyle w:val="Kobylka"/>
        <w:spacing w:line="276" w:lineRule="auto"/>
        <w:rPr>
          <w:rFonts w:cs="Calibri"/>
          <w:i/>
          <w:iCs/>
        </w:rPr>
      </w:pPr>
      <w:bookmarkStart w:id="163" w:name="_Toc327799754"/>
      <w:bookmarkStart w:id="164" w:name="_Toc337202897"/>
      <w:r w:rsidRPr="006B47AE">
        <w:rPr>
          <w:rFonts w:cs="Calibri"/>
          <w:i/>
          <w:iCs/>
        </w:rPr>
        <w:t xml:space="preserve">Rysunek </w:t>
      </w:r>
      <w:r w:rsidR="00EF443A" w:rsidRPr="006B47AE">
        <w:rPr>
          <w:rFonts w:cs="Calibri"/>
          <w:i/>
          <w:iCs/>
        </w:rPr>
        <w:fldChar w:fldCharType="begin"/>
      </w:r>
      <w:r w:rsidRPr="006B47AE">
        <w:rPr>
          <w:rFonts w:cs="Calibri"/>
          <w:i/>
          <w:iCs/>
        </w:rPr>
        <w:instrText xml:space="preserve"> SEQ Rysunek \* ARABIC </w:instrText>
      </w:r>
      <w:r w:rsidR="00EF443A" w:rsidRPr="006B47AE">
        <w:rPr>
          <w:rFonts w:cs="Calibri"/>
          <w:i/>
          <w:iCs/>
        </w:rPr>
        <w:fldChar w:fldCharType="separate"/>
      </w:r>
      <w:r w:rsidR="00246B1A">
        <w:rPr>
          <w:rFonts w:cs="Calibri"/>
          <w:i/>
          <w:iCs/>
          <w:noProof/>
        </w:rPr>
        <w:t>6</w:t>
      </w:r>
      <w:r w:rsidR="00EF443A" w:rsidRPr="006B47AE">
        <w:rPr>
          <w:rFonts w:cs="Calibri"/>
          <w:i/>
          <w:iCs/>
        </w:rPr>
        <w:fldChar w:fldCharType="end"/>
      </w:r>
      <w:r w:rsidRPr="006B47AE">
        <w:rPr>
          <w:rFonts w:cs="Calibri"/>
          <w:i/>
          <w:iCs/>
        </w:rPr>
        <w:t xml:space="preserve">. Rozkład stężeń pyłu PM 10 – stężenia </w:t>
      </w:r>
      <w:bookmarkEnd w:id="163"/>
      <w:r w:rsidRPr="006B47AE">
        <w:rPr>
          <w:rFonts w:cs="Calibri"/>
          <w:i/>
          <w:iCs/>
        </w:rPr>
        <w:t>24 godzinne.</w:t>
      </w:r>
      <w:bookmarkEnd w:id="164"/>
    </w:p>
    <w:p w:rsidR="009D44DA" w:rsidRPr="00F874BD" w:rsidRDefault="00EF443A" w:rsidP="00652737">
      <w:pPr>
        <w:pStyle w:val="standard"/>
        <w:spacing w:line="276" w:lineRule="auto"/>
        <w:rPr>
          <w:rFonts w:ascii="Calibri" w:hAnsi="Calibri" w:cs="Calibri"/>
          <w:i/>
          <w:iCs/>
          <w:color w:val="808080"/>
          <w:sz w:val="18"/>
          <w:szCs w:val="18"/>
        </w:rPr>
      </w:pPr>
      <w:r w:rsidRPr="00EF443A">
        <w:rPr>
          <w:rFonts w:cs="Arial"/>
          <w:noProof/>
        </w:rPr>
        <w:pict>
          <v:shape id="Obraz 4" o:spid="_x0000_s1032" type="#_x0000_t75" style="position:absolute;left:0;text-align:left;margin-left:1.75pt;margin-top:7pt;width:361.8pt;height:311.4pt;z-index:5;visibility:visible">
            <v:imagedata r:id="rId31" o:title=""/>
            <w10:wrap type="topAndBottom"/>
          </v:shape>
        </w:pict>
      </w:r>
    </w:p>
    <w:p w:rsidR="009D44DA" w:rsidRPr="00F874BD" w:rsidRDefault="009D44DA" w:rsidP="00652737">
      <w:pPr>
        <w:pStyle w:val="standard"/>
        <w:spacing w:line="276" w:lineRule="auto"/>
        <w:rPr>
          <w:rFonts w:ascii="Calibri" w:hAnsi="Calibri" w:cs="Calibri"/>
          <w:color w:val="808080"/>
        </w:rPr>
      </w:pPr>
    </w:p>
    <w:p w:rsidR="009D44DA" w:rsidRPr="006B47AE" w:rsidRDefault="009D44DA" w:rsidP="00652737">
      <w:pPr>
        <w:pStyle w:val="Kobylka"/>
        <w:spacing w:line="276" w:lineRule="auto"/>
        <w:rPr>
          <w:rFonts w:cs="Calibri"/>
          <w:i/>
          <w:iCs/>
        </w:rPr>
      </w:pPr>
      <w:bookmarkStart w:id="165" w:name="_Toc337202898"/>
      <w:r w:rsidRPr="006B47AE">
        <w:rPr>
          <w:rFonts w:cs="Calibri"/>
          <w:i/>
          <w:iCs/>
        </w:rPr>
        <w:lastRenderedPageBreak/>
        <w:t xml:space="preserve">Rysunek </w:t>
      </w:r>
      <w:r w:rsidR="00EF443A" w:rsidRPr="006B47AE">
        <w:rPr>
          <w:rFonts w:cs="Calibri"/>
          <w:i/>
          <w:iCs/>
        </w:rPr>
        <w:fldChar w:fldCharType="begin"/>
      </w:r>
      <w:r w:rsidRPr="006B47AE">
        <w:rPr>
          <w:rFonts w:cs="Calibri"/>
          <w:i/>
          <w:iCs/>
        </w:rPr>
        <w:instrText xml:space="preserve"> SEQ Rysunek \* ARABIC </w:instrText>
      </w:r>
      <w:r w:rsidR="00EF443A" w:rsidRPr="006B47AE">
        <w:rPr>
          <w:rFonts w:cs="Calibri"/>
          <w:i/>
          <w:iCs/>
        </w:rPr>
        <w:fldChar w:fldCharType="separate"/>
      </w:r>
      <w:r w:rsidR="00246B1A">
        <w:rPr>
          <w:rFonts w:cs="Calibri"/>
          <w:i/>
          <w:iCs/>
          <w:noProof/>
        </w:rPr>
        <w:t>7</w:t>
      </w:r>
      <w:r w:rsidR="00EF443A" w:rsidRPr="006B47AE">
        <w:rPr>
          <w:rFonts w:cs="Calibri"/>
          <w:i/>
          <w:iCs/>
        </w:rPr>
        <w:fldChar w:fldCharType="end"/>
      </w:r>
      <w:r w:rsidRPr="006B47AE">
        <w:rPr>
          <w:rFonts w:cs="Calibri"/>
          <w:i/>
          <w:iCs/>
        </w:rPr>
        <w:t>. Rozkład stężeń benzo(</w:t>
      </w:r>
      <w:r w:rsidRPr="006B47AE">
        <w:rPr>
          <w:rFonts w:ascii="Times New Roman" w:hAnsi="Times New Roman"/>
        </w:rPr>
        <w:t>α</w:t>
      </w:r>
      <w:r w:rsidRPr="006B47AE">
        <w:rPr>
          <w:rFonts w:cs="Calibri"/>
          <w:i/>
          <w:iCs/>
        </w:rPr>
        <w:t>)pirenu w pyle PM10 – stężenia średnie roczne</w:t>
      </w:r>
      <w:bookmarkEnd w:id="165"/>
    </w:p>
    <w:p w:rsidR="009D44DA" w:rsidRPr="00F874BD" w:rsidRDefault="00EF443A" w:rsidP="00652737">
      <w:pPr>
        <w:pStyle w:val="standard"/>
        <w:spacing w:line="276" w:lineRule="auto"/>
        <w:rPr>
          <w:rFonts w:ascii="Calibri" w:hAnsi="Calibri" w:cs="Calibri"/>
          <w:color w:val="808080"/>
        </w:rPr>
      </w:pPr>
      <w:r w:rsidRPr="00EF443A">
        <w:rPr>
          <w:rFonts w:cs="Arial"/>
          <w:noProof/>
        </w:rPr>
        <w:pict>
          <v:shape id="Obraz 7" o:spid="_x0000_s1033" type="#_x0000_t75" style="position:absolute;left:0;text-align:left;margin-left:1.75pt;margin-top:8.55pt;width:350.1pt;height:306.4pt;z-index:6;visibility:visible">
            <v:imagedata r:id="rId32" o:title=""/>
            <w10:wrap type="topAndBottom"/>
          </v:shape>
        </w:pict>
      </w:r>
    </w:p>
    <w:p w:rsidR="009D44DA" w:rsidRPr="00F874BD" w:rsidRDefault="009D44DA" w:rsidP="00652737">
      <w:pPr>
        <w:pStyle w:val="standard"/>
        <w:spacing w:line="276" w:lineRule="auto"/>
        <w:rPr>
          <w:rFonts w:ascii="Calibri" w:hAnsi="Calibri" w:cs="Calibri"/>
          <w:color w:val="808080"/>
        </w:rPr>
      </w:pPr>
    </w:p>
    <w:p w:rsidR="009D44DA" w:rsidRPr="007A6C98" w:rsidRDefault="009D44DA" w:rsidP="00652737">
      <w:pPr>
        <w:pStyle w:val="Kobylka"/>
        <w:spacing w:line="276" w:lineRule="auto"/>
        <w:rPr>
          <w:rFonts w:cs="Calibri"/>
          <w:i/>
          <w:iCs/>
        </w:rPr>
      </w:pPr>
      <w:bookmarkStart w:id="166" w:name="_Toc337202899"/>
      <w:r w:rsidRPr="007A6C98">
        <w:rPr>
          <w:rFonts w:cs="Calibri"/>
          <w:i/>
          <w:iCs/>
        </w:rPr>
        <w:t xml:space="preserve">Rysunek </w:t>
      </w:r>
      <w:r w:rsidR="00EF443A" w:rsidRPr="007A6C98">
        <w:rPr>
          <w:rFonts w:cs="Calibri"/>
          <w:i/>
          <w:iCs/>
        </w:rPr>
        <w:fldChar w:fldCharType="begin"/>
      </w:r>
      <w:r w:rsidRPr="007A6C98">
        <w:rPr>
          <w:rFonts w:cs="Calibri"/>
          <w:i/>
          <w:iCs/>
        </w:rPr>
        <w:instrText xml:space="preserve"> SEQ Rysunek \* ARABIC </w:instrText>
      </w:r>
      <w:r w:rsidR="00EF443A" w:rsidRPr="007A6C98">
        <w:rPr>
          <w:rFonts w:cs="Calibri"/>
          <w:i/>
          <w:iCs/>
        </w:rPr>
        <w:fldChar w:fldCharType="separate"/>
      </w:r>
      <w:r w:rsidR="00246B1A">
        <w:rPr>
          <w:rFonts w:cs="Calibri"/>
          <w:i/>
          <w:iCs/>
          <w:noProof/>
        </w:rPr>
        <w:t>8</w:t>
      </w:r>
      <w:r w:rsidR="00EF443A" w:rsidRPr="007A6C98">
        <w:rPr>
          <w:rFonts w:cs="Calibri"/>
          <w:i/>
          <w:iCs/>
        </w:rPr>
        <w:fldChar w:fldCharType="end"/>
      </w:r>
      <w:r w:rsidRPr="007A6C98">
        <w:rPr>
          <w:rFonts w:cs="Calibri"/>
          <w:i/>
          <w:iCs/>
        </w:rPr>
        <w:t>. Rozkład stężeń pyłu PM2,5 – stężenia średnie roczne</w:t>
      </w:r>
      <w:bookmarkEnd w:id="166"/>
    </w:p>
    <w:p w:rsidR="009D44DA" w:rsidRPr="00F874BD" w:rsidRDefault="009D44DA" w:rsidP="00652737">
      <w:pPr>
        <w:pStyle w:val="Kobylka"/>
        <w:spacing w:line="276" w:lineRule="auto"/>
        <w:rPr>
          <w:rFonts w:cs="Calibri"/>
          <w:i/>
          <w:iCs/>
          <w:color w:val="808080"/>
          <w:sz w:val="20"/>
          <w:szCs w:val="20"/>
        </w:rPr>
      </w:pPr>
    </w:p>
    <w:p w:rsidR="009D44DA" w:rsidRPr="00F874BD" w:rsidRDefault="0038125B" w:rsidP="00652737">
      <w:pPr>
        <w:pStyle w:val="standard"/>
        <w:spacing w:line="276" w:lineRule="auto"/>
        <w:rPr>
          <w:rFonts w:ascii="Calibri" w:hAnsi="Calibri" w:cs="Calibri"/>
          <w:color w:val="808080"/>
        </w:rPr>
      </w:pPr>
      <w:r w:rsidRPr="00EF443A">
        <w:rPr>
          <w:noProof/>
          <w:color w:val="808080"/>
        </w:rPr>
        <w:pict>
          <v:shape id="Obraz 10" o:spid="_x0000_i1036" type="#_x0000_t75" style="width:347.25pt;height:301.5pt;visibility:visible">
            <v:imagedata r:id="rId33" o:title=""/>
          </v:shape>
        </w:pict>
      </w:r>
    </w:p>
    <w:p w:rsidR="009D44DA" w:rsidRDefault="009D44DA" w:rsidP="00652737">
      <w:pPr>
        <w:pStyle w:val="standard"/>
        <w:spacing w:line="276" w:lineRule="auto"/>
        <w:rPr>
          <w:rFonts w:ascii="Calibri" w:hAnsi="Calibri" w:cs="Calibri"/>
          <w:color w:val="808080"/>
        </w:rPr>
      </w:pPr>
    </w:p>
    <w:p w:rsidR="009D44DA" w:rsidRPr="006B47AE" w:rsidRDefault="009D44DA" w:rsidP="006B47AE">
      <w:pPr>
        <w:pStyle w:val="standard"/>
        <w:spacing w:line="276" w:lineRule="auto"/>
        <w:rPr>
          <w:rFonts w:ascii="Calibri" w:hAnsi="Calibri" w:cs="Calibri"/>
        </w:rPr>
      </w:pPr>
      <w:r w:rsidRPr="006B47AE">
        <w:rPr>
          <w:rFonts w:ascii="Calibri" w:hAnsi="Calibri" w:cs="Calibri"/>
        </w:rPr>
        <w:lastRenderedPageBreak/>
        <w:t>W roku 2011 dla strefy w której znajdują się Dobczyce stężenie średnie roczne stężenie pyłu PM 10 wyniosło 50 µg/m</w:t>
      </w:r>
      <w:r w:rsidRPr="006B47AE">
        <w:rPr>
          <w:rFonts w:ascii="Calibri" w:hAnsi="Calibri" w:cs="Calibri"/>
          <w:vertAlign w:val="superscript"/>
        </w:rPr>
        <w:t>3</w:t>
      </w:r>
      <w:r w:rsidRPr="006B47AE">
        <w:rPr>
          <w:rFonts w:ascii="Calibri" w:hAnsi="Calibri" w:cs="Calibri"/>
        </w:rPr>
        <w:t>. Stężenie 24 godzinne  stężenie pyłu PM 10 wyniosło 100 µg/m</w:t>
      </w:r>
      <w:r w:rsidRPr="006B47AE">
        <w:rPr>
          <w:rFonts w:ascii="Calibri" w:hAnsi="Calibri" w:cs="Calibri"/>
          <w:vertAlign w:val="superscript"/>
        </w:rPr>
        <w:t>3</w:t>
      </w:r>
      <w:r w:rsidRPr="006B47AE">
        <w:rPr>
          <w:rFonts w:ascii="Calibri" w:hAnsi="Calibri" w:cs="Calibri"/>
        </w:rPr>
        <w:t>.  Stężenie średnie roczne benzo(</w:t>
      </w:r>
      <w:r w:rsidRPr="006B47AE">
        <w:t>α</w:t>
      </w:r>
      <w:r w:rsidRPr="006B47AE">
        <w:rPr>
          <w:rFonts w:ascii="Calibri" w:hAnsi="Calibri" w:cs="Calibri"/>
        </w:rPr>
        <w:t>)pirenu w pyle PM10 wyniosło 9 µg/m</w:t>
      </w:r>
      <w:r w:rsidRPr="006B47AE">
        <w:rPr>
          <w:rFonts w:ascii="Calibri" w:hAnsi="Calibri" w:cs="Calibri"/>
          <w:vertAlign w:val="superscript"/>
        </w:rPr>
        <w:t xml:space="preserve">3 </w:t>
      </w:r>
      <w:r w:rsidRPr="006B47AE">
        <w:rPr>
          <w:rFonts w:ascii="Calibri" w:hAnsi="Calibri" w:cs="Calibri"/>
        </w:rPr>
        <w:t>oraz Stężenie 24 godzinne  benzo(</w:t>
      </w:r>
      <w:r w:rsidRPr="006B47AE">
        <w:t>α</w:t>
      </w:r>
      <w:r w:rsidRPr="006B47AE">
        <w:rPr>
          <w:rFonts w:ascii="Calibri" w:hAnsi="Calibri" w:cs="Calibri"/>
        </w:rPr>
        <w:t>)pirenu w pyle PM10 wyniosło 40 µg/m</w:t>
      </w:r>
      <w:r w:rsidRPr="006B47AE">
        <w:rPr>
          <w:rFonts w:ascii="Calibri" w:hAnsi="Calibri" w:cs="Calibri"/>
          <w:vertAlign w:val="superscript"/>
        </w:rPr>
        <w:t>3</w:t>
      </w:r>
      <w:r>
        <w:rPr>
          <w:rFonts w:ascii="Calibri" w:hAnsi="Calibri" w:cs="Calibri"/>
        </w:rPr>
        <w:t>.</w:t>
      </w:r>
    </w:p>
    <w:p w:rsidR="009D44DA" w:rsidRPr="00A63A2F" w:rsidRDefault="009D44DA" w:rsidP="00652737">
      <w:pPr>
        <w:pStyle w:val="standard"/>
        <w:spacing w:line="276" w:lineRule="auto"/>
        <w:rPr>
          <w:rFonts w:ascii="Calibri" w:hAnsi="Calibri" w:cs="Calibri"/>
        </w:rPr>
      </w:pPr>
    </w:p>
    <w:p w:rsidR="009D44DA" w:rsidRDefault="009D44DA" w:rsidP="00A63A2F">
      <w:pPr>
        <w:pStyle w:val="standard"/>
        <w:spacing w:line="276" w:lineRule="auto"/>
        <w:rPr>
          <w:rFonts w:ascii="Calibri" w:hAnsi="Calibri" w:cs="Calibri"/>
        </w:rPr>
      </w:pPr>
      <w:r w:rsidRPr="00A63A2F">
        <w:rPr>
          <w:rFonts w:ascii="Calibri" w:hAnsi="Calibri" w:cs="Calibri"/>
        </w:rPr>
        <w:t xml:space="preserve">W związku z powyższymi przekroczeniami opracowano  Program  ochrony  powietrza  dla województwa  małopolskiego, który jest  dokumentem  przygotowanym w celu określenia działań zmierzających do przywrócenia odpowiedniej jakości powietrza na terenie Małopolski.  Dokument składa się z części ogólnej, wspólnej dla wszystkich stref poddanych analizie oraz  części  szczegółowej,  w  której  ujęte  zostały  zagadnienia  związane  z jakością  powietrza w poszczególnych strefach, przyczyny takiego stanu oraz niezbędne zadania, których realizacja ma doprowadzić do poprawy jakości powietrza. Strefa do której należy gmina Dobczyce to strefa Myślenicko – Suska. </w:t>
      </w:r>
    </w:p>
    <w:p w:rsidR="009D44DA" w:rsidRDefault="009D44DA" w:rsidP="00A63A2F">
      <w:pPr>
        <w:pStyle w:val="standard"/>
        <w:spacing w:line="276" w:lineRule="auto"/>
        <w:rPr>
          <w:rFonts w:ascii="Calibri" w:hAnsi="Calibri" w:cs="Calibri"/>
        </w:rPr>
      </w:pPr>
      <w:r w:rsidRPr="00A63A2F">
        <w:rPr>
          <w:rFonts w:ascii="Calibri" w:hAnsi="Calibri" w:cs="Calibri"/>
        </w:rPr>
        <w:t xml:space="preserve">Przyczynami przekroczeń </w:t>
      </w:r>
      <w:r>
        <w:rPr>
          <w:rFonts w:ascii="Calibri" w:hAnsi="Calibri" w:cs="Calibri"/>
        </w:rPr>
        <w:t xml:space="preserve">w tej strefie </w:t>
      </w:r>
      <w:r w:rsidRPr="00A63A2F">
        <w:rPr>
          <w:rFonts w:ascii="Calibri" w:hAnsi="Calibri" w:cs="Calibri"/>
        </w:rPr>
        <w:t>są emis</w:t>
      </w:r>
      <w:r>
        <w:rPr>
          <w:rFonts w:ascii="Calibri" w:hAnsi="Calibri" w:cs="Calibri"/>
        </w:rPr>
        <w:t xml:space="preserve">ja z indywidualnego ogrzewania </w:t>
      </w:r>
      <w:r w:rsidRPr="00A63A2F">
        <w:rPr>
          <w:rFonts w:ascii="Calibri" w:hAnsi="Calibri" w:cs="Calibri"/>
        </w:rPr>
        <w:t>budynków oraz pobliskie zakłady przemysłowe, ciepłownie i elektrownie</w:t>
      </w:r>
      <w:r>
        <w:rPr>
          <w:rFonts w:ascii="Calibri" w:hAnsi="Calibri" w:cs="Calibri"/>
        </w:rPr>
        <w:t xml:space="preserve">. </w:t>
      </w:r>
    </w:p>
    <w:p w:rsidR="009D44DA" w:rsidRPr="00A63A2F" w:rsidRDefault="009D44DA" w:rsidP="00A63A2F">
      <w:pPr>
        <w:pStyle w:val="standard"/>
        <w:spacing w:line="276" w:lineRule="auto"/>
        <w:rPr>
          <w:rFonts w:ascii="Calibri" w:hAnsi="Calibri" w:cs="Calibri"/>
        </w:rPr>
      </w:pPr>
      <w:r w:rsidRPr="00A63A2F">
        <w:rPr>
          <w:rFonts w:ascii="Calibri" w:hAnsi="Calibri" w:cs="Calibri"/>
        </w:rPr>
        <w:t>Dodatkowo jako przyczyny należy wymienić także niekorzystne waru</w:t>
      </w:r>
      <w:r>
        <w:rPr>
          <w:rFonts w:ascii="Calibri" w:hAnsi="Calibri" w:cs="Calibri"/>
        </w:rPr>
        <w:t xml:space="preserve">nki klimatyczne, wśród których </w:t>
      </w:r>
      <w:r w:rsidRPr="00A63A2F">
        <w:rPr>
          <w:rFonts w:ascii="Calibri" w:hAnsi="Calibri" w:cs="Calibri"/>
        </w:rPr>
        <w:t>najważniejszymi są: lokalne i regionalne warunki topograficzne wyn</w:t>
      </w:r>
      <w:r>
        <w:rPr>
          <w:rFonts w:ascii="Calibri" w:hAnsi="Calibri" w:cs="Calibri"/>
        </w:rPr>
        <w:t xml:space="preserve">ikające z położenia w dolinach </w:t>
      </w:r>
      <w:r w:rsidRPr="00A63A2F">
        <w:rPr>
          <w:rFonts w:ascii="Calibri" w:hAnsi="Calibri" w:cs="Calibri"/>
        </w:rPr>
        <w:t xml:space="preserve">rzek  i  otoczenia  gór;  powolne  rozprzestrzenianie  się  emitowanych  lokalnie  zanieczyszczeń w związku z małą prędkością wiatru oraz warunki meteorologiczne. </w:t>
      </w:r>
    </w:p>
    <w:p w:rsidR="009D44DA" w:rsidRPr="00A63A2F" w:rsidRDefault="009D44DA" w:rsidP="00A63A2F">
      <w:pPr>
        <w:pStyle w:val="standard"/>
        <w:spacing w:line="276" w:lineRule="auto"/>
        <w:rPr>
          <w:rFonts w:ascii="Calibri" w:hAnsi="Calibri" w:cs="Calibri"/>
        </w:rPr>
      </w:pPr>
      <w:r w:rsidRPr="00A63A2F">
        <w:rPr>
          <w:rFonts w:ascii="Calibri" w:hAnsi="Calibri" w:cs="Calibri"/>
        </w:rPr>
        <w:t>Wyniki  modelowania  przeprowadzone  dla  roku  2007,  przedstawio</w:t>
      </w:r>
      <w:r>
        <w:rPr>
          <w:rFonts w:ascii="Calibri" w:hAnsi="Calibri" w:cs="Calibri"/>
        </w:rPr>
        <w:t xml:space="preserve">ne  w  niniejszym  opracowaniu </w:t>
      </w:r>
      <w:r w:rsidRPr="00A63A2F">
        <w:rPr>
          <w:rFonts w:ascii="Calibri" w:hAnsi="Calibri" w:cs="Calibri"/>
        </w:rPr>
        <w:t>wskazują  znaczący  udział  zarówno  emisji  powierzchniowej  jak  i  liniowej  w  przekroc</w:t>
      </w:r>
      <w:r>
        <w:rPr>
          <w:rFonts w:ascii="Calibri" w:hAnsi="Calibri" w:cs="Calibri"/>
        </w:rPr>
        <w:t xml:space="preserve">zeniach </w:t>
      </w:r>
      <w:r w:rsidRPr="00A63A2F">
        <w:rPr>
          <w:rFonts w:ascii="Calibri" w:hAnsi="Calibri" w:cs="Calibri"/>
        </w:rPr>
        <w:t xml:space="preserve">dopuszczalnych norm jakości powietrza. Dobrze widoczny jest wpływ </w:t>
      </w:r>
      <w:r>
        <w:rPr>
          <w:rFonts w:ascii="Calibri" w:hAnsi="Calibri" w:cs="Calibri"/>
        </w:rPr>
        <w:t xml:space="preserve">niskiej emisji, pochodzącej ze </w:t>
      </w:r>
      <w:r w:rsidRPr="00A63A2F">
        <w:rPr>
          <w:rFonts w:ascii="Calibri" w:hAnsi="Calibri" w:cs="Calibri"/>
        </w:rPr>
        <w:t>spalania paliw, głównie węgla, w piecach, kotłach domowych na</w:t>
      </w:r>
      <w:r>
        <w:rPr>
          <w:rFonts w:ascii="Calibri" w:hAnsi="Calibri" w:cs="Calibri"/>
        </w:rPr>
        <w:t xml:space="preserve"> poziomy stężeń benzo(a)pirenu </w:t>
      </w:r>
      <w:r w:rsidRPr="00A63A2F">
        <w:rPr>
          <w:rFonts w:ascii="Calibri" w:hAnsi="Calibri" w:cs="Calibri"/>
        </w:rPr>
        <w:t xml:space="preserve">(udział niskiej emisji w przekroczeniach na poziomie ok. 98 %). Modelowanie nie wykazało istotnego </w:t>
      </w:r>
    </w:p>
    <w:p w:rsidR="009D44DA" w:rsidRPr="00A63A2F" w:rsidRDefault="009D44DA" w:rsidP="00A63A2F">
      <w:pPr>
        <w:pStyle w:val="standard"/>
        <w:spacing w:line="276" w:lineRule="auto"/>
        <w:rPr>
          <w:rFonts w:ascii="Calibri" w:hAnsi="Calibri" w:cs="Calibri"/>
        </w:rPr>
      </w:pPr>
      <w:r w:rsidRPr="00A63A2F">
        <w:rPr>
          <w:rFonts w:ascii="Calibri" w:hAnsi="Calibri" w:cs="Calibri"/>
        </w:rPr>
        <w:t>udziału źródeł punktowych w imisji zanieczyszczeń.</w:t>
      </w:r>
    </w:p>
    <w:p w:rsidR="009D44DA" w:rsidRPr="00F8580B" w:rsidRDefault="009D44DA" w:rsidP="00652737">
      <w:pPr>
        <w:pStyle w:val="standard"/>
        <w:spacing w:line="276" w:lineRule="auto"/>
        <w:rPr>
          <w:rFonts w:ascii="Calibri" w:hAnsi="Calibri" w:cs="Calibri"/>
        </w:rPr>
      </w:pPr>
    </w:p>
    <w:p w:rsidR="009D44DA" w:rsidRPr="00F8580B" w:rsidRDefault="009D44DA" w:rsidP="00652737">
      <w:pPr>
        <w:pStyle w:val="standard"/>
        <w:spacing w:line="276" w:lineRule="auto"/>
        <w:rPr>
          <w:rFonts w:ascii="Calibri" w:hAnsi="Calibri" w:cs="Calibri"/>
        </w:rPr>
      </w:pPr>
      <w:r w:rsidRPr="00F8580B">
        <w:rPr>
          <w:rFonts w:ascii="Calibri" w:hAnsi="Calibri" w:cs="Calibri"/>
        </w:rPr>
        <w:t>Na zanieczyszczenie powietrza atmosferycznego w gminie Dobczyce składają się głównie:</w:t>
      </w:r>
    </w:p>
    <w:p w:rsidR="009D44DA" w:rsidRPr="00F8580B" w:rsidRDefault="009D44DA" w:rsidP="006E04B5">
      <w:pPr>
        <w:pStyle w:val="standard"/>
        <w:numPr>
          <w:ilvl w:val="0"/>
          <w:numId w:val="58"/>
        </w:numPr>
        <w:tabs>
          <w:tab w:val="clear" w:pos="1080"/>
          <w:tab w:val="num" w:pos="851"/>
        </w:tabs>
        <w:spacing w:line="276" w:lineRule="auto"/>
        <w:ind w:left="851" w:hanging="284"/>
        <w:rPr>
          <w:rFonts w:ascii="Calibri" w:hAnsi="Calibri" w:cs="Calibri"/>
        </w:rPr>
      </w:pPr>
      <w:r w:rsidRPr="00F8580B">
        <w:rPr>
          <w:rFonts w:ascii="Calibri" w:hAnsi="Calibri" w:cs="Calibri"/>
        </w:rPr>
        <w:t>emisja niska (tzw. powierzchniowa) – zanieczyszczenia emitowane są z małych kotłowni węglowych i indywidualnych palenisk domowych,</w:t>
      </w:r>
    </w:p>
    <w:p w:rsidR="009D44DA" w:rsidRPr="00F8580B" w:rsidRDefault="009D44DA" w:rsidP="006E04B5">
      <w:pPr>
        <w:pStyle w:val="standard"/>
        <w:numPr>
          <w:ilvl w:val="0"/>
          <w:numId w:val="58"/>
        </w:numPr>
        <w:tabs>
          <w:tab w:val="clear" w:pos="1080"/>
          <w:tab w:val="num" w:pos="851"/>
        </w:tabs>
        <w:spacing w:line="276" w:lineRule="auto"/>
        <w:ind w:left="851" w:hanging="284"/>
        <w:rPr>
          <w:rFonts w:ascii="Calibri" w:hAnsi="Calibri" w:cs="Calibri"/>
        </w:rPr>
      </w:pPr>
      <w:r w:rsidRPr="00F8580B">
        <w:rPr>
          <w:rFonts w:ascii="Calibri" w:hAnsi="Calibri" w:cs="Calibri"/>
        </w:rPr>
        <w:t>emisja komunikacyjna (tzw. liniowa) – w wyniku spalania paliw w środkach mobilnych do środowiska dostają się zanieczyszczenia gazowe, głównie: tlenek węgla, tlenki azotu, dwutlenek węgla i węglowodory. Emitowane są także pyły na skutek ścierania się opon, hamulców i nawierzchni drogowej, które zawierają związki ołowiu, kadmu, niklu itp.</w:t>
      </w:r>
    </w:p>
    <w:p w:rsidR="009D44DA" w:rsidRPr="00F8580B" w:rsidRDefault="009D44DA" w:rsidP="00652737">
      <w:pPr>
        <w:pStyle w:val="standard"/>
        <w:spacing w:line="276" w:lineRule="auto"/>
        <w:rPr>
          <w:rFonts w:ascii="Calibri" w:hAnsi="Calibri" w:cs="Calibri"/>
        </w:rPr>
      </w:pPr>
      <w:r w:rsidRPr="00F8580B">
        <w:rPr>
          <w:rFonts w:ascii="Calibri" w:hAnsi="Calibri" w:cs="Calibri"/>
        </w:rPr>
        <w:t>Stan czystości powietrza na terenie gminy Dobczyce determinowany jest ponadto przez wiele czynników, z których najważniejsze to:</w:t>
      </w:r>
    </w:p>
    <w:p w:rsidR="009D44DA" w:rsidRPr="00F8580B" w:rsidRDefault="009D44DA" w:rsidP="006E04B5">
      <w:pPr>
        <w:pStyle w:val="kropka"/>
        <w:numPr>
          <w:ilvl w:val="0"/>
          <w:numId w:val="59"/>
        </w:numPr>
        <w:tabs>
          <w:tab w:val="left" w:pos="0"/>
          <w:tab w:val="left" w:pos="567"/>
        </w:tabs>
        <w:spacing w:line="276" w:lineRule="auto"/>
        <w:rPr>
          <w:rFonts w:ascii="Calibri" w:hAnsi="Calibri" w:cs="Calibri"/>
        </w:rPr>
      </w:pPr>
      <w:r w:rsidRPr="00F8580B">
        <w:rPr>
          <w:rFonts w:ascii="Calibri" w:hAnsi="Calibri" w:cs="Calibri"/>
        </w:rPr>
        <w:t>sąsiedztwo zewnętrznych dużych źródeł zanieczyszczeń powietrza – aglomeracja krakowska,</w:t>
      </w:r>
    </w:p>
    <w:p w:rsidR="009D44DA" w:rsidRPr="00F8580B" w:rsidRDefault="009D44DA" w:rsidP="006E04B5">
      <w:pPr>
        <w:pStyle w:val="kropka"/>
        <w:numPr>
          <w:ilvl w:val="0"/>
          <w:numId w:val="59"/>
        </w:numPr>
        <w:tabs>
          <w:tab w:val="left" w:pos="0"/>
          <w:tab w:val="left" w:pos="567"/>
        </w:tabs>
        <w:spacing w:line="276" w:lineRule="auto"/>
        <w:rPr>
          <w:rFonts w:ascii="Calibri" w:hAnsi="Calibri" w:cs="Calibri"/>
        </w:rPr>
      </w:pPr>
      <w:r w:rsidRPr="00F8580B">
        <w:rPr>
          <w:rFonts w:ascii="Calibri" w:hAnsi="Calibri" w:cs="Calibri"/>
        </w:rPr>
        <w:t>napływ zanieczyszczeń z sąsiednich gmin,</w:t>
      </w:r>
    </w:p>
    <w:p w:rsidR="009D44DA" w:rsidRPr="00F8580B" w:rsidRDefault="009D44DA" w:rsidP="006E04B5">
      <w:pPr>
        <w:pStyle w:val="kropka"/>
        <w:numPr>
          <w:ilvl w:val="0"/>
          <w:numId w:val="59"/>
        </w:numPr>
        <w:tabs>
          <w:tab w:val="left" w:pos="0"/>
          <w:tab w:val="left" w:pos="567"/>
        </w:tabs>
        <w:spacing w:line="276" w:lineRule="auto"/>
        <w:rPr>
          <w:rFonts w:ascii="Calibri" w:hAnsi="Calibri" w:cs="Calibri"/>
        </w:rPr>
      </w:pPr>
      <w:r w:rsidRPr="00F8580B">
        <w:rPr>
          <w:rFonts w:ascii="Calibri" w:hAnsi="Calibri" w:cs="Calibri"/>
        </w:rPr>
        <w:t>miejscowe warunki dyspersji zanieczyszczeń kształtowane przez orografię terenu i czynniki pogodowe.</w:t>
      </w:r>
    </w:p>
    <w:p w:rsidR="009D44DA" w:rsidRPr="00F8580B" w:rsidRDefault="009D44DA" w:rsidP="00652737">
      <w:pPr>
        <w:spacing w:line="276" w:lineRule="auto"/>
      </w:pPr>
      <w:r w:rsidRPr="00F8580B">
        <w:t xml:space="preserve">Barierą dla zanieczyszczeń jest stosunkowo duża ilość funkcjonującej tu zieleni przydomowej. Migracja niskich zanieczyszczeń gazowych jest dobrze tłumiona. </w:t>
      </w:r>
    </w:p>
    <w:p w:rsidR="009D44DA" w:rsidRPr="00F8580B" w:rsidRDefault="009D44DA" w:rsidP="00652737">
      <w:pPr>
        <w:spacing w:line="276" w:lineRule="auto"/>
      </w:pPr>
      <w:r w:rsidRPr="00F8580B">
        <w:t>Szczególnie istotnym dla ochrony powietrza atmosferycznego jest fakt, że przy obecnie funkcjonujących drogach wewnętrznych rosną drzewa i krzewy, które w zasadniczy sposób chronią tereny przed zanieczyszczeniami gazowymi i hałasem.</w:t>
      </w:r>
    </w:p>
    <w:p w:rsidR="009D44DA" w:rsidRPr="00F874BD" w:rsidRDefault="009D44DA" w:rsidP="00652737">
      <w:pPr>
        <w:spacing w:line="276" w:lineRule="auto"/>
        <w:rPr>
          <w:color w:val="808080"/>
        </w:rPr>
      </w:pPr>
    </w:p>
    <w:p w:rsidR="009D44DA" w:rsidRPr="002C57EF" w:rsidRDefault="009D44DA" w:rsidP="00652737">
      <w:pPr>
        <w:pStyle w:val="Kobylka"/>
        <w:spacing w:before="120" w:after="120" w:line="276" w:lineRule="auto"/>
        <w:rPr>
          <w:rFonts w:cs="Calibri"/>
        </w:rPr>
      </w:pPr>
      <w:r w:rsidRPr="002C57EF">
        <w:rPr>
          <w:rFonts w:cs="Calibri"/>
        </w:rPr>
        <w:lastRenderedPageBreak/>
        <w:t>Przystępując do obliczeń zanieczyszczeń pochodzących ze źródeł energetycznego spalania paliw  w gminie Dobczyce należało określić udział poszczególnych nośników energii w procesach spalania paliw w gospodarstwach domowych. Wykorzystano dane otrzymane od przedsiębiorstw energetycznych działających na terenie gminy. Bilans wykorzystania paliw został przedstawiony w rozdziale 6 niniejszego opracowania.</w:t>
      </w:r>
    </w:p>
    <w:p w:rsidR="009D44DA" w:rsidRPr="002C57EF" w:rsidRDefault="009D44DA" w:rsidP="00652737">
      <w:pPr>
        <w:pStyle w:val="Kobylka"/>
        <w:spacing w:line="276" w:lineRule="auto"/>
        <w:rPr>
          <w:rFonts w:cs="Calibri"/>
        </w:rPr>
      </w:pPr>
      <w:r w:rsidRPr="002C57EF">
        <w:rPr>
          <w:rFonts w:cs="Calibri"/>
        </w:rPr>
        <w:t xml:space="preserve">Dla różnych poszczególnych rodzajów paliw kopalnych wybrano standardowe rodzaje palenisk, </w:t>
      </w:r>
      <w:r w:rsidRPr="002C57EF">
        <w:rPr>
          <w:rFonts w:cs="Calibri"/>
        </w:rPr>
        <w:br/>
        <w:t>a następnie paleniskom przyporządkowano wskaźniki emisji zanieczyszczeń. Korzystając z tych wskaźników można obliczyć przybliżone emisje zanieczyszczeń. Wartości wskaźników opublikowane zostały w ramach materiałów informacyjno-szkoleniowych Ministerstwa Ochrony Środowiska, Zasobów Naturalnych i Leśnictwa 1/96.</w:t>
      </w:r>
    </w:p>
    <w:p w:rsidR="009D44DA" w:rsidRPr="002C57EF" w:rsidRDefault="009D44DA" w:rsidP="00652737">
      <w:pPr>
        <w:pStyle w:val="Kobylka"/>
        <w:spacing w:line="276" w:lineRule="auto"/>
        <w:rPr>
          <w:rFonts w:cs="Calibri"/>
        </w:rPr>
      </w:pPr>
      <w:r w:rsidRPr="002C57EF">
        <w:rPr>
          <w:rFonts w:cs="Calibri"/>
        </w:rPr>
        <w:t>Do obliczeń ilości zanieczyszczeń skorzystano ze wzoru:</w:t>
      </w:r>
    </w:p>
    <w:p w:rsidR="009D44DA" w:rsidRPr="002A38E7" w:rsidRDefault="009D44DA" w:rsidP="00652737">
      <w:pPr>
        <w:pStyle w:val="Kobylka"/>
        <w:spacing w:line="276" w:lineRule="auto"/>
        <w:rPr>
          <w:rFonts w:cs="Calibri"/>
        </w:rPr>
      </w:pPr>
      <w:r w:rsidRPr="002A38E7">
        <w:rPr>
          <w:rFonts w:cs="Calibri"/>
        </w:rPr>
        <w:t>E = B*w</w:t>
      </w:r>
    </w:p>
    <w:p w:rsidR="009D44DA" w:rsidRPr="002A38E7" w:rsidRDefault="009D44DA" w:rsidP="00652737">
      <w:pPr>
        <w:pStyle w:val="Kobylka"/>
        <w:spacing w:line="276" w:lineRule="auto"/>
        <w:rPr>
          <w:rFonts w:cs="Calibri"/>
        </w:rPr>
      </w:pPr>
      <w:r w:rsidRPr="002A38E7">
        <w:rPr>
          <w:rFonts w:cs="Calibri"/>
        </w:rPr>
        <w:t>B - ilość spalonego paliwa</w:t>
      </w:r>
    </w:p>
    <w:p w:rsidR="009D44DA" w:rsidRPr="002A38E7" w:rsidRDefault="009D44DA" w:rsidP="00652737">
      <w:pPr>
        <w:pStyle w:val="Kobylka"/>
        <w:spacing w:line="276" w:lineRule="auto"/>
        <w:rPr>
          <w:rFonts w:cs="Calibri"/>
        </w:rPr>
      </w:pPr>
      <w:r w:rsidRPr="002A38E7">
        <w:rPr>
          <w:rFonts w:cs="Calibri"/>
        </w:rPr>
        <w:t>w- wskaźnik emisji dla danego zanieczyszczenia [kg/10</w:t>
      </w:r>
      <w:r w:rsidRPr="002A38E7">
        <w:rPr>
          <w:rFonts w:cs="Calibri"/>
          <w:vertAlign w:val="superscript"/>
        </w:rPr>
        <w:t>6</w:t>
      </w:r>
      <w:r w:rsidRPr="002A38E7">
        <w:rPr>
          <w:rFonts w:cs="Calibri"/>
        </w:rPr>
        <w:t>m</w:t>
      </w:r>
      <w:r w:rsidRPr="002A38E7">
        <w:rPr>
          <w:rFonts w:cs="Calibri"/>
          <w:vertAlign w:val="superscript"/>
        </w:rPr>
        <w:t>3</w:t>
      </w:r>
      <w:r w:rsidRPr="002A38E7">
        <w:rPr>
          <w:rFonts w:cs="Calibri"/>
        </w:rPr>
        <w:t>] (dla paliw gazowych i ciekłych), [kg/Mg paliwa] dla paliw stałych.</w:t>
      </w:r>
    </w:p>
    <w:p w:rsidR="009D44DA" w:rsidRPr="002A38E7" w:rsidRDefault="009D44DA" w:rsidP="00652737">
      <w:pPr>
        <w:pStyle w:val="Kobylka"/>
        <w:spacing w:line="276" w:lineRule="auto"/>
        <w:rPr>
          <w:rFonts w:cs="Calibri"/>
        </w:rPr>
      </w:pPr>
      <w:r w:rsidRPr="002A38E7">
        <w:rPr>
          <w:rFonts w:cs="Calibri"/>
        </w:rPr>
        <w:t xml:space="preserve">Emisję na terenie gminy </w:t>
      </w:r>
      <w:r>
        <w:rPr>
          <w:rFonts w:cs="Calibri"/>
        </w:rPr>
        <w:t>Dobczyce</w:t>
      </w:r>
      <w:r w:rsidRPr="002A38E7">
        <w:rPr>
          <w:rFonts w:cs="Calibri"/>
        </w:rPr>
        <w:t xml:space="preserve"> obliczono na podstawie ilości surowców spalanych do celów ogrzewczych (ogrzewanie mieszkań, podgrzewanie cieplej wody oraz potrzeby podgrzania  powietrza wentylacyjnego  budynków) na podstawie obliczeń w rozdziale: Aktualna struktura zużycia paliw w gminie.</w:t>
      </w:r>
    </w:p>
    <w:p w:rsidR="009D44DA" w:rsidRPr="002A38E7" w:rsidRDefault="009D44DA" w:rsidP="00652737">
      <w:pPr>
        <w:pStyle w:val="Kobylka"/>
        <w:spacing w:line="276" w:lineRule="auto"/>
        <w:rPr>
          <w:rFonts w:cs="Calibri"/>
        </w:rPr>
      </w:pPr>
    </w:p>
    <w:p w:rsidR="009D44DA" w:rsidRPr="002A38E7" w:rsidRDefault="009D44DA" w:rsidP="00652737">
      <w:pPr>
        <w:pStyle w:val="Kobylka"/>
        <w:spacing w:before="120" w:after="120" w:line="276" w:lineRule="auto"/>
        <w:rPr>
          <w:rFonts w:cs="Calibri"/>
          <w:i/>
          <w:iCs/>
        </w:rPr>
      </w:pPr>
      <w:bookmarkStart w:id="167" w:name="_Toc337202927"/>
      <w:r w:rsidRPr="002A38E7">
        <w:rPr>
          <w:rFonts w:cs="Calibri"/>
          <w:i/>
          <w:iCs/>
        </w:rPr>
        <w:t xml:space="preserve">Tabela </w:t>
      </w:r>
      <w:r w:rsidR="00EF443A" w:rsidRPr="002A38E7">
        <w:rPr>
          <w:rFonts w:cs="Calibri"/>
          <w:i/>
          <w:iCs/>
        </w:rPr>
        <w:fldChar w:fldCharType="begin"/>
      </w:r>
      <w:r w:rsidRPr="002A38E7">
        <w:rPr>
          <w:rFonts w:cs="Calibri"/>
          <w:i/>
          <w:iCs/>
        </w:rPr>
        <w:instrText xml:space="preserve"> SEQ Tabela \* ARABIC </w:instrText>
      </w:r>
      <w:r w:rsidR="00EF443A" w:rsidRPr="002A38E7">
        <w:rPr>
          <w:rFonts w:cs="Calibri"/>
          <w:i/>
          <w:iCs/>
        </w:rPr>
        <w:fldChar w:fldCharType="separate"/>
      </w:r>
      <w:r w:rsidR="00246B1A">
        <w:rPr>
          <w:rFonts w:cs="Calibri"/>
          <w:i/>
          <w:iCs/>
          <w:noProof/>
        </w:rPr>
        <w:t>9</w:t>
      </w:r>
      <w:r w:rsidR="00EF443A" w:rsidRPr="002A38E7">
        <w:rPr>
          <w:rFonts w:cs="Calibri"/>
          <w:i/>
          <w:iCs/>
        </w:rPr>
        <w:fldChar w:fldCharType="end"/>
      </w:r>
      <w:r w:rsidRPr="002A38E7">
        <w:rPr>
          <w:rFonts w:cs="Calibri"/>
          <w:i/>
          <w:iCs/>
        </w:rPr>
        <w:t xml:space="preserve">. Obliczenie ilości zanieczyszczeń pochodzących z procesów spalania paliw dla sektora budownictwa mieszkaniowego </w:t>
      </w:r>
      <w:r>
        <w:rPr>
          <w:rFonts w:cs="Calibri"/>
          <w:i/>
          <w:iCs/>
        </w:rPr>
        <w:t xml:space="preserve">i użyteczności publicznej </w:t>
      </w:r>
      <w:r w:rsidRPr="002A38E7">
        <w:rPr>
          <w:rFonts w:cs="Calibri"/>
          <w:i/>
          <w:iCs/>
        </w:rPr>
        <w:t>w gminie.</w:t>
      </w:r>
      <w:bookmarkEnd w:id="167"/>
    </w:p>
    <w:tbl>
      <w:tblPr>
        <w:tblW w:w="2831" w:type="pct"/>
        <w:tblInd w:w="2" w:type="dxa"/>
        <w:tblBorders>
          <w:top w:val="single" w:sz="4" w:space="0" w:color="auto"/>
          <w:left w:val="single" w:sz="4" w:space="0" w:color="auto"/>
          <w:bottom w:val="single" w:sz="4" w:space="0" w:color="auto"/>
          <w:right w:val="single" w:sz="4" w:space="0" w:color="auto"/>
          <w:insideH w:val="single" w:sz="4" w:space="0" w:color="auto"/>
          <w:insideV w:val="single" w:sz="6" w:space="0" w:color="auto"/>
        </w:tblBorders>
        <w:tblLook w:val="0000"/>
      </w:tblPr>
      <w:tblGrid>
        <w:gridCol w:w="1803"/>
        <w:gridCol w:w="3535"/>
      </w:tblGrid>
      <w:tr w:rsidR="009D44DA" w:rsidRPr="002A38E7">
        <w:trPr>
          <w:trHeight w:val="368"/>
        </w:trPr>
        <w:tc>
          <w:tcPr>
            <w:tcW w:w="1689" w:type="pct"/>
          </w:tcPr>
          <w:p w:rsidR="009D44DA" w:rsidRPr="008B48E3" w:rsidRDefault="009D44DA" w:rsidP="00652737">
            <w:pPr>
              <w:pStyle w:val="Tekstpodstawowy2"/>
              <w:spacing w:line="276" w:lineRule="auto"/>
              <w:jc w:val="center"/>
            </w:pPr>
            <w:r w:rsidRPr="008B48E3">
              <w:rPr>
                <w:b/>
                <w:bCs/>
              </w:rPr>
              <w:t>Substancja</w:t>
            </w:r>
          </w:p>
        </w:tc>
        <w:tc>
          <w:tcPr>
            <w:tcW w:w="3311" w:type="pct"/>
          </w:tcPr>
          <w:p w:rsidR="009D44DA" w:rsidRPr="008B48E3" w:rsidRDefault="009D44DA" w:rsidP="00652737">
            <w:pPr>
              <w:pStyle w:val="Tekstpodstawowy2"/>
              <w:spacing w:line="276" w:lineRule="auto"/>
              <w:jc w:val="center"/>
            </w:pPr>
            <w:r w:rsidRPr="008B48E3">
              <w:t>Poziom stężeń [Mg/rok]</w:t>
            </w:r>
          </w:p>
        </w:tc>
      </w:tr>
      <w:tr w:rsidR="009D44DA" w:rsidRPr="002A38E7">
        <w:trPr>
          <w:trHeight w:val="401"/>
        </w:trPr>
        <w:tc>
          <w:tcPr>
            <w:tcW w:w="1689" w:type="pct"/>
            <w:vAlign w:val="bottom"/>
          </w:tcPr>
          <w:p w:rsidR="009D44DA" w:rsidRPr="008B48E3" w:rsidRDefault="009D44DA" w:rsidP="00652737">
            <w:pPr>
              <w:pStyle w:val="Tekstpodstawowy2"/>
              <w:spacing w:line="276" w:lineRule="auto"/>
              <w:jc w:val="center"/>
            </w:pPr>
            <w:r w:rsidRPr="008B48E3">
              <w:t>SO2</w:t>
            </w:r>
          </w:p>
        </w:tc>
        <w:tc>
          <w:tcPr>
            <w:tcW w:w="3311" w:type="pct"/>
          </w:tcPr>
          <w:p w:rsidR="009D44DA" w:rsidRPr="002A38E7" w:rsidRDefault="009D44DA" w:rsidP="002A38E7">
            <w:pPr>
              <w:jc w:val="center"/>
            </w:pPr>
            <w:r w:rsidRPr="002A38E7">
              <w:t>1 468,68</w:t>
            </w:r>
          </w:p>
        </w:tc>
      </w:tr>
      <w:tr w:rsidR="009D44DA" w:rsidRPr="002A38E7">
        <w:trPr>
          <w:trHeight w:val="432"/>
        </w:trPr>
        <w:tc>
          <w:tcPr>
            <w:tcW w:w="1689" w:type="pct"/>
            <w:vAlign w:val="bottom"/>
          </w:tcPr>
          <w:p w:rsidR="009D44DA" w:rsidRPr="008B48E3" w:rsidRDefault="009D44DA" w:rsidP="00652737">
            <w:pPr>
              <w:pStyle w:val="Tekstpodstawowy2"/>
              <w:spacing w:line="276" w:lineRule="auto"/>
              <w:jc w:val="center"/>
            </w:pPr>
            <w:r w:rsidRPr="008B48E3">
              <w:t>NO2</w:t>
            </w:r>
          </w:p>
        </w:tc>
        <w:tc>
          <w:tcPr>
            <w:tcW w:w="3311" w:type="pct"/>
          </w:tcPr>
          <w:p w:rsidR="009D44DA" w:rsidRPr="002A38E7" w:rsidRDefault="009D44DA" w:rsidP="002A38E7">
            <w:pPr>
              <w:jc w:val="center"/>
            </w:pPr>
            <w:r w:rsidRPr="002A38E7">
              <w:t>32,05</w:t>
            </w:r>
          </w:p>
        </w:tc>
      </w:tr>
      <w:tr w:rsidR="009D44DA" w:rsidRPr="002A38E7">
        <w:trPr>
          <w:trHeight w:val="399"/>
        </w:trPr>
        <w:tc>
          <w:tcPr>
            <w:tcW w:w="1689" w:type="pct"/>
            <w:vAlign w:val="bottom"/>
          </w:tcPr>
          <w:p w:rsidR="009D44DA" w:rsidRPr="008B48E3" w:rsidRDefault="009D44DA" w:rsidP="00652737">
            <w:pPr>
              <w:pStyle w:val="Tekstpodstawowy2"/>
              <w:spacing w:line="276" w:lineRule="auto"/>
              <w:jc w:val="center"/>
            </w:pPr>
            <w:r w:rsidRPr="008B48E3">
              <w:t>CO2</w:t>
            </w:r>
          </w:p>
        </w:tc>
        <w:tc>
          <w:tcPr>
            <w:tcW w:w="3311" w:type="pct"/>
          </w:tcPr>
          <w:p w:rsidR="009D44DA" w:rsidRPr="002A38E7" w:rsidRDefault="009D44DA" w:rsidP="002A38E7">
            <w:pPr>
              <w:jc w:val="center"/>
            </w:pPr>
            <w:r w:rsidRPr="002A38E7">
              <w:t>51 004,60</w:t>
            </w:r>
          </w:p>
        </w:tc>
      </w:tr>
      <w:tr w:rsidR="009D44DA" w:rsidRPr="002A38E7">
        <w:trPr>
          <w:trHeight w:val="416"/>
        </w:trPr>
        <w:tc>
          <w:tcPr>
            <w:tcW w:w="1689" w:type="pct"/>
            <w:vAlign w:val="bottom"/>
          </w:tcPr>
          <w:p w:rsidR="009D44DA" w:rsidRPr="008B48E3" w:rsidRDefault="009D44DA" w:rsidP="00652737">
            <w:pPr>
              <w:pStyle w:val="Tekstpodstawowy2"/>
              <w:spacing w:line="276" w:lineRule="auto"/>
              <w:jc w:val="center"/>
            </w:pPr>
            <w:r w:rsidRPr="008B48E3">
              <w:t>pyły</w:t>
            </w:r>
          </w:p>
        </w:tc>
        <w:tc>
          <w:tcPr>
            <w:tcW w:w="3311" w:type="pct"/>
          </w:tcPr>
          <w:p w:rsidR="009D44DA" w:rsidRPr="002A38E7" w:rsidRDefault="009D44DA" w:rsidP="002A38E7">
            <w:pPr>
              <w:jc w:val="center"/>
            </w:pPr>
            <w:r w:rsidRPr="002A38E7">
              <w:t>703,99</w:t>
            </w:r>
          </w:p>
        </w:tc>
      </w:tr>
      <w:tr w:rsidR="009D44DA" w:rsidRPr="002A38E7">
        <w:trPr>
          <w:trHeight w:val="422"/>
        </w:trPr>
        <w:tc>
          <w:tcPr>
            <w:tcW w:w="1689" w:type="pct"/>
            <w:vAlign w:val="bottom"/>
          </w:tcPr>
          <w:p w:rsidR="009D44DA" w:rsidRPr="008B48E3" w:rsidRDefault="009D44DA" w:rsidP="00652737">
            <w:pPr>
              <w:pStyle w:val="Tekstpodstawowy2"/>
              <w:spacing w:line="276" w:lineRule="auto"/>
              <w:jc w:val="center"/>
            </w:pPr>
            <w:r w:rsidRPr="008B48E3">
              <w:t>CO</w:t>
            </w:r>
          </w:p>
        </w:tc>
        <w:tc>
          <w:tcPr>
            <w:tcW w:w="3311" w:type="pct"/>
          </w:tcPr>
          <w:p w:rsidR="009D44DA" w:rsidRPr="002A38E7" w:rsidRDefault="009D44DA" w:rsidP="002A38E7">
            <w:pPr>
              <w:jc w:val="center"/>
            </w:pPr>
            <w:r w:rsidRPr="002A38E7">
              <w:t>231,19</w:t>
            </w:r>
          </w:p>
        </w:tc>
      </w:tr>
      <w:tr w:rsidR="009D44DA" w:rsidRPr="002A38E7">
        <w:trPr>
          <w:trHeight w:val="422"/>
        </w:trPr>
        <w:tc>
          <w:tcPr>
            <w:tcW w:w="1689" w:type="pct"/>
            <w:vAlign w:val="bottom"/>
          </w:tcPr>
          <w:p w:rsidR="009D44DA" w:rsidRPr="008B48E3" w:rsidRDefault="009D44DA" w:rsidP="00652737">
            <w:pPr>
              <w:pStyle w:val="Tekstpodstawowy2"/>
              <w:spacing w:line="276" w:lineRule="auto"/>
              <w:jc w:val="center"/>
            </w:pPr>
            <w:r w:rsidRPr="008B48E3">
              <w:t>Sadza</w:t>
            </w:r>
          </w:p>
        </w:tc>
        <w:tc>
          <w:tcPr>
            <w:tcW w:w="3311" w:type="pct"/>
          </w:tcPr>
          <w:p w:rsidR="009D44DA" w:rsidRPr="002A38E7" w:rsidRDefault="009D44DA" w:rsidP="002A38E7">
            <w:pPr>
              <w:jc w:val="center"/>
            </w:pPr>
            <w:r w:rsidRPr="002A38E7">
              <w:t>22,93</w:t>
            </w:r>
          </w:p>
        </w:tc>
      </w:tr>
      <w:tr w:rsidR="009D44DA" w:rsidRPr="002A38E7">
        <w:trPr>
          <w:trHeight w:val="422"/>
        </w:trPr>
        <w:tc>
          <w:tcPr>
            <w:tcW w:w="1689" w:type="pct"/>
            <w:vAlign w:val="bottom"/>
          </w:tcPr>
          <w:p w:rsidR="009D44DA" w:rsidRPr="008B48E3" w:rsidRDefault="009D44DA" w:rsidP="00652737">
            <w:pPr>
              <w:pStyle w:val="Tekstpodstawowy2"/>
              <w:spacing w:line="276" w:lineRule="auto"/>
              <w:jc w:val="center"/>
            </w:pPr>
            <w:r w:rsidRPr="008B48E3">
              <w:t>Łącznie</w:t>
            </w:r>
          </w:p>
        </w:tc>
        <w:tc>
          <w:tcPr>
            <w:tcW w:w="3311" w:type="pct"/>
            <w:vAlign w:val="bottom"/>
          </w:tcPr>
          <w:p w:rsidR="009D44DA" w:rsidRPr="002A38E7" w:rsidRDefault="009D44DA" w:rsidP="002A38E7">
            <w:pPr>
              <w:tabs>
                <w:tab w:val="left" w:pos="3017"/>
              </w:tabs>
              <w:spacing w:line="276" w:lineRule="auto"/>
              <w:ind w:right="-123"/>
              <w:jc w:val="center"/>
              <w:rPr>
                <w:rFonts w:ascii="Arial" w:hAnsi="Arial" w:cs="Arial"/>
                <w:sz w:val="20"/>
                <w:szCs w:val="20"/>
              </w:rPr>
            </w:pPr>
            <w:r w:rsidRPr="002A38E7">
              <w:rPr>
                <w:rFonts w:ascii="Arial" w:hAnsi="Arial" w:cs="Arial"/>
                <w:sz w:val="20"/>
                <w:szCs w:val="20"/>
              </w:rPr>
              <w:t>53 463,43</w:t>
            </w:r>
          </w:p>
        </w:tc>
      </w:tr>
    </w:tbl>
    <w:p w:rsidR="009D44DA" w:rsidRPr="002A38E7" w:rsidRDefault="009D44DA" w:rsidP="00652737">
      <w:pPr>
        <w:pStyle w:val="Kobylka"/>
        <w:spacing w:line="276" w:lineRule="auto"/>
        <w:rPr>
          <w:rFonts w:cs="Calibri"/>
          <w:i/>
          <w:iCs/>
          <w:sz w:val="18"/>
          <w:szCs w:val="18"/>
        </w:rPr>
      </w:pPr>
      <w:r w:rsidRPr="002A38E7">
        <w:rPr>
          <w:rFonts w:cs="Calibri"/>
          <w:i/>
          <w:iCs/>
          <w:sz w:val="18"/>
          <w:szCs w:val="18"/>
        </w:rPr>
        <w:t>Źródło: opracowanie własne</w:t>
      </w:r>
    </w:p>
    <w:p w:rsidR="009D44DA" w:rsidRPr="00F874BD" w:rsidRDefault="009D44DA" w:rsidP="00652737">
      <w:pPr>
        <w:pStyle w:val="Kobylka"/>
        <w:spacing w:line="276" w:lineRule="auto"/>
        <w:rPr>
          <w:rFonts w:cs="Calibri"/>
          <w:color w:val="808080"/>
        </w:rPr>
      </w:pPr>
    </w:p>
    <w:p w:rsidR="009D44DA" w:rsidRDefault="009D44DA" w:rsidP="00652737">
      <w:pPr>
        <w:spacing w:line="276" w:lineRule="auto"/>
      </w:pPr>
      <w:r>
        <w:t xml:space="preserve">Do powyższych zanieczyszczeń niezbędne jest doliczenie emisji z terenu strefy przemysłowej. Jak wynika z obliczeń emisja z zakładów przemysłowych z procesów związanych z ogrzewaniem zakładów nie przekracza 20% masy łącznej emisji </w:t>
      </w:r>
      <w:r w:rsidRPr="00D14AFE">
        <w:t>sektora budownictwa mieszkaniowego i użyteczności publicznej</w:t>
      </w:r>
      <w:r>
        <w:t xml:space="preserve"> ze względu na że znaczna większość kotłów jest tutaj na gaz (podczas ankietyzacji zlokalizowano jedynie 2 kotły węglowe). Część emisji pochodzi również z procesów technologicznych </w:t>
      </w:r>
      <w:r>
        <w:lastRenderedPageBreak/>
        <w:t xml:space="preserve">tutaj nośnikami energii jest gaz lub energia elektryczna.  Brak jest dokładnych danych co do emisji z procesów technologicznych w gminie. </w:t>
      </w:r>
    </w:p>
    <w:p w:rsidR="009D44DA" w:rsidRDefault="009D44DA" w:rsidP="00652737">
      <w:pPr>
        <w:spacing w:line="276" w:lineRule="auto"/>
        <w:rPr>
          <w:rStyle w:val="FontStyle208"/>
          <w:rFonts w:ascii="Calibri" w:cs="Calibri"/>
          <w:sz w:val="22"/>
          <w:szCs w:val="22"/>
        </w:rPr>
      </w:pPr>
      <w:r>
        <w:t xml:space="preserve">Poniżej przedstawiono emisje udostępnione przez właściciela największego źródła ciepła w gminie. Jest to ciepłownia przedsiębiorstwa „Larkis” </w:t>
      </w:r>
      <w:r w:rsidRPr="001172A0">
        <w:rPr>
          <w:rStyle w:val="FontStyle208"/>
          <w:rFonts w:ascii="Calibri" w:cs="Calibri"/>
          <w:sz w:val="22"/>
          <w:szCs w:val="22"/>
        </w:rPr>
        <w:t>obsługująca</w:t>
      </w:r>
      <w:r>
        <w:rPr>
          <w:rStyle w:val="FontStyle208"/>
          <w:rFonts w:ascii="Calibri" w:cs="Calibri"/>
          <w:sz w:val="22"/>
          <w:szCs w:val="22"/>
        </w:rPr>
        <w:t xml:space="preserve"> bloki  mieszkalne</w:t>
      </w:r>
      <w:r w:rsidRPr="001172A0">
        <w:rPr>
          <w:rStyle w:val="FontStyle208"/>
          <w:rFonts w:ascii="Calibri" w:cs="Calibri"/>
          <w:sz w:val="22"/>
          <w:szCs w:val="22"/>
        </w:rPr>
        <w:t xml:space="preserve"> na Os. Jagiellońskim i Pi</w:t>
      </w:r>
      <w:r>
        <w:rPr>
          <w:rStyle w:val="FontStyle208"/>
          <w:rFonts w:ascii="Calibri" w:cs="Calibri"/>
          <w:sz w:val="22"/>
          <w:szCs w:val="22"/>
        </w:rPr>
        <w:t>astowskim oraz dostarczająca ciepło do kilku sąsiadujących zakładów. Posiada ona 3 kotły węglowe o mocy po 1,5 MW i sprawności 76% oraz baterie cyklonów do odpylania spalin.</w:t>
      </w:r>
    </w:p>
    <w:p w:rsidR="009D44DA" w:rsidRPr="002A38E7" w:rsidRDefault="009D44DA" w:rsidP="00C2229F">
      <w:pPr>
        <w:pStyle w:val="Kobylka"/>
        <w:spacing w:before="120" w:after="120" w:line="276" w:lineRule="auto"/>
        <w:rPr>
          <w:rFonts w:cs="Calibri"/>
          <w:i/>
          <w:iCs/>
        </w:rPr>
      </w:pPr>
      <w:bookmarkStart w:id="168" w:name="_Toc337202928"/>
      <w:r w:rsidRPr="002A38E7">
        <w:rPr>
          <w:rFonts w:cs="Calibri"/>
          <w:i/>
          <w:iCs/>
        </w:rPr>
        <w:t xml:space="preserve">Tabela </w:t>
      </w:r>
      <w:r w:rsidR="00EF443A" w:rsidRPr="002A38E7">
        <w:rPr>
          <w:rFonts w:cs="Calibri"/>
          <w:i/>
          <w:iCs/>
        </w:rPr>
        <w:fldChar w:fldCharType="begin"/>
      </w:r>
      <w:r w:rsidRPr="002A38E7">
        <w:rPr>
          <w:rFonts w:cs="Calibri"/>
          <w:i/>
          <w:iCs/>
        </w:rPr>
        <w:instrText xml:space="preserve"> SEQ Tabela \* ARABIC </w:instrText>
      </w:r>
      <w:r w:rsidR="00EF443A" w:rsidRPr="002A38E7">
        <w:rPr>
          <w:rFonts w:cs="Calibri"/>
          <w:i/>
          <w:iCs/>
        </w:rPr>
        <w:fldChar w:fldCharType="separate"/>
      </w:r>
      <w:r w:rsidR="00246B1A">
        <w:rPr>
          <w:rFonts w:cs="Calibri"/>
          <w:i/>
          <w:iCs/>
          <w:noProof/>
        </w:rPr>
        <w:t>10</w:t>
      </w:r>
      <w:r w:rsidR="00EF443A" w:rsidRPr="002A38E7">
        <w:rPr>
          <w:rFonts w:cs="Calibri"/>
          <w:i/>
          <w:iCs/>
        </w:rPr>
        <w:fldChar w:fldCharType="end"/>
      </w:r>
      <w:r w:rsidRPr="002A38E7">
        <w:rPr>
          <w:rFonts w:cs="Calibri"/>
          <w:i/>
          <w:iCs/>
        </w:rPr>
        <w:t xml:space="preserve">. </w:t>
      </w:r>
      <w:r>
        <w:rPr>
          <w:rFonts w:cs="Calibri"/>
          <w:i/>
          <w:iCs/>
        </w:rPr>
        <w:t>I</w:t>
      </w:r>
      <w:r w:rsidRPr="002A38E7">
        <w:rPr>
          <w:rFonts w:cs="Calibri"/>
          <w:i/>
          <w:iCs/>
        </w:rPr>
        <w:t xml:space="preserve">lości zanieczyszczeń pochodzących z procesów spalania paliw </w:t>
      </w:r>
      <w:r>
        <w:rPr>
          <w:rFonts w:cs="Calibri"/>
          <w:i/>
          <w:iCs/>
        </w:rPr>
        <w:t>ciepłowni Larkis.</w:t>
      </w:r>
      <w:bookmarkEnd w:id="168"/>
    </w:p>
    <w:tbl>
      <w:tblPr>
        <w:tblW w:w="2831" w:type="pct"/>
        <w:tblInd w:w="2" w:type="dxa"/>
        <w:tblBorders>
          <w:top w:val="single" w:sz="4" w:space="0" w:color="auto"/>
          <w:left w:val="single" w:sz="4" w:space="0" w:color="auto"/>
          <w:bottom w:val="single" w:sz="4" w:space="0" w:color="auto"/>
          <w:right w:val="single" w:sz="4" w:space="0" w:color="auto"/>
          <w:insideH w:val="single" w:sz="4" w:space="0" w:color="auto"/>
          <w:insideV w:val="single" w:sz="6" w:space="0" w:color="auto"/>
        </w:tblBorders>
        <w:tblLook w:val="0000"/>
      </w:tblPr>
      <w:tblGrid>
        <w:gridCol w:w="1803"/>
        <w:gridCol w:w="3535"/>
      </w:tblGrid>
      <w:tr w:rsidR="009D44DA" w:rsidRPr="002A38E7">
        <w:trPr>
          <w:trHeight w:val="368"/>
        </w:trPr>
        <w:tc>
          <w:tcPr>
            <w:tcW w:w="1689" w:type="pct"/>
          </w:tcPr>
          <w:p w:rsidR="009D44DA" w:rsidRPr="008B48E3" w:rsidRDefault="009D44DA" w:rsidP="0027279E">
            <w:pPr>
              <w:pStyle w:val="Tekstpodstawowy2"/>
              <w:spacing w:line="276" w:lineRule="auto"/>
              <w:jc w:val="center"/>
            </w:pPr>
            <w:r w:rsidRPr="008B48E3">
              <w:rPr>
                <w:b/>
                <w:bCs/>
              </w:rPr>
              <w:t>Substancja</w:t>
            </w:r>
          </w:p>
        </w:tc>
        <w:tc>
          <w:tcPr>
            <w:tcW w:w="3311" w:type="pct"/>
          </w:tcPr>
          <w:p w:rsidR="009D44DA" w:rsidRPr="008B48E3" w:rsidRDefault="009D44DA" w:rsidP="0027279E">
            <w:pPr>
              <w:pStyle w:val="Tekstpodstawowy2"/>
              <w:spacing w:line="276" w:lineRule="auto"/>
              <w:jc w:val="center"/>
            </w:pPr>
            <w:r w:rsidRPr="008B48E3">
              <w:t>Poziom stężeń [Mg/rok]</w:t>
            </w:r>
          </w:p>
        </w:tc>
      </w:tr>
      <w:tr w:rsidR="009D44DA" w:rsidRPr="002A38E7">
        <w:trPr>
          <w:trHeight w:val="401"/>
        </w:trPr>
        <w:tc>
          <w:tcPr>
            <w:tcW w:w="1689" w:type="pct"/>
            <w:vAlign w:val="bottom"/>
          </w:tcPr>
          <w:p w:rsidR="009D44DA" w:rsidRPr="008B48E3" w:rsidRDefault="009D44DA" w:rsidP="0027279E">
            <w:pPr>
              <w:pStyle w:val="Tekstpodstawowy2"/>
              <w:spacing w:line="276" w:lineRule="auto"/>
              <w:jc w:val="center"/>
            </w:pPr>
            <w:r w:rsidRPr="008B48E3">
              <w:t>SO2</w:t>
            </w:r>
          </w:p>
        </w:tc>
        <w:tc>
          <w:tcPr>
            <w:tcW w:w="3311" w:type="pct"/>
          </w:tcPr>
          <w:p w:rsidR="009D44DA" w:rsidRPr="002A38E7" w:rsidRDefault="009D44DA" w:rsidP="0027279E">
            <w:pPr>
              <w:jc w:val="center"/>
            </w:pPr>
            <w:r>
              <w:t>2,7</w:t>
            </w:r>
          </w:p>
        </w:tc>
      </w:tr>
      <w:tr w:rsidR="009D44DA" w:rsidRPr="002A38E7">
        <w:trPr>
          <w:trHeight w:val="432"/>
        </w:trPr>
        <w:tc>
          <w:tcPr>
            <w:tcW w:w="1689" w:type="pct"/>
            <w:vAlign w:val="bottom"/>
          </w:tcPr>
          <w:p w:rsidR="009D44DA" w:rsidRPr="008B48E3" w:rsidRDefault="009D44DA" w:rsidP="0027279E">
            <w:pPr>
              <w:pStyle w:val="Tekstpodstawowy2"/>
              <w:spacing w:line="276" w:lineRule="auto"/>
              <w:jc w:val="center"/>
            </w:pPr>
            <w:r w:rsidRPr="008B48E3">
              <w:t>NOx</w:t>
            </w:r>
          </w:p>
        </w:tc>
        <w:tc>
          <w:tcPr>
            <w:tcW w:w="3311" w:type="pct"/>
          </w:tcPr>
          <w:p w:rsidR="009D44DA" w:rsidRPr="002A38E7" w:rsidRDefault="009D44DA" w:rsidP="0027279E">
            <w:pPr>
              <w:jc w:val="center"/>
            </w:pPr>
            <w:r>
              <w:t>1,6</w:t>
            </w:r>
          </w:p>
        </w:tc>
      </w:tr>
      <w:tr w:rsidR="009D44DA" w:rsidRPr="002A38E7">
        <w:trPr>
          <w:trHeight w:val="399"/>
        </w:trPr>
        <w:tc>
          <w:tcPr>
            <w:tcW w:w="1689" w:type="pct"/>
            <w:vAlign w:val="bottom"/>
          </w:tcPr>
          <w:p w:rsidR="009D44DA" w:rsidRPr="008B48E3" w:rsidRDefault="009D44DA" w:rsidP="0027279E">
            <w:pPr>
              <w:pStyle w:val="Tekstpodstawowy2"/>
              <w:spacing w:line="276" w:lineRule="auto"/>
              <w:jc w:val="center"/>
            </w:pPr>
            <w:r w:rsidRPr="008B48E3">
              <w:t>CO2</w:t>
            </w:r>
          </w:p>
        </w:tc>
        <w:tc>
          <w:tcPr>
            <w:tcW w:w="3311" w:type="pct"/>
          </w:tcPr>
          <w:p w:rsidR="009D44DA" w:rsidRPr="002A38E7" w:rsidRDefault="009D44DA" w:rsidP="0027279E">
            <w:pPr>
              <w:jc w:val="center"/>
            </w:pPr>
            <w:r>
              <w:t>4,01</w:t>
            </w:r>
          </w:p>
        </w:tc>
      </w:tr>
      <w:tr w:rsidR="009D44DA" w:rsidRPr="002A38E7">
        <w:trPr>
          <w:trHeight w:val="416"/>
        </w:trPr>
        <w:tc>
          <w:tcPr>
            <w:tcW w:w="1689" w:type="pct"/>
            <w:vAlign w:val="bottom"/>
          </w:tcPr>
          <w:p w:rsidR="009D44DA" w:rsidRPr="008B48E3" w:rsidRDefault="009D44DA" w:rsidP="0027279E">
            <w:pPr>
              <w:pStyle w:val="Tekstpodstawowy2"/>
              <w:spacing w:line="276" w:lineRule="auto"/>
              <w:jc w:val="center"/>
            </w:pPr>
            <w:r w:rsidRPr="008B48E3">
              <w:t>pyły</w:t>
            </w:r>
          </w:p>
        </w:tc>
        <w:tc>
          <w:tcPr>
            <w:tcW w:w="3311" w:type="pct"/>
          </w:tcPr>
          <w:p w:rsidR="009D44DA" w:rsidRPr="002A38E7" w:rsidRDefault="009D44DA" w:rsidP="0027279E">
            <w:pPr>
              <w:jc w:val="center"/>
            </w:pPr>
            <w:r>
              <w:t>1,24</w:t>
            </w:r>
          </w:p>
        </w:tc>
      </w:tr>
      <w:tr w:rsidR="009D44DA" w:rsidRPr="002A38E7">
        <w:trPr>
          <w:trHeight w:val="422"/>
        </w:trPr>
        <w:tc>
          <w:tcPr>
            <w:tcW w:w="1689" w:type="pct"/>
            <w:vAlign w:val="bottom"/>
          </w:tcPr>
          <w:p w:rsidR="009D44DA" w:rsidRPr="008B48E3" w:rsidRDefault="009D44DA" w:rsidP="0027279E">
            <w:pPr>
              <w:pStyle w:val="Tekstpodstawowy2"/>
              <w:spacing w:line="276" w:lineRule="auto"/>
              <w:jc w:val="center"/>
            </w:pPr>
            <w:r w:rsidRPr="008B48E3">
              <w:t>CO</w:t>
            </w:r>
          </w:p>
        </w:tc>
        <w:tc>
          <w:tcPr>
            <w:tcW w:w="3311" w:type="pct"/>
          </w:tcPr>
          <w:p w:rsidR="009D44DA" w:rsidRPr="002A38E7" w:rsidRDefault="009D44DA" w:rsidP="0027279E">
            <w:pPr>
              <w:jc w:val="center"/>
            </w:pPr>
            <w:r>
              <w:t>-</w:t>
            </w:r>
          </w:p>
        </w:tc>
      </w:tr>
      <w:tr w:rsidR="009D44DA" w:rsidRPr="002A38E7">
        <w:trPr>
          <w:trHeight w:val="422"/>
        </w:trPr>
        <w:tc>
          <w:tcPr>
            <w:tcW w:w="1689" w:type="pct"/>
            <w:vAlign w:val="bottom"/>
          </w:tcPr>
          <w:p w:rsidR="009D44DA" w:rsidRPr="008B48E3" w:rsidRDefault="009D44DA" w:rsidP="0027279E">
            <w:pPr>
              <w:pStyle w:val="Tekstpodstawowy2"/>
              <w:spacing w:line="276" w:lineRule="auto"/>
              <w:jc w:val="center"/>
            </w:pPr>
            <w:r w:rsidRPr="008B48E3">
              <w:t>Sadza</w:t>
            </w:r>
          </w:p>
        </w:tc>
        <w:tc>
          <w:tcPr>
            <w:tcW w:w="3311" w:type="pct"/>
          </w:tcPr>
          <w:p w:rsidR="009D44DA" w:rsidRPr="002A38E7" w:rsidRDefault="009D44DA" w:rsidP="0027279E">
            <w:pPr>
              <w:jc w:val="center"/>
            </w:pPr>
            <w:r>
              <w:t>-</w:t>
            </w:r>
          </w:p>
        </w:tc>
      </w:tr>
      <w:tr w:rsidR="009D44DA" w:rsidRPr="002A38E7">
        <w:trPr>
          <w:trHeight w:val="422"/>
        </w:trPr>
        <w:tc>
          <w:tcPr>
            <w:tcW w:w="1689" w:type="pct"/>
            <w:vAlign w:val="bottom"/>
          </w:tcPr>
          <w:p w:rsidR="009D44DA" w:rsidRPr="008B48E3" w:rsidRDefault="009D44DA" w:rsidP="0027279E">
            <w:pPr>
              <w:pStyle w:val="Tekstpodstawowy2"/>
              <w:spacing w:line="276" w:lineRule="auto"/>
              <w:jc w:val="center"/>
            </w:pPr>
            <w:r w:rsidRPr="008B48E3">
              <w:t>Łącznie</w:t>
            </w:r>
          </w:p>
        </w:tc>
        <w:tc>
          <w:tcPr>
            <w:tcW w:w="3311" w:type="pct"/>
            <w:vAlign w:val="bottom"/>
          </w:tcPr>
          <w:p w:rsidR="009D44DA" w:rsidRPr="002A38E7" w:rsidRDefault="009D44DA" w:rsidP="0027279E">
            <w:pPr>
              <w:tabs>
                <w:tab w:val="left" w:pos="3017"/>
              </w:tabs>
              <w:spacing w:line="276" w:lineRule="auto"/>
              <w:ind w:right="-123"/>
              <w:jc w:val="center"/>
              <w:rPr>
                <w:rFonts w:ascii="Arial" w:hAnsi="Arial" w:cs="Arial"/>
                <w:sz w:val="20"/>
                <w:szCs w:val="20"/>
              </w:rPr>
            </w:pPr>
            <w:r>
              <w:rPr>
                <w:rFonts w:ascii="Arial" w:hAnsi="Arial" w:cs="Arial"/>
                <w:sz w:val="20"/>
                <w:szCs w:val="20"/>
              </w:rPr>
              <w:t>9,55</w:t>
            </w:r>
          </w:p>
        </w:tc>
      </w:tr>
    </w:tbl>
    <w:p w:rsidR="009D44DA" w:rsidRPr="002A38E7" w:rsidRDefault="009D44DA" w:rsidP="00C2229F">
      <w:pPr>
        <w:pStyle w:val="Kobylka"/>
        <w:spacing w:line="276" w:lineRule="auto"/>
        <w:rPr>
          <w:rFonts w:cs="Calibri"/>
          <w:i/>
          <w:iCs/>
          <w:sz w:val="18"/>
          <w:szCs w:val="18"/>
        </w:rPr>
      </w:pPr>
      <w:r w:rsidRPr="002A38E7">
        <w:rPr>
          <w:rFonts w:cs="Calibri"/>
          <w:i/>
          <w:iCs/>
          <w:sz w:val="18"/>
          <w:szCs w:val="18"/>
        </w:rPr>
        <w:t>Źródło: opracowanie własne</w:t>
      </w:r>
    </w:p>
    <w:p w:rsidR="009D44DA" w:rsidRDefault="009D44DA" w:rsidP="00652737">
      <w:pPr>
        <w:spacing w:line="276" w:lineRule="auto"/>
      </w:pPr>
      <w:r>
        <w:t>Każdy przedsiębiorca w przypadku wprowadzania do środowiska substancji  zanieczyszczających powinien posiadać pozwolenie na wprowadzanie zanieczyszczeń. Przedsiębiorcy zobowiązani są do sporządzenia sprawozdań dotyczących ilości wprowadzanych substancji do środowiska i składania ich w odpowiednim dla swojej siedziby urzędzie marszałkowskim.</w:t>
      </w:r>
    </w:p>
    <w:p w:rsidR="009D44DA" w:rsidRPr="00336FCC" w:rsidRDefault="009D44DA" w:rsidP="00652737">
      <w:pPr>
        <w:spacing w:line="276" w:lineRule="auto"/>
      </w:pPr>
    </w:p>
    <w:p w:rsidR="009D44DA" w:rsidRPr="00336FCC" w:rsidRDefault="009D44DA" w:rsidP="006E04B5">
      <w:pPr>
        <w:pStyle w:val="Nagwek2"/>
        <w:numPr>
          <w:ilvl w:val="1"/>
          <w:numId w:val="53"/>
        </w:numPr>
        <w:spacing w:before="0" w:after="0" w:line="276" w:lineRule="auto"/>
      </w:pPr>
      <w:bookmarkStart w:id="169" w:name="_Toc327864865"/>
      <w:bookmarkStart w:id="170" w:name="_Toc337202820"/>
      <w:r w:rsidRPr="00336FCC">
        <w:t>Działania mające na celu poprawę jakości powietrza</w:t>
      </w:r>
      <w:bookmarkEnd w:id="169"/>
      <w:r w:rsidRPr="00336FCC">
        <w:t xml:space="preserve"> na podstawie Programu ochrony powietrza dla województwa małopolskiego – strefa myślenicko-s</w:t>
      </w:r>
      <w:r w:rsidR="007A6C98">
        <w:t>u</w:t>
      </w:r>
      <w:r w:rsidRPr="00336FCC">
        <w:t>ska.</w:t>
      </w:r>
      <w:bookmarkEnd w:id="170"/>
    </w:p>
    <w:p w:rsidR="009D44DA" w:rsidRPr="00F874BD" w:rsidRDefault="009D44DA" w:rsidP="00652737">
      <w:pPr>
        <w:spacing w:line="276" w:lineRule="auto"/>
        <w:rPr>
          <w:color w:val="808080"/>
        </w:rPr>
      </w:pPr>
    </w:p>
    <w:p w:rsidR="009D44DA" w:rsidRPr="00981055" w:rsidRDefault="009D44DA" w:rsidP="00652737">
      <w:pPr>
        <w:spacing w:line="276" w:lineRule="auto"/>
      </w:pPr>
      <w:r w:rsidRPr="00336FCC">
        <w:t xml:space="preserve">Działania mające na celu poprawę jakości powietrza dla strefy, która obejmuje gminę Dobczyce zostały szczegółowo opisane w Programie ochrony powietrza dla województwa małopolskiego, który został </w:t>
      </w:r>
      <w:r w:rsidRPr="00981055">
        <w:t xml:space="preserve">uchwalony  21 grudnia 2009 roku. </w:t>
      </w:r>
    </w:p>
    <w:p w:rsidR="009D44DA" w:rsidRPr="00981055" w:rsidRDefault="009D44DA" w:rsidP="00652737">
      <w:pPr>
        <w:spacing w:line="276" w:lineRule="auto"/>
      </w:pPr>
      <w:r w:rsidRPr="00981055">
        <w:t>W  strefie  myślenicko – s</w:t>
      </w:r>
      <w:r w:rsidR="007A6C98">
        <w:t>u</w:t>
      </w:r>
      <w:r w:rsidRPr="00981055">
        <w:t xml:space="preserve">skiej  konieczna  jest  redukcja  emisji pyłu zawieszonego PM10 oraz benzo(α)pirenu w celu dotrzymania wielkości dopuszczalnych oraz docelowej w powietrzu.  Biorąc pod  uwagę  wyniki  modelowania  jakości  powietrza,  obszary  występowania  przekroczeń normatywnych stężeń pyłu PM10 zidentyfikowano  w  miastach Myślenice, Maków Podhalański Andrychów i Wadowice.  </w:t>
      </w:r>
    </w:p>
    <w:p w:rsidR="009D44DA" w:rsidRPr="00981055" w:rsidRDefault="009D44DA" w:rsidP="00652737">
      <w:pPr>
        <w:spacing w:line="276" w:lineRule="auto"/>
      </w:pPr>
      <w:r w:rsidRPr="00981055">
        <w:lastRenderedPageBreak/>
        <w:t xml:space="preserve">Główne kierunki działań w celu poprawy jakości powietrza na terenie strefy </w:t>
      </w:r>
      <w:r w:rsidR="007A6C98">
        <w:t>myślenicko - suskiej</w:t>
      </w:r>
      <w:r w:rsidRPr="00981055">
        <w:t xml:space="preserve"> powinny  koncentrować się na o</w:t>
      </w:r>
      <w:r w:rsidR="007A6C98">
        <w:t>bni</w:t>
      </w:r>
      <w:r w:rsidRPr="00981055">
        <w:t xml:space="preserve">żaniu  emisji  z niskich źródeł indywidualnego ogrzewania oraz z transportu. </w:t>
      </w:r>
    </w:p>
    <w:p w:rsidR="009D44DA" w:rsidRPr="00981055" w:rsidRDefault="009D44DA" w:rsidP="00652737">
      <w:pPr>
        <w:spacing w:line="276" w:lineRule="auto"/>
      </w:pPr>
      <w:r w:rsidRPr="00981055">
        <w:t xml:space="preserve">W ramach analizy prognozowanych działań, które powinny być podjęte uwzględniono dwa warianty:  </w:t>
      </w:r>
    </w:p>
    <w:p w:rsidR="009D44DA" w:rsidRPr="00981055" w:rsidRDefault="009D44DA" w:rsidP="006E04B5">
      <w:pPr>
        <w:pStyle w:val="Akapitzlist"/>
        <w:numPr>
          <w:ilvl w:val="0"/>
          <w:numId w:val="61"/>
        </w:numPr>
        <w:spacing w:line="276" w:lineRule="auto"/>
      </w:pPr>
      <w:r w:rsidRPr="00981055">
        <w:t>wariant „0” obejmujący działania, które wynikają z dokumentów i planów strategicznych. Działania te będą realizowane niezależnie od Programu ochrony powietrza, ale z uwagi na ich znaczący wpływ na poprawę jakości powietrza w strefie, ich realizacja jest konieczna. Dlatego też zostały one ujęte w harmonogramie rzeczowo-finansowym,</w:t>
      </w:r>
    </w:p>
    <w:p w:rsidR="009D44DA" w:rsidRPr="00981055" w:rsidRDefault="009D44DA" w:rsidP="006E04B5">
      <w:pPr>
        <w:pStyle w:val="Akapitzlist"/>
        <w:numPr>
          <w:ilvl w:val="0"/>
          <w:numId w:val="61"/>
        </w:numPr>
        <w:spacing w:line="276" w:lineRule="auto"/>
      </w:pPr>
      <w:r w:rsidRPr="00981055">
        <w:t xml:space="preserve">  wariant „1” obejmujący działania bezpośrednio związane z dodatkową redukcją wielkości emisji (poza tą, która wynika z realizacji wariantu „0”), których pojęcie jest niezbędne do osiągnięcia dopuszczalnych wartości zanieczyszczeń.</w:t>
      </w:r>
    </w:p>
    <w:p w:rsidR="009D44DA" w:rsidRPr="00981055" w:rsidRDefault="009D44DA" w:rsidP="00652737">
      <w:pPr>
        <w:spacing w:line="276" w:lineRule="auto"/>
      </w:pPr>
      <w:r w:rsidRPr="00981055">
        <w:t>W Programie ochrony powietrza dla  strefy myślenicko – s</w:t>
      </w:r>
      <w:r w:rsidR="007A6C98">
        <w:t>u</w:t>
      </w:r>
      <w:r w:rsidRPr="00981055">
        <w:t xml:space="preserve">skiej  dla wariantu „1” nie ma ściśle określonych działań dla samej gminy Dobczyce.  Spośród działań naprawczych  dla całej strefy należy wymienić: </w:t>
      </w:r>
    </w:p>
    <w:p w:rsidR="009D44DA" w:rsidRPr="00981055" w:rsidRDefault="009D44DA" w:rsidP="006E04B5">
      <w:pPr>
        <w:pStyle w:val="Akapitzlist"/>
        <w:numPr>
          <w:ilvl w:val="0"/>
          <w:numId w:val="62"/>
        </w:numPr>
        <w:spacing w:line="276" w:lineRule="auto"/>
      </w:pPr>
      <w:r w:rsidRPr="00981055">
        <w:t xml:space="preserve">Ograniczenie  emisji  powierzchniowej  poprzez  przygotowanie  i  realizację  Programów Ograniczenia  Niskiej  Emisji  (PONE)  w  Myślenicach,  Wadowicach,  Andrychowie  i  Makowie Podhalańskim, w ramach których dofinansowywane będą inwestycje mieszkańców w zakresie termomodernizacji  budynków  oraz  trwałej  likwidacji  starych  kotłów  węglowych  poprzez </w:t>
      </w:r>
    </w:p>
    <w:p w:rsidR="009D44DA" w:rsidRPr="00981055" w:rsidRDefault="009D44DA" w:rsidP="00E8071A">
      <w:pPr>
        <w:pStyle w:val="Akapitzlist"/>
        <w:spacing w:line="276" w:lineRule="auto"/>
      </w:pPr>
      <w:r w:rsidRPr="00981055">
        <w:t>zastępowanie ich:</w:t>
      </w:r>
    </w:p>
    <w:p w:rsidR="009D44DA" w:rsidRPr="00981055" w:rsidRDefault="009D44DA" w:rsidP="006E04B5">
      <w:pPr>
        <w:pStyle w:val="Akapitzlist"/>
        <w:numPr>
          <w:ilvl w:val="1"/>
          <w:numId w:val="62"/>
        </w:numPr>
        <w:spacing w:line="276" w:lineRule="auto"/>
      </w:pPr>
      <w:r w:rsidRPr="00981055">
        <w:t xml:space="preserve">podłączeniem do sieci ciepłowniczych, tam gdzie jest to możliwe, </w:t>
      </w:r>
    </w:p>
    <w:p w:rsidR="009D44DA" w:rsidRPr="00981055" w:rsidRDefault="009D44DA" w:rsidP="006E04B5">
      <w:pPr>
        <w:pStyle w:val="Akapitzlist"/>
        <w:numPr>
          <w:ilvl w:val="1"/>
          <w:numId w:val="62"/>
        </w:numPr>
        <w:spacing w:line="276" w:lineRule="auto"/>
      </w:pPr>
      <w:r w:rsidRPr="00981055">
        <w:t xml:space="preserve">ogrzewaniem gazowym, </w:t>
      </w:r>
    </w:p>
    <w:p w:rsidR="009D44DA" w:rsidRPr="00981055" w:rsidRDefault="009D44DA" w:rsidP="006E04B5">
      <w:pPr>
        <w:pStyle w:val="Akapitzlist"/>
        <w:numPr>
          <w:ilvl w:val="1"/>
          <w:numId w:val="62"/>
        </w:numPr>
        <w:spacing w:line="276" w:lineRule="auto"/>
      </w:pPr>
      <w:r w:rsidRPr="00981055">
        <w:t xml:space="preserve">nowoczesnymi kotłami węglowymi, </w:t>
      </w:r>
    </w:p>
    <w:p w:rsidR="009D44DA" w:rsidRPr="00981055" w:rsidRDefault="009D44DA" w:rsidP="006E04B5">
      <w:pPr>
        <w:pStyle w:val="Akapitzlist"/>
        <w:numPr>
          <w:ilvl w:val="1"/>
          <w:numId w:val="62"/>
        </w:numPr>
        <w:spacing w:line="276" w:lineRule="auto"/>
      </w:pPr>
      <w:r w:rsidRPr="00981055">
        <w:t xml:space="preserve">retortowymi kotłami węglowymi, </w:t>
      </w:r>
    </w:p>
    <w:p w:rsidR="009D44DA" w:rsidRPr="00981055" w:rsidRDefault="009D44DA" w:rsidP="006E04B5">
      <w:pPr>
        <w:pStyle w:val="Akapitzlist"/>
        <w:numPr>
          <w:ilvl w:val="1"/>
          <w:numId w:val="62"/>
        </w:numPr>
        <w:spacing w:line="276" w:lineRule="auto"/>
      </w:pPr>
      <w:r w:rsidRPr="00981055">
        <w:t xml:space="preserve">kotłami ekologicznymi (np. opalanymi brykietami), </w:t>
      </w:r>
    </w:p>
    <w:p w:rsidR="009D44DA" w:rsidRPr="00981055" w:rsidRDefault="009D44DA" w:rsidP="006E04B5">
      <w:pPr>
        <w:pStyle w:val="Akapitzlist"/>
        <w:numPr>
          <w:ilvl w:val="1"/>
          <w:numId w:val="62"/>
        </w:numPr>
        <w:spacing w:line="276" w:lineRule="auto"/>
      </w:pPr>
      <w:r w:rsidRPr="00981055">
        <w:t xml:space="preserve">ogrzewaniem olejowym, </w:t>
      </w:r>
    </w:p>
    <w:p w:rsidR="009D44DA" w:rsidRPr="00981055" w:rsidRDefault="009D44DA" w:rsidP="006E04B5">
      <w:pPr>
        <w:pStyle w:val="Akapitzlist"/>
        <w:numPr>
          <w:ilvl w:val="1"/>
          <w:numId w:val="62"/>
        </w:numPr>
        <w:spacing w:line="276" w:lineRule="auto"/>
      </w:pPr>
      <w:r w:rsidRPr="00981055">
        <w:t xml:space="preserve">ogrzewaniem elektrycznym, </w:t>
      </w:r>
    </w:p>
    <w:p w:rsidR="009D44DA" w:rsidRPr="00981055" w:rsidRDefault="009D44DA" w:rsidP="006E04B5">
      <w:pPr>
        <w:pStyle w:val="Akapitzlist"/>
        <w:numPr>
          <w:ilvl w:val="1"/>
          <w:numId w:val="62"/>
        </w:numPr>
        <w:spacing w:line="276" w:lineRule="auto"/>
      </w:pPr>
      <w:r w:rsidRPr="00981055">
        <w:t>wykorzystaniem alternatywnych źródeł energii w postaci kolektorów słonecznych, pomp ciepła,  wykorzystaniem  energii  wiatru,  które  stanowiłyby  uzupełniające  źródła pozyskiwania energii cieplnej.</w:t>
      </w:r>
    </w:p>
    <w:p w:rsidR="009D44DA" w:rsidRPr="00981055" w:rsidRDefault="009D44DA" w:rsidP="006E04B5">
      <w:pPr>
        <w:pStyle w:val="Akapitzlist"/>
        <w:numPr>
          <w:ilvl w:val="0"/>
          <w:numId w:val="62"/>
        </w:numPr>
        <w:spacing w:line="276" w:lineRule="auto"/>
      </w:pPr>
      <w:r w:rsidRPr="00981055">
        <w:t>Ograniczenie spalania odpadów w piecach domowych poprzez  prowadzenie  działań  kontrolnych i egzekucyjnych  zmierzających  do  eliminacji  tego  procederu,  który  z  mocy  prawa  jest zabroniony. Spalanie odpadów z naruszeniem przepisów ochrony środowiska jest wykroczeniem w myśl art. 71 ustawy o odpadach zagrożonym karą aresztu lub grzywny. Zgodnie z art. 379 ustawy  Prawo  ochrony  środowiska  wójt  gminy  lub  burmistrz  miasta  sprawuje  kontrolę przestrzegania  i stosowania  przepisów  o  ochronie  środowiska  w zakresie  objętym  swoją właściwością oraz może upoważnić do wykonywania funkcji kontrolnych pracowników podległego urzędu miejskiego lub gminnego lub funkcjonariuszy straży gminnych.</w:t>
      </w:r>
    </w:p>
    <w:p w:rsidR="009D44DA" w:rsidRPr="00981055" w:rsidRDefault="009D44DA" w:rsidP="006E04B5">
      <w:pPr>
        <w:pStyle w:val="Akapitzlist"/>
        <w:numPr>
          <w:ilvl w:val="0"/>
          <w:numId w:val="62"/>
        </w:numPr>
        <w:spacing w:line="276" w:lineRule="auto"/>
      </w:pPr>
      <w:r w:rsidRPr="00981055">
        <w:t>Ograniczenie emisji z transportu drogowego poprzez:</w:t>
      </w:r>
    </w:p>
    <w:p w:rsidR="009D44DA" w:rsidRPr="00981055" w:rsidRDefault="009D44DA" w:rsidP="006E04B5">
      <w:pPr>
        <w:pStyle w:val="Akapitzlist"/>
        <w:numPr>
          <w:ilvl w:val="1"/>
          <w:numId w:val="62"/>
        </w:numPr>
        <w:autoSpaceDE w:val="0"/>
        <w:autoSpaceDN w:val="0"/>
        <w:adjustRightInd w:val="0"/>
        <w:spacing w:before="0" w:after="0" w:line="276" w:lineRule="auto"/>
      </w:pPr>
      <w:r w:rsidRPr="00981055">
        <w:lastRenderedPageBreak/>
        <w:t xml:space="preserve">poprawę stanu technicznego dróg istniejących, </w:t>
      </w:r>
    </w:p>
    <w:p w:rsidR="009D44DA" w:rsidRPr="00981055" w:rsidRDefault="009D44DA" w:rsidP="006E04B5">
      <w:pPr>
        <w:pStyle w:val="Akapitzlist"/>
        <w:numPr>
          <w:ilvl w:val="1"/>
          <w:numId w:val="62"/>
        </w:numPr>
        <w:autoSpaceDE w:val="0"/>
        <w:autoSpaceDN w:val="0"/>
        <w:adjustRightInd w:val="0"/>
        <w:spacing w:before="0" w:after="0" w:line="276" w:lineRule="auto"/>
      </w:pPr>
      <w:r w:rsidRPr="00981055">
        <w:t xml:space="preserve">prowadzenie działań ograniczających emisję wtórną pyłu, szczególnie w miastach, poprzez regularne utrzymanie czystości nawierzchni (czyszczenie metodą mokrą przy odpowiednich warunkach pogodowych), przy czym działania polegające na utrzymaniu czystości nawierzchni dróg należy realizować z częstotliwością zależną od panujących warunków pogodowych, minimum raz na miesiąc na głównych ulicach (częściej w okresach bezopadowych), </w:t>
      </w:r>
    </w:p>
    <w:p w:rsidR="009D44DA" w:rsidRPr="00981055" w:rsidRDefault="009D44DA" w:rsidP="006E04B5">
      <w:pPr>
        <w:pStyle w:val="Akapitzlist"/>
        <w:numPr>
          <w:ilvl w:val="1"/>
          <w:numId w:val="62"/>
        </w:numPr>
        <w:autoSpaceDE w:val="0"/>
        <w:autoSpaceDN w:val="0"/>
        <w:adjustRightInd w:val="0"/>
        <w:spacing w:before="0" w:after="0" w:line="276" w:lineRule="auto"/>
      </w:pPr>
      <w:r w:rsidRPr="00981055">
        <w:t>rozwój komunikacji zbiorowej „przyjaznej dla użytkownika”,</w:t>
      </w:r>
    </w:p>
    <w:p w:rsidR="009D44DA" w:rsidRPr="00981055" w:rsidRDefault="009D44DA" w:rsidP="006E04B5">
      <w:pPr>
        <w:pStyle w:val="Akapitzlist"/>
        <w:numPr>
          <w:ilvl w:val="1"/>
          <w:numId w:val="62"/>
        </w:numPr>
        <w:autoSpaceDE w:val="0"/>
        <w:autoSpaceDN w:val="0"/>
        <w:adjustRightInd w:val="0"/>
        <w:spacing w:before="0" w:after="0" w:line="276" w:lineRule="auto"/>
      </w:pPr>
      <w:r w:rsidRPr="00981055">
        <w:t xml:space="preserve">budowę  ścieżek  rowerowych  –  rozbudowa  systemu  tras  rowerowych   i wspomaganie promocyjne akcji korzystania z rowerów przez mieszkańców, </w:t>
      </w:r>
    </w:p>
    <w:p w:rsidR="009D44DA" w:rsidRPr="00981055" w:rsidRDefault="009D44DA" w:rsidP="006E04B5">
      <w:pPr>
        <w:pStyle w:val="Akapitzlist"/>
        <w:numPr>
          <w:ilvl w:val="1"/>
          <w:numId w:val="62"/>
        </w:numPr>
        <w:autoSpaceDE w:val="0"/>
        <w:autoSpaceDN w:val="0"/>
        <w:adjustRightInd w:val="0"/>
        <w:spacing w:before="0" w:after="0" w:line="276" w:lineRule="auto"/>
      </w:pPr>
      <w:r w:rsidRPr="00981055">
        <w:t xml:space="preserve">ograniczenie emisji wtórnej poprzez poprawę stanu technicznego dróg istniejących (w tym poboczy), utwardzanie dróg, </w:t>
      </w:r>
    </w:p>
    <w:p w:rsidR="009D44DA" w:rsidRPr="00981055" w:rsidRDefault="009D44DA" w:rsidP="006E04B5">
      <w:pPr>
        <w:pStyle w:val="Akapitzlist"/>
        <w:numPr>
          <w:ilvl w:val="1"/>
          <w:numId w:val="62"/>
        </w:numPr>
        <w:autoSpaceDE w:val="0"/>
        <w:autoSpaceDN w:val="0"/>
        <w:adjustRightInd w:val="0"/>
        <w:spacing w:before="0" w:after="0" w:line="276" w:lineRule="auto"/>
      </w:pPr>
      <w:r w:rsidRPr="00981055">
        <w:t xml:space="preserve">zintegrowanie i wzmocnienie realizacji zadań w zakresie transportu, prowadzenie  polityki cenowej zachęcającej do korzystania z transportu publicznego, </w:t>
      </w:r>
    </w:p>
    <w:p w:rsidR="009D44DA" w:rsidRPr="00981055" w:rsidRDefault="009D44DA" w:rsidP="006E04B5">
      <w:pPr>
        <w:pStyle w:val="Akapitzlist"/>
        <w:numPr>
          <w:ilvl w:val="1"/>
          <w:numId w:val="62"/>
        </w:numPr>
        <w:autoSpaceDE w:val="0"/>
        <w:autoSpaceDN w:val="0"/>
        <w:adjustRightInd w:val="0"/>
        <w:spacing w:before="0" w:after="0" w:line="276" w:lineRule="auto"/>
      </w:pPr>
      <w:r w:rsidRPr="00981055">
        <w:t>zarządzanie parkingami (zróżnicowane opłaty za parking).</w:t>
      </w:r>
    </w:p>
    <w:p w:rsidR="009D44DA" w:rsidRPr="00981055" w:rsidRDefault="009D44DA" w:rsidP="006E04B5">
      <w:pPr>
        <w:pStyle w:val="Akapitzlist"/>
        <w:numPr>
          <w:ilvl w:val="0"/>
          <w:numId w:val="63"/>
        </w:numPr>
        <w:autoSpaceDE w:val="0"/>
        <w:autoSpaceDN w:val="0"/>
        <w:adjustRightInd w:val="0"/>
        <w:spacing w:before="0" w:after="0" w:line="276" w:lineRule="auto"/>
        <w:jc w:val="left"/>
      </w:pPr>
      <w:r w:rsidRPr="00981055">
        <w:t xml:space="preserve">Uwzględnianie  w  ramach planów  zagospodarowania  przestrzennego  aspektów  wpływających </w:t>
      </w:r>
    </w:p>
    <w:p w:rsidR="009D44DA" w:rsidRPr="00981055" w:rsidRDefault="009D44DA" w:rsidP="006E04B5">
      <w:pPr>
        <w:pStyle w:val="Akapitzlist"/>
        <w:numPr>
          <w:ilvl w:val="1"/>
          <w:numId w:val="63"/>
        </w:numPr>
        <w:autoSpaceDE w:val="0"/>
        <w:autoSpaceDN w:val="0"/>
        <w:adjustRightInd w:val="0"/>
        <w:spacing w:before="0" w:after="0" w:line="276" w:lineRule="auto"/>
      </w:pPr>
      <w:r w:rsidRPr="00981055">
        <w:t xml:space="preserve">wymogi  dotyczące zaopatrywania mieszkań w ciepło na nowych osiedlach z nośników nie powodujących nadmiernej „niskiej emisji PM10” (tj. podłączanie do sieci cieplnych tam gdzie jest  to  możliwe,  stosowanie  kotłów  gazowych  lub  olejowych,  wykorzystanie  energii odnawialnej nie powodującej zwiększonej emisji pyłu), </w:t>
      </w:r>
    </w:p>
    <w:p w:rsidR="009D44DA" w:rsidRPr="00981055" w:rsidRDefault="009D44DA" w:rsidP="006E04B5">
      <w:pPr>
        <w:pStyle w:val="Akapitzlist"/>
        <w:numPr>
          <w:ilvl w:val="1"/>
          <w:numId w:val="63"/>
        </w:numPr>
        <w:autoSpaceDE w:val="0"/>
        <w:autoSpaceDN w:val="0"/>
        <w:adjustRightInd w:val="0"/>
        <w:spacing w:before="0" w:after="0" w:line="276" w:lineRule="auto"/>
      </w:pPr>
      <w:r w:rsidRPr="00981055">
        <w:t xml:space="preserve">projektowanie  linii  zabudowy  uwzględniając  zapewnienie  „przewietrzania”  miast ze szczególnym uwzględnieniem terenów o gęstej zabudowie, </w:t>
      </w:r>
    </w:p>
    <w:p w:rsidR="009D44DA" w:rsidRPr="00981055" w:rsidRDefault="009D44DA" w:rsidP="006E04B5">
      <w:pPr>
        <w:pStyle w:val="Akapitzlist"/>
        <w:numPr>
          <w:ilvl w:val="1"/>
          <w:numId w:val="63"/>
        </w:numPr>
        <w:autoSpaceDE w:val="0"/>
        <w:autoSpaceDN w:val="0"/>
        <w:adjustRightInd w:val="0"/>
        <w:spacing w:before="0" w:after="0" w:line="276" w:lineRule="auto"/>
      </w:pPr>
      <w:r w:rsidRPr="00981055">
        <w:t>rozwój i poszanowanie zieleni, jako czynnika poprawiającego mikroklimat regionu,  a tym samym jakość powietrza.</w:t>
      </w:r>
    </w:p>
    <w:p w:rsidR="009D44DA" w:rsidRPr="00981055" w:rsidRDefault="009D44DA" w:rsidP="006E04B5">
      <w:pPr>
        <w:pStyle w:val="Akapitzlist"/>
        <w:numPr>
          <w:ilvl w:val="0"/>
          <w:numId w:val="63"/>
        </w:numPr>
        <w:autoSpaceDE w:val="0"/>
        <w:autoSpaceDN w:val="0"/>
        <w:adjustRightInd w:val="0"/>
        <w:spacing w:before="0" w:after="0" w:line="276" w:lineRule="auto"/>
        <w:jc w:val="left"/>
      </w:pPr>
      <w:r w:rsidRPr="00981055">
        <w:t>Prowadzenie działań promocyjnych i edukacyjnych:</w:t>
      </w:r>
    </w:p>
    <w:p w:rsidR="009D44DA" w:rsidRPr="00981055" w:rsidRDefault="009D44DA" w:rsidP="006E04B5">
      <w:pPr>
        <w:pStyle w:val="Akapitzlist"/>
        <w:numPr>
          <w:ilvl w:val="1"/>
          <w:numId w:val="62"/>
        </w:numPr>
        <w:autoSpaceDE w:val="0"/>
        <w:autoSpaceDN w:val="0"/>
        <w:adjustRightInd w:val="0"/>
        <w:spacing w:before="0" w:after="0" w:line="276" w:lineRule="auto"/>
      </w:pPr>
      <w:r w:rsidRPr="00981055">
        <w:t>stworzenie  systemu  informowania  mieszkańców  o  aktualnym  stanie  zanieczyszczenia powietrza oraz o jego wpływie na zdrowie, np. poprzez stronę internetową lub elektroniczne tablice informacyjne</w:t>
      </w:r>
    </w:p>
    <w:p w:rsidR="009D44DA" w:rsidRPr="00981055" w:rsidRDefault="009D44DA" w:rsidP="006E04B5">
      <w:pPr>
        <w:pStyle w:val="Akapitzlist"/>
        <w:numPr>
          <w:ilvl w:val="1"/>
          <w:numId w:val="62"/>
        </w:numPr>
        <w:autoSpaceDE w:val="0"/>
        <w:autoSpaceDN w:val="0"/>
        <w:adjustRightInd w:val="0"/>
        <w:spacing w:before="0" w:after="0" w:line="276" w:lineRule="auto"/>
      </w:pPr>
      <w:r w:rsidRPr="00981055">
        <w:t xml:space="preserve">prowadzenie akcji edukacyjnych przed sezonem grzewczym uświadamiających mieszkańcom zagrożenia dla zdrowia jakie niesie ze sobą zanieczyszczenie powietrza (szczególnie pyłem PM10 i benzo(a)pirenem) obejmujących m.in.: opracowanie ulotek i plakatów, akcje szkolne, informacje w mediach lokalnych, akcje uświadamiające szkodliwość spalania odpadów w kotłach  grzewczych  w celu  zmiany  przyzwolenia  społecznego  na  tego  rodzaju  praktykę. Działania edukacyjne w tym zakresie powinny być prowadzone również przez Lokalne Grupy Działania; </w:t>
      </w:r>
    </w:p>
    <w:p w:rsidR="009D44DA" w:rsidRPr="00DA2093" w:rsidRDefault="009D44DA" w:rsidP="006E04B5">
      <w:pPr>
        <w:pStyle w:val="Akapitzlist"/>
        <w:numPr>
          <w:ilvl w:val="1"/>
          <w:numId w:val="62"/>
        </w:numPr>
        <w:autoSpaceDE w:val="0"/>
        <w:autoSpaceDN w:val="0"/>
        <w:adjustRightInd w:val="0"/>
        <w:spacing w:before="0" w:after="0" w:line="276" w:lineRule="auto"/>
      </w:pPr>
      <w:r w:rsidRPr="00981055">
        <w:t xml:space="preserve">uwzględnienie w warunkach specyfikacji zamówień publicznych wymogów ochrony powietrza ,np. zakup pojazdów o niskiej emisji, usługi transportowe z wykorzystaniem ekologicznie czystych  pojazdów,  zakup  źródeł  energetycznego  spalania  i  paliw  o  </w:t>
      </w:r>
      <w:r w:rsidRPr="00DA2093">
        <w:t>niskiej  emisji, ograniczenie pylenia podczas prac budowlanych.</w:t>
      </w:r>
    </w:p>
    <w:p w:rsidR="009D44DA" w:rsidRPr="00DA2093" w:rsidRDefault="009D44DA" w:rsidP="006E04B5">
      <w:pPr>
        <w:pStyle w:val="Akapitzlist"/>
        <w:numPr>
          <w:ilvl w:val="0"/>
          <w:numId w:val="91"/>
        </w:numPr>
        <w:autoSpaceDE w:val="0"/>
        <w:autoSpaceDN w:val="0"/>
        <w:adjustRightInd w:val="0"/>
        <w:spacing w:before="0" w:after="0" w:line="276" w:lineRule="auto"/>
      </w:pPr>
      <w:r w:rsidRPr="00DA2093">
        <w:t>Zmniejszenie emisji ze źródeł przemysłowych poprzez</w:t>
      </w:r>
    </w:p>
    <w:p w:rsidR="009D44DA" w:rsidRPr="00DA2093" w:rsidRDefault="009D44DA" w:rsidP="006E04B5">
      <w:pPr>
        <w:pStyle w:val="Akapitzlist"/>
        <w:numPr>
          <w:ilvl w:val="1"/>
          <w:numId w:val="91"/>
        </w:numPr>
        <w:autoSpaceDE w:val="0"/>
        <w:autoSpaceDN w:val="0"/>
        <w:adjustRightInd w:val="0"/>
        <w:spacing w:before="0" w:after="0" w:line="276" w:lineRule="auto"/>
      </w:pPr>
      <w:r w:rsidRPr="00DA2093">
        <w:t xml:space="preserve">kontrolę dotrzymywania przez zakłady standardów emisyjnych,  </w:t>
      </w:r>
    </w:p>
    <w:p w:rsidR="009D44DA" w:rsidRPr="00DA2093" w:rsidRDefault="009D44DA" w:rsidP="006E04B5">
      <w:pPr>
        <w:pStyle w:val="Akapitzlist"/>
        <w:numPr>
          <w:ilvl w:val="1"/>
          <w:numId w:val="91"/>
        </w:numPr>
        <w:autoSpaceDE w:val="0"/>
        <w:autoSpaceDN w:val="0"/>
        <w:adjustRightInd w:val="0"/>
        <w:spacing w:before="0" w:after="0" w:line="276" w:lineRule="auto"/>
      </w:pPr>
      <w:r w:rsidRPr="00DA2093">
        <w:t xml:space="preserve">modernizację  układów  technologicznych  ciepłowni,  w  tym  wprowadzanie  nowoczesnych technik spalania paliw oraz stosowanie wysokosprawnych urządzeń odpylających,  </w:t>
      </w:r>
    </w:p>
    <w:p w:rsidR="009D44DA" w:rsidRPr="00DA2093" w:rsidRDefault="009D44DA" w:rsidP="006E04B5">
      <w:pPr>
        <w:pStyle w:val="Akapitzlist"/>
        <w:numPr>
          <w:ilvl w:val="1"/>
          <w:numId w:val="91"/>
        </w:numPr>
        <w:autoSpaceDE w:val="0"/>
        <w:autoSpaceDN w:val="0"/>
        <w:adjustRightInd w:val="0"/>
        <w:spacing w:before="0" w:after="0" w:line="276" w:lineRule="auto"/>
      </w:pPr>
      <w:r w:rsidRPr="00DA2093">
        <w:t>ograniczenia dla nowych inwestycji (np. wymagania w zakresie stosowanych paliw),</w:t>
      </w:r>
    </w:p>
    <w:p w:rsidR="009D44DA" w:rsidRPr="00DA2093" w:rsidRDefault="009D44DA" w:rsidP="006E04B5">
      <w:pPr>
        <w:pStyle w:val="Akapitzlist"/>
        <w:numPr>
          <w:ilvl w:val="1"/>
          <w:numId w:val="91"/>
        </w:numPr>
        <w:autoSpaceDE w:val="0"/>
        <w:autoSpaceDN w:val="0"/>
        <w:adjustRightInd w:val="0"/>
        <w:spacing w:before="0" w:after="0" w:line="276" w:lineRule="auto"/>
      </w:pPr>
      <w:r w:rsidRPr="00DA2093">
        <w:lastRenderedPageBreak/>
        <w:t>poprawę jakości stosowanego węgla lub zmianę nośnika na bardziej ekologiczny,</w:t>
      </w:r>
    </w:p>
    <w:p w:rsidR="009D44DA" w:rsidRPr="00DA2093" w:rsidRDefault="009D44DA" w:rsidP="006E04B5">
      <w:pPr>
        <w:pStyle w:val="Akapitzlist"/>
        <w:numPr>
          <w:ilvl w:val="1"/>
          <w:numId w:val="91"/>
        </w:numPr>
        <w:autoSpaceDE w:val="0"/>
        <w:autoSpaceDN w:val="0"/>
        <w:adjustRightInd w:val="0"/>
        <w:spacing w:before="0" w:after="0" w:line="276" w:lineRule="auto"/>
      </w:pPr>
      <w:r w:rsidRPr="00DA2093">
        <w:t xml:space="preserve">modernizację  i  hermetyzację  procesów  technologicznych  oraz  automatyzację  instalacji emitujących pył PM10, </w:t>
      </w:r>
    </w:p>
    <w:p w:rsidR="009D44DA" w:rsidRPr="00DA2093" w:rsidRDefault="009D44DA" w:rsidP="006E04B5">
      <w:pPr>
        <w:pStyle w:val="Akapitzlist"/>
        <w:numPr>
          <w:ilvl w:val="1"/>
          <w:numId w:val="91"/>
        </w:numPr>
        <w:autoSpaceDE w:val="0"/>
        <w:autoSpaceDN w:val="0"/>
        <w:adjustRightInd w:val="0"/>
        <w:spacing w:before="0" w:after="0" w:line="276" w:lineRule="auto"/>
      </w:pPr>
      <w:r w:rsidRPr="00DA2093">
        <w:t xml:space="preserve">wdrażanie nowoczesnych technologii, przyjaznych środowisku,  </w:t>
      </w:r>
    </w:p>
    <w:p w:rsidR="009D44DA" w:rsidRPr="00DA2093" w:rsidRDefault="009D44DA" w:rsidP="006E04B5">
      <w:pPr>
        <w:pStyle w:val="Akapitzlist"/>
        <w:numPr>
          <w:ilvl w:val="1"/>
          <w:numId w:val="91"/>
        </w:numPr>
        <w:autoSpaceDE w:val="0"/>
        <w:autoSpaceDN w:val="0"/>
        <w:adjustRightInd w:val="0"/>
        <w:spacing w:before="0" w:after="0" w:line="276" w:lineRule="auto"/>
      </w:pPr>
      <w:r w:rsidRPr="00DA2093">
        <w:t xml:space="preserve">wdrażanie na szerszą skalę systemów zarządzania środowiskiem (np. ISO 14 000) w zakładach.  </w:t>
      </w:r>
    </w:p>
    <w:p w:rsidR="009D44DA" w:rsidRDefault="009D44DA" w:rsidP="006E04B5">
      <w:pPr>
        <w:pStyle w:val="Akapitzlist"/>
        <w:numPr>
          <w:ilvl w:val="0"/>
          <w:numId w:val="91"/>
        </w:numPr>
        <w:autoSpaceDE w:val="0"/>
        <w:autoSpaceDN w:val="0"/>
        <w:adjustRightInd w:val="0"/>
        <w:spacing w:before="0" w:after="0" w:line="276" w:lineRule="auto"/>
      </w:pPr>
      <w:r w:rsidRPr="00DA2093">
        <w:t>Zwiększenie częstotliwości i zakresu monitoringu jakości powietrza (np. pomiarów za pomocą stacji  mobilnej) na  terenie Suchej  Beskidzkiej i innych miast, dla których przeprowadzone modelowanie nie wykazało przekroczeń wartości dopuszczalnych substancji w powietrzu.</w:t>
      </w:r>
    </w:p>
    <w:p w:rsidR="009D44DA" w:rsidRDefault="009D44DA" w:rsidP="00C4603B">
      <w:pPr>
        <w:autoSpaceDE w:val="0"/>
        <w:autoSpaceDN w:val="0"/>
        <w:adjustRightInd w:val="0"/>
        <w:spacing w:before="0" w:after="0" w:line="276" w:lineRule="auto"/>
      </w:pPr>
    </w:p>
    <w:p w:rsidR="009D44DA" w:rsidRPr="00F269FF" w:rsidRDefault="009D44DA" w:rsidP="00C4603B">
      <w:pPr>
        <w:autoSpaceDE w:val="0"/>
        <w:autoSpaceDN w:val="0"/>
        <w:adjustRightInd w:val="0"/>
        <w:spacing w:before="0" w:after="0" w:line="276" w:lineRule="auto"/>
      </w:pPr>
      <w:r w:rsidRPr="00F269FF">
        <w:t>Niniejszy Projekt proponuje szereg szczegółowych działań i możliwości, których realizacja wpłynie korzystnie na zmniejszenie emisji zanieczyszczeń do powietrza i ogólnie rzecz biorąc zwiększenie efektywności energetycznej gminy.</w:t>
      </w:r>
      <w:r>
        <w:t xml:space="preserve"> Zostały one szczegółowo omówione w kolejnych rozdziałach opracowania:</w:t>
      </w:r>
    </w:p>
    <w:p w:rsidR="009D44DA" w:rsidRDefault="009D44DA" w:rsidP="006E04B5">
      <w:pPr>
        <w:pStyle w:val="Akapitzlist"/>
        <w:numPr>
          <w:ilvl w:val="0"/>
          <w:numId w:val="12"/>
        </w:numPr>
        <w:tabs>
          <w:tab w:val="clear" w:pos="568"/>
        </w:tabs>
        <w:ind w:hanging="360"/>
      </w:pPr>
      <w:r w:rsidRPr="00446305">
        <w:t>Przedsięwzięcia racjonalizujące użytkowanie ciepła, energii elektrycznej i paliw gazowych</w:t>
      </w:r>
      <w:r>
        <w:t>,</w:t>
      </w:r>
    </w:p>
    <w:p w:rsidR="009D44DA" w:rsidRDefault="009D44DA" w:rsidP="006E04B5">
      <w:pPr>
        <w:pStyle w:val="Akapitzlist"/>
        <w:numPr>
          <w:ilvl w:val="0"/>
          <w:numId w:val="12"/>
        </w:numPr>
        <w:tabs>
          <w:tab w:val="clear" w:pos="568"/>
        </w:tabs>
        <w:ind w:hanging="360"/>
      </w:pPr>
      <w:r w:rsidRPr="00446305">
        <w:t>Możliwości stosowania środków poprawy efektywności energetycznej w rozumieniu ustawy z dnia 15 kwietnia 2011 r. o efektywności energetycznej</w:t>
      </w:r>
      <w:r>
        <w:t>,</w:t>
      </w:r>
    </w:p>
    <w:p w:rsidR="009D44DA" w:rsidRDefault="009D44DA" w:rsidP="006E04B5">
      <w:pPr>
        <w:pStyle w:val="Akapitzlist"/>
        <w:numPr>
          <w:ilvl w:val="0"/>
          <w:numId w:val="12"/>
        </w:numPr>
        <w:tabs>
          <w:tab w:val="clear" w:pos="568"/>
        </w:tabs>
        <w:ind w:hanging="360"/>
      </w:pPr>
      <w:r w:rsidRPr="00446305">
        <w:t>Możliwość wykorzystania istniejących nadwyżek i lokalnych zasobów paliw i energii z uwzględnieniem energii elektrycznej wytworzonej w skojarzeniu z wytwarzaniem ciepła oraz zagospodarowania ciepła odpadowego z instalacji przemysłowych</w:t>
      </w:r>
    </w:p>
    <w:p w:rsidR="009D44DA" w:rsidRDefault="009D44DA" w:rsidP="00C4603B">
      <w:pPr>
        <w:autoSpaceDE w:val="0"/>
        <w:autoSpaceDN w:val="0"/>
        <w:adjustRightInd w:val="0"/>
        <w:spacing w:before="0" w:after="0" w:line="276" w:lineRule="auto"/>
        <w:jc w:val="left"/>
        <w:rPr>
          <w:rFonts w:ascii="Trebuchet MS" w:hAnsi="Trebuchet MS" w:cs="Trebuchet MS"/>
          <w:color w:val="808080"/>
          <w:sz w:val="24"/>
          <w:szCs w:val="24"/>
        </w:rPr>
      </w:pPr>
      <w:r w:rsidRPr="00F269FF">
        <w:t xml:space="preserve">W opracowaniu znalazła się również prognoza zmian i możliwe scenariusze emisji zanieczyszczeń w gminie </w:t>
      </w:r>
      <w:r>
        <w:t xml:space="preserve">Dobczyce </w:t>
      </w:r>
      <w:r w:rsidRPr="00F269FF">
        <w:t>w podrozdziale:</w:t>
      </w:r>
    </w:p>
    <w:p w:rsidR="009D44DA" w:rsidRDefault="009D44DA" w:rsidP="006E04B5">
      <w:pPr>
        <w:pStyle w:val="Akapitzlist"/>
        <w:numPr>
          <w:ilvl w:val="0"/>
          <w:numId w:val="92"/>
        </w:numPr>
      </w:pPr>
      <w:r w:rsidRPr="00446305">
        <w:t>Wpływ zmian w systemach energetycznych na stan zanieczyszczenia powietrza</w:t>
      </w:r>
      <w:r>
        <w:t>.</w:t>
      </w:r>
    </w:p>
    <w:p w:rsidR="009D44DA" w:rsidRPr="00DA2093" w:rsidRDefault="009D44DA" w:rsidP="00C4603B">
      <w:pPr>
        <w:autoSpaceDE w:val="0"/>
        <w:autoSpaceDN w:val="0"/>
        <w:adjustRightInd w:val="0"/>
        <w:spacing w:before="0" w:after="0" w:line="276" w:lineRule="auto"/>
      </w:pPr>
    </w:p>
    <w:p w:rsidR="009D44DA" w:rsidRPr="00F027B1" w:rsidRDefault="009D44DA" w:rsidP="006E04B5">
      <w:pPr>
        <w:pStyle w:val="Nagwek1"/>
        <w:numPr>
          <w:ilvl w:val="0"/>
          <w:numId w:val="52"/>
        </w:numPr>
        <w:spacing w:before="0" w:after="0" w:line="276" w:lineRule="auto"/>
      </w:pPr>
      <w:bookmarkStart w:id="171" w:name="_Toc337202821"/>
      <w:r>
        <w:lastRenderedPageBreak/>
        <w:t>Zaopatrzenie gminy w ciepło, energię elektryczną i gaz</w:t>
      </w:r>
      <w:bookmarkEnd w:id="171"/>
    </w:p>
    <w:p w:rsidR="009D44DA" w:rsidRPr="00F027B1" w:rsidRDefault="009D44DA" w:rsidP="00652737">
      <w:pPr>
        <w:spacing w:line="276" w:lineRule="auto"/>
      </w:pPr>
    </w:p>
    <w:p w:rsidR="009D44DA" w:rsidRDefault="009D44DA" w:rsidP="006E04B5">
      <w:pPr>
        <w:pStyle w:val="Nagwek2"/>
        <w:numPr>
          <w:ilvl w:val="1"/>
          <w:numId w:val="53"/>
        </w:numPr>
        <w:spacing w:before="0" w:after="0" w:line="276" w:lineRule="auto"/>
      </w:pPr>
      <w:bookmarkStart w:id="172" w:name="_Toc337202822"/>
      <w:r>
        <w:t>Ciepło</w:t>
      </w:r>
      <w:bookmarkEnd w:id="172"/>
    </w:p>
    <w:p w:rsidR="009D44DA" w:rsidRPr="00EE5210" w:rsidRDefault="009D44DA" w:rsidP="00EE5210"/>
    <w:p w:rsidR="009D44DA" w:rsidRPr="00F027B1" w:rsidRDefault="009D44DA" w:rsidP="006E04B5">
      <w:pPr>
        <w:keepNext/>
        <w:numPr>
          <w:ilvl w:val="2"/>
          <w:numId w:val="53"/>
        </w:numPr>
        <w:tabs>
          <w:tab w:val="clear" w:pos="720"/>
          <w:tab w:val="num" w:pos="567"/>
        </w:tabs>
        <w:spacing w:before="0" w:after="0" w:line="276" w:lineRule="auto"/>
        <w:ind w:hanging="294"/>
        <w:jc w:val="left"/>
        <w:outlineLvl w:val="2"/>
        <w:rPr>
          <w:b/>
          <w:bCs/>
          <w:spacing w:val="10"/>
        </w:rPr>
      </w:pPr>
      <w:bookmarkStart w:id="173" w:name="_Toc337202823"/>
      <w:r w:rsidRPr="00F027B1">
        <w:rPr>
          <w:b/>
          <w:bCs/>
          <w:spacing w:val="10"/>
        </w:rPr>
        <w:t>Stan istniejący</w:t>
      </w:r>
      <w:r>
        <w:rPr>
          <w:b/>
          <w:bCs/>
          <w:spacing w:val="10"/>
        </w:rPr>
        <w:t xml:space="preserve"> – informacje ogólne, kotłownie w budynkach użyteczności publicznej</w:t>
      </w:r>
      <w:bookmarkEnd w:id="173"/>
    </w:p>
    <w:p w:rsidR="009D44DA" w:rsidRPr="00F874BD" w:rsidRDefault="009D44DA" w:rsidP="00652737">
      <w:pPr>
        <w:spacing w:before="0" w:after="0" w:line="276" w:lineRule="auto"/>
        <w:rPr>
          <w:color w:val="808080"/>
        </w:rPr>
      </w:pPr>
    </w:p>
    <w:p w:rsidR="009D44DA" w:rsidRPr="001172A0" w:rsidRDefault="009D44DA" w:rsidP="00652737">
      <w:pPr>
        <w:pStyle w:val="Style7"/>
        <w:widowControl/>
        <w:spacing w:line="276" w:lineRule="auto"/>
        <w:rPr>
          <w:rStyle w:val="FontStyle208"/>
          <w:rFonts w:ascii="Calibri" w:hAnsi="Calibri" w:cs="Calibri"/>
          <w:sz w:val="22"/>
          <w:szCs w:val="22"/>
        </w:rPr>
      </w:pPr>
      <w:r w:rsidRPr="001172A0">
        <w:rPr>
          <w:rStyle w:val="FontStyle208"/>
          <w:rFonts w:ascii="Calibri" w:hAnsi="Calibri" w:cs="Calibri"/>
          <w:sz w:val="22"/>
          <w:szCs w:val="22"/>
        </w:rPr>
        <w:t xml:space="preserve">Teren Gminy Dobczyce charakteryzuje się brakiem zorganizowanego systemu zaopatrzenia w ciepło.  Potrzeby energetyczne gminy to głównie odbiorcy indywidualni – budownictwo mieszkaniowe jednorodzinne oraz w mniejszym stopniu budownictwo mieszkaniowe wielorodzinne. </w:t>
      </w:r>
    </w:p>
    <w:p w:rsidR="009D44DA" w:rsidRPr="001172A0" w:rsidRDefault="009D44DA" w:rsidP="00652737">
      <w:pPr>
        <w:pStyle w:val="Style7"/>
        <w:widowControl/>
        <w:spacing w:line="276" w:lineRule="auto"/>
        <w:rPr>
          <w:rStyle w:val="FontStyle208"/>
          <w:rFonts w:ascii="Calibri" w:hAnsi="Calibri" w:cs="Calibri"/>
          <w:sz w:val="22"/>
          <w:szCs w:val="22"/>
        </w:rPr>
      </w:pPr>
      <w:r w:rsidRPr="001172A0">
        <w:rPr>
          <w:rStyle w:val="FontStyle208"/>
          <w:rFonts w:ascii="Calibri" w:hAnsi="Calibri" w:cs="Calibri"/>
          <w:sz w:val="22"/>
          <w:szCs w:val="22"/>
        </w:rPr>
        <w:t>Kolejną grupą odbiorców w gminie Dobczyce są odbiorcy przemysłowi i związani z działalnością gospodarczą ze względu na zlokalizowanie w gminie Strefy Przemysłowej.  Strefa Przemysłowa jest bardzo dobrze wyposażona infrastrukturalnie. W strefie przemysłowej ulokowana jest ciepłownia, będąca własnością firmy „Larkis”, obsługująca</w:t>
      </w:r>
      <w:r>
        <w:rPr>
          <w:rStyle w:val="FontStyle208"/>
          <w:rFonts w:ascii="Calibri" w:hAnsi="Calibri" w:cs="Calibri"/>
          <w:sz w:val="22"/>
          <w:szCs w:val="22"/>
        </w:rPr>
        <w:t xml:space="preserve"> bloki  mieszkalne</w:t>
      </w:r>
      <w:r w:rsidRPr="001172A0">
        <w:rPr>
          <w:rStyle w:val="FontStyle208"/>
          <w:rFonts w:ascii="Calibri" w:hAnsi="Calibri" w:cs="Calibri"/>
          <w:sz w:val="22"/>
          <w:szCs w:val="22"/>
        </w:rPr>
        <w:t xml:space="preserve"> na Os. Jagiellońskim i Pi</w:t>
      </w:r>
      <w:r>
        <w:rPr>
          <w:rStyle w:val="FontStyle208"/>
          <w:rFonts w:ascii="Calibri" w:hAnsi="Calibri" w:cs="Calibri"/>
          <w:sz w:val="22"/>
          <w:szCs w:val="22"/>
        </w:rPr>
        <w:t>astowskim zarządzane przez Wspólnotę Mieszkaniową „Zorza”.</w:t>
      </w:r>
    </w:p>
    <w:p w:rsidR="009D44DA" w:rsidRPr="001172A0" w:rsidRDefault="009D44DA" w:rsidP="00652737">
      <w:pPr>
        <w:pStyle w:val="Style7"/>
        <w:widowControl/>
        <w:spacing w:line="276" w:lineRule="auto"/>
        <w:rPr>
          <w:rStyle w:val="FontStyle208"/>
          <w:rFonts w:ascii="Calibri" w:hAnsi="Calibri" w:cs="Calibri"/>
          <w:sz w:val="22"/>
          <w:szCs w:val="22"/>
        </w:rPr>
      </w:pPr>
      <w:r w:rsidRPr="001172A0">
        <w:rPr>
          <w:rStyle w:val="FontStyle208"/>
          <w:rFonts w:ascii="Calibri" w:hAnsi="Calibri" w:cs="Calibri"/>
          <w:sz w:val="22"/>
          <w:szCs w:val="22"/>
        </w:rPr>
        <w:t>Ponadto wszystkie zakłady posiadają własne kotłownie zakładowe o mocach od kilkudziesięciu</w:t>
      </w:r>
      <w:r w:rsidR="008561DA">
        <w:rPr>
          <w:rStyle w:val="FontStyle208"/>
          <w:rFonts w:ascii="Calibri" w:hAnsi="Calibri" w:cs="Calibri"/>
          <w:sz w:val="22"/>
          <w:szCs w:val="22"/>
        </w:rPr>
        <w:t xml:space="preserve"> kW</w:t>
      </w:r>
      <w:r w:rsidRPr="001172A0">
        <w:rPr>
          <w:rStyle w:val="FontStyle208"/>
          <w:rFonts w:ascii="Calibri" w:hAnsi="Calibri" w:cs="Calibri"/>
          <w:sz w:val="22"/>
          <w:szCs w:val="22"/>
        </w:rPr>
        <w:t xml:space="preserve"> do </w:t>
      </w:r>
      <w:r>
        <w:rPr>
          <w:rStyle w:val="FontStyle208"/>
          <w:rFonts w:ascii="Calibri" w:hAnsi="Calibri" w:cs="Calibri"/>
          <w:sz w:val="22"/>
          <w:szCs w:val="22"/>
        </w:rPr>
        <w:t>3,8 MW</w:t>
      </w:r>
      <w:r w:rsidRPr="001172A0">
        <w:rPr>
          <w:rStyle w:val="FontStyle208"/>
          <w:rFonts w:ascii="Calibri" w:hAnsi="Calibri" w:cs="Calibri"/>
          <w:sz w:val="22"/>
          <w:szCs w:val="22"/>
        </w:rPr>
        <w:t xml:space="preserve">. Głównym medium zasilającym jest tutaj </w:t>
      </w:r>
      <w:r>
        <w:rPr>
          <w:rStyle w:val="FontStyle208"/>
          <w:rFonts w:ascii="Calibri" w:hAnsi="Calibri" w:cs="Calibri"/>
          <w:sz w:val="22"/>
          <w:szCs w:val="22"/>
        </w:rPr>
        <w:t>gaz, w mniejszym stopniu węgiel oraz drewno.</w:t>
      </w:r>
    </w:p>
    <w:p w:rsidR="009D44DA" w:rsidRPr="001172A0" w:rsidRDefault="009D44DA" w:rsidP="00652737">
      <w:pPr>
        <w:pStyle w:val="Style7"/>
        <w:widowControl/>
        <w:spacing w:line="276" w:lineRule="auto"/>
        <w:rPr>
          <w:rStyle w:val="FontStyle208"/>
          <w:rFonts w:ascii="Calibri" w:hAnsi="Calibri" w:cs="Calibri"/>
          <w:sz w:val="22"/>
          <w:szCs w:val="22"/>
        </w:rPr>
      </w:pPr>
      <w:r w:rsidRPr="001172A0">
        <w:rPr>
          <w:rStyle w:val="FontStyle208"/>
          <w:rFonts w:ascii="Calibri" w:hAnsi="Calibri" w:cs="Calibri"/>
          <w:sz w:val="22"/>
          <w:szCs w:val="22"/>
        </w:rPr>
        <w:t>Na terenie gminy istnieje również wykorzystanie ciepła technologicznego. Ma to miejsce w dwóch zakładach piekarniczych</w:t>
      </w:r>
      <w:r>
        <w:rPr>
          <w:rStyle w:val="FontStyle208"/>
          <w:rFonts w:ascii="Calibri" w:hAnsi="Calibri" w:cs="Calibri"/>
          <w:sz w:val="22"/>
          <w:szCs w:val="22"/>
        </w:rPr>
        <w:t xml:space="preserve"> oraz przedsiębiorstwie Alpha</w:t>
      </w:r>
      <w:r w:rsidRPr="001172A0">
        <w:rPr>
          <w:rStyle w:val="FontStyle208"/>
          <w:rFonts w:ascii="Calibri" w:hAnsi="Calibri" w:cs="Calibri"/>
          <w:sz w:val="22"/>
          <w:szCs w:val="22"/>
        </w:rPr>
        <w:t xml:space="preserve"> (jest poświęcony temu osobny rozdział opracowania).</w:t>
      </w:r>
      <w:r w:rsidR="000031B1">
        <w:rPr>
          <w:rStyle w:val="FontStyle208"/>
          <w:rFonts w:ascii="Calibri" w:hAnsi="Calibri" w:cs="Calibri"/>
          <w:sz w:val="22"/>
          <w:szCs w:val="22"/>
        </w:rPr>
        <w:t xml:space="preserve"> </w:t>
      </w:r>
      <w:r w:rsidR="000031B1" w:rsidRPr="000031B1">
        <w:rPr>
          <w:rStyle w:val="FontStyle208"/>
          <w:rFonts w:ascii="Calibri" w:hAnsi="Calibri" w:cs="Calibri"/>
          <w:sz w:val="22"/>
          <w:szCs w:val="22"/>
        </w:rPr>
        <w:t>Ponadto wszystkie zakłady posiadają własne kotłownie zakładowe o mocach od kilkudziesięciu do 10,2  MW.</w:t>
      </w:r>
    </w:p>
    <w:p w:rsidR="009D44DA" w:rsidRDefault="009D44DA" w:rsidP="00652737">
      <w:pPr>
        <w:pStyle w:val="Style7"/>
        <w:widowControl/>
        <w:spacing w:line="276" w:lineRule="auto"/>
        <w:rPr>
          <w:rStyle w:val="FontStyle208"/>
          <w:rFonts w:ascii="Calibri" w:hAnsi="Calibri" w:cs="Calibri"/>
          <w:sz w:val="22"/>
          <w:szCs w:val="22"/>
        </w:rPr>
      </w:pPr>
      <w:r w:rsidRPr="001172A0">
        <w:rPr>
          <w:rStyle w:val="FontStyle208"/>
          <w:rFonts w:ascii="Calibri" w:hAnsi="Calibri" w:cs="Calibri"/>
          <w:sz w:val="22"/>
          <w:szCs w:val="22"/>
        </w:rPr>
        <w:t>Dużym zapotrzebowaniem na energię cieplną charakteryzuje się  budownictwo użyteczności publicznej na które składa się 1</w:t>
      </w:r>
      <w:r>
        <w:rPr>
          <w:rStyle w:val="FontStyle208"/>
          <w:rFonts w:ascii="Calibri" w:hAnsi="Calibri" w:cs="Calibri"/>
          <w:sz w:val="22"/>
          <w:szCs w:val="22"/>
        </w:rPr>
        <w:t>3 placówek edukacyjnych oraz kil</w:t>
      </w:r>
      <w:r w:rsidRPr="001172A0">
        <w:rPr>
          <w:rStyle w:val="FontStyle208"/>
          <w:rFonts w:ascii="Calibri" w:hAnsi="Calibri" w:cs="Calibri"/>
          <w:sz w:val="22"/>
          <w:szCs w:val="22"/>
        </w:rPr>
        <w:t xml:space="preserve">ka pozostałych jednostek organizacyjnych. </w:t>
      </w:r>
      <w:r>
        <w:rPr>
          <w:rStyle w:val="FontStyle208"/>
          <w:rFonts w:ascii="Calibri" w:hAnsi="Calibri" w:cs="Calibri"/>
          <w:sz w:val="22"/>
          <w:szCs w:val="22"/>
        </w:rPr>
        <w:t>Jak wynika z informacji Urzędu Miasta i Gminy n</w:t>
      </w:r>
      <w:r w:rsidRPr="001172A0">
        <w:rPr>
          <w:rStyle w:val="FontStyle208"/>
          <w:rFonts w:ascii="Calibri" w:hAnsi="Calibri" w:cs="Calibri"/>
          <w:sz w:val="22"/>
          <w:szCs w:val="22"/>
        </w:rPr>
        <w:t>ajwiększe kotły zaopatrujące w ciepło to dwa kotły gazowe o mocy 479 kW każdy  oraz dwa kotły o mocy po 134 kW również gazowe.</w:t>
      </w:r>
      <w:r>
        <w:rPr>
          <w:rStyle w:val="FontStyle208"/>
          <w:rFonts w:ascii="Calibri" w:hAnsi="Calibri" w:cs="Calibri"/>
          <w:sz w:val="22"/>
          <w:szCs w:val="22"/>
        </w:rPr>
        <w:t xml:space="preserve"> Zaopatrują one w ciepło budynek</w:t>
      </w:r>
      <w:r w:rsidRPr="00C46D89">
        <w:rPr>
          <w:rStyle w:val="FontStyle208"/>
          <w:rFonts w:ascii="Calibri" w:hAnsi="Calibri" w:cs="Calibri"/>
          <w:sz w:val="22"/>
          <w:szCs w:val="22"/>
        </w:rPr>
        <w:t xml:space="preserve"> Regionalnego Centrum Oświatowo Sportowego mieszczącego się przy ul. Szkolnej</w:t>
      </w:r>
      <w:r>
        <w:rPr>
          <w:rStyle w:val="FontStyle208"/>
          <w:rFonts w:ascii="Calibri" w:hAnsi="Calibri" w:cs="Calibri"/>
          <w:sz w:val="22"/>
          <w:szCs w:val="22"/>
        </w:rPr>
        <w:t>.</w:t>
      </w:r>
      <w:r w:rsidRPr="00C46D89">
        <w:rPr>
          <w:rStyle w:val="FontStyle208"/>
          <w:rFonts w:ascii="Calibri" w:hAnsi="Calibri" w:cs="Calibri"/>
          <w:sz w:val="22"/>
          <w:szCs w:val="22"/>
        </w:rPr>
        <w:t xml:space="preserve"> </w:t>
      </w:r>
      <w:r w:rsidRPr="001172A0">
        <w:rPr>
          <w:rStyle w:val="FontStyle208"/>
          <w:rFonts w:ascii="Calibri" w:hAnsi="Calibri" w:cs="Calibri"/>
          <w:sz w:val="22"/>
          <w:szCs w:val="22"/>
        </w:rPr>
        <w:t xml:space="preserve"> </w:t>
      </w:r>
    </w:p>
    <w:p w:rsidR="009D44DA" w:rsidRDefault="009D44DA" w:rsidP="00652737">
      <w:pPr>
        <w:pStyle w:val="Style7"/>
        <w:widowControl/>
        <w:spacing w:line="276" w:lineRule="auto"/>
        <w:rPr>
          <w:rStyle w:val="FontStyle208"/>
          <w:rFonts w:ascii="Calibri" w:hAnsi="Calibri" w:cs="Calibri"/>
          <w:sz w:val="22"/>
          <w:szCs w:val="22"/>
        </w:rPr>
      </w:pPr>
      <w:r>
        <w:rPr>
          <w:rStyle w:val="FontStyle208"/>
          <w:rFonts w:ascii="Calibri" w:hAnsi="Calibri" w:cs="Calibri"/>
          <w:sz w:val="22"/>
          <w:szCs w:val="22"/>
        </w:rPr>
        <w:t>Krótka charakterystyka kotłowni przy szkole RCOS:</w:t>
      </w:r>
    </w:p>
    <w:p w:rsidR="009D44DA" w:rsidRDefault="009D44DA" w:rsidP="00315258">
      <w:pPr>
        <w:pStyle w:val="Style7"/>
        <w:spacing w:line="276" w:lineRule="auto"/>
        <w:rPr>
          <w:rStyle w:val="FontStyle208"/>
          <w:rFonts w:ascii="Calibri" w:hAnsi="Calibri" w:cs="Calibri"/>
          <w:sz w:val="22"/>
          <w:szCs w:val="22"/>
        </w:rPr>
      </w:pPr>
      <w:r w:rsidRPr="00C46D89">
        <w:rPr>
          <w:rStyle w:val="FontStyle208"/>
          <w:rFonts w:ascii="Calibri" w:hAnsi="Calibri" w:cs="Calibri"/>
          <w:sz w:val="22"/>
          <w:szCs w:val="22"/>
        </w:rPr>
        <w:t xml:space="preserve">2 </w:t>
      </w:r>
      <w:r>
        <w:rPr>
          <w:rStyle w:val="FontStyle208"/>
          <w:rFonts w:ascii="Calibri" w:hAnsi="Calibri" w:cs="Calibri"/>
          <w:sz w:val="22"/>
          <w:szCs w:val="22"/>
        </w:rPr>
        <w:t xml:space="preserve">kotły kondensacyjne </w:t>
      </w:r>
      <w:r w:rsidRPr="00C46D89">
        <w:rPr>
          <w:rStyle w:val="FontStyle208"/>
          <w:rFonts w:ascii="Calibri" w:hAnsi="Calibri" w:cs="Calibri"/>
          <w:sz w:val="22"/>
          <w:szCs w:val="22"/>
        </w:rPr>
        <w:t xml:space="preserve">[ </w:t>
      </w:r>
      <w:r>
        <w:rPr>
          <w:rStyle w:val="FontStyle208"/>
          <w:rFonts w:ascii="Calibri" w:hAnsi="Calibri" w:cs="Calibri"/>
          <w:sz w:val="22"/>
          <w:szCs w:val="22"/>
        </w:rPr>
        <w:t xml:space="preserve">Vitocrosall 300 ] o mocy po 479 kW, Sprawność dla parametrów </w:t>
      </w:r>
      <w:r w:rsidRPr="00C46D89">
        <w:rPr>
          <w:rStyle w:val="FontStyle208"/>
          <w:rFonts w:ascii="Calibri" w:hAnsi="Calibri" w:cs="Calibri"/>
          <w:sz w:val="22"/>
          <w:szCs w:val="22"/>
        </w:rPr>
        <w:t xml:space="preserve">40/30 – </w:t>
      </w:r>
      <w:r>
        <w:rPr>
          <w:rStyle w:val="FontStyle208"/>
          <w:rFonts w:ascii="Calibri" w:hAnsi="Calibri" w:cs="Calibri"/>
          <w:sz w:val="22"/>
          <w:szCs w:val="22"/>
        </w:rPr>
        <w:t xml:space="preserve">106%, dla parametrów 80/60 – 100,6%. </w:t>
      </w:r>
    </w:p>
    <w:p w:rsidR="009D44DA" w:rsidRDefault="009D44DA" w:rsidP="00315258">
      <w:pPr>
        <w:pStyle w:val="Style7"/>
        <w:widowControl/>
        <w:spacing w:line="276" w:lineRule="auto"/>
        <w:rPr>
          <w:rStyle w:val="FontStyle208"/>
          <w:rFonts w:ascii="Calibri" w:hAnsi="Calibri" w:cs="Calibri"/>
          <w:sz w:val="22"/>
          <w:szCs w:val="22"/>
        </w:rPr>
      </w:pPr>
      <w:r>
        <w:rPr>
          <w:rStyle w:val="FontStyle208"/>
          <w:rFonts w:ascii="Calibri" w:hAnsi="Calibri" w:cs="Calibri"/>
          <w:sz w:val="22"/>
          <w:szCs w:val="22"/>
        </w:rPr>
        <w:t>Krótka charakterystyka kotłowni przy hali RCOS:</w:t>
      </w:r>
    </w:p>
    <w:p w:rsidR="009D44DA" w:rsidRDefault="009D44DA" w:rsidP="00315258">
      <w:pPr>
        <w:pStyle w:val="Style7"/>
        <w:spacing w:line="276" w:lineRule="auto"/>
        <w:rPr>
          <w:rStyle w:val="FontStyle208"/>
          <w:rFonts w:ascii="Calibri" w:hAnsi="Calibri" w:cs="Calibri"/>
          <w:sz w:val="22"/>
          <w:szCs w:val="22"/>
        </w:rPr>
      </w:pPr>
      <w:r w:rsidRPr="00C46D89">
        <w:rPr>
          <w:rStyle w:val="FontStyle208"/>
          <w:rFonts w:ascii="Calibri" w:hAnsi="Calibri" w:cs="Calibri"/>
          <w:sz w:val="22"/>
          <w:szCs w:val="22"/>
        </w:rPr>
        <w:t xml:space="preserve">2 </w:t>
      </w:r>
      <w:r>
        <w:rPr>
          <w:rStyle w:val="FontStyle208"/>
          <w:rFonts w:ascii="Calibri" w:hAnsi="Calibri" w:cs="Calibri"/>
          <w:sz w:val="22"/>
          <w:szCs w:val="22"/>
        </w:rPr>
        <w:t xml:space="preserve">kotły kondensacyjne </w:t>
      </w:r>
      <w:r w:rsidRPr="00C46D89">
        <w:rPr>
          <w:rStyle w:val="FontStyle208"/>
          <w:rFonts w:ascii="Calibri" w:hAnsi="Calibri" w:cs="Calibri"/>
          <w:sz w:val="22"/>
          <w:szCs w:val="22"/>
        </w:rPr>
        <w:t xml:space="preserve">[ </w:t>
      </w:r>
      <w:r>
        <w:rPr>
          <w:rStyle w:val="FontStyle208"/>
          <w:rFonts w:ascii="Calibri" w:hAnsi="Calibri" w:cs="Calibri"/>
          <w:sz w:val="22"/>
          <w:szCs w:val="22"/>
        </w:rPr>
        <w:t xml:space="preserve">Vitocrosall 300 ] o mocy po 134 kW, Sprawność dla parametrów </w:t>
      </w:r>
      <w:r w:rsidRPr="00C46D89">
        <w:rPr>
          <w:rStyle w:val="FontStyle208"/>
          <w:rFonts w:ascii="Calibri" w:hAnsi="Calibri" w:cs="Calibri"/>
          <w:sz w:val="22"/>
          <w:szCs w:val="22"/>
        </w:rPr>
        <w:t xml:space="preserve">40/30 – </w:t>
      </w:r>
      <w:r>
        <w:rPr>
          <w:rStyle w:val="FontStyle208"/>
          <w:rFonts w:ascii="Calibri" w:hAnsi="Calibri" w:cs="Calibri"/>
          <w:sz w:val="22"/>
          <w:szCs w:val="22"/>
        </w:rPr>
        <w:t>106%, dla parametrów 80/60 – 97%.</w:t>
      </w:r>
    </w:p>
    <w:p w:rsidR="009D44DA" w:rsidRDefault="009D44DA" w:rsidP="00315258">
      <w:pPr>
        <w:pStyle w:val="Style7"/>
        <w:spacing w:line="276" w:lineRule="auto"/>
        <w:rPr>
          <w:rStyle w:val="FontStyle208"/>
          <w:rFonts w:ascii="Calibri" w:hAnsi="Calibri" w:cs="Calibri"/>
          <w:sz w:val="22"/>
          <w:szCs w:val="22"/>
        </w:rPr>
      </w:pPr>
      <w:r>
        <w:rPr>
          <w:rStyle w:val="FontStyle208"/>
          <w:rFonts w:ascii="Calibri" w:hAnsi="Calibri" w:cs="Calibri"/>
          <w:sz w:val="22"/>
          <w:szCs w:val="22"/>
        </w:rPr>
        <w:t>Dodatkowo w budynku  RCOS zainstalowano pompy ciepła wspomagające system grzewczy.</w:t>
      </w:r>
    </w:p>
    <w:p w:rsidR="009D44DA" w:rsidRDefault="009D44DA" w:rsidP="00315258">
      <w:pPr>
        <w:pStyle w:val="Style7"/>
        <w:spacing w:line="276" w:lineRule="auto"/>
        <w:rPr>
          <w:rStyle w:val="FontStyle208"/>
          <w:rFonts w:ascii="Calibri" w:hAnsi="Calibri" w:cs="Calibri"/>
          <w:sz w:val="22"/>
          <w:szCs w:val="22"/>
        </w:rPr>
      </w:pPr>
    </w:p>
    <w:p w:rsidR="009D44DA" w:rsidRPr="0082198F" w:rsidRDefault="009D44DA" w:rsidP="00315258">
      <w:pPr>
        <w:pStyle w:val="Style7"/>
        <w:spacing w:line="276" w:lineRule="auto"/>
        <w:rPr>
          <w:rStyle w:val="FontStyle208"/>
          <w:rFonts w:ascii="Calibri" w:hAnsi="Calibri" w:cs="Calibri"/>
          <w:sz w:val="22"/>
          <w:szCs w:val="22"/>
        </w:rPr>
      </w:pPr>
      <w:r w:rsidRPr="001172A0">
        <w:rPr>
          <w:rStyle w:val="FontStyle208"/>
          <w:rFonts w:ascii="Calibri" w:hAnsi="Calibri" w:cs="Calibri"/>
          <w:sz w:val="22"/>
          <w:szCs w:val="22"/>
        </w:rPr>
        <w:t>Pozostałe to niewielkie kotłownie o mocach do 50 kW. Niemal wszystkie budynki użyteczności publicznej w gminie posiada</w:t>
      </w:r>
      <w:r>
        <w:rPr>
          <w:rStyle w:val="FontStyle208"/>
          <w:rFonts w:ascii="Calibri" w:hAnsi="Calibri" w:cs="Calibri"/>
          <w:sz w:val="22"/>
          <w:szCs w:val="22"/>
        </w:rPr>
        <w:t>ją</w:t>
      </w:r>
      <w:r w:rsidRPr="001172A0">
        <w:rPr>
          <w:rStyle w:val="FontStyle208"/>
          <w:rFonts w:ascii="Calibri" w:hAnsi="Calibri" w:cs="Calibri"/>
          <w:sz w:val="22"/>
          <w:szCs w:val="22"/>
        </w:rPr>
        <w:t xml:space="preserve"> nowoczesne kotły gazowe które zostały wymienione w latach 2000 – </w:t>
      </w:r>
      <w:r w:rsidRPr="0082198F">
        <w:rPr>
          <w:rStyle w:val="FontStyle208"/>
          <w:rFonts w:ascii="Calibri" w:hAnsi="Calibri" w:cs="Calibri"/>
          <w:sz w:val="22"/>
          <w:szCs w:val="22"/>
        </w:rPr>
        <w:t>2011.</w:t>
      </w:r>
    </w:p>
    <w:p w:rsidR="009D44DA" w:rsidRPr="0082198F" w:rsidRDefault="009D44DA" w:rsidP="00652737">
      <w:pPr>
        <w:pStyle w:val="Style7"/>
        <w:widowControl/>
        <w:spacing w:line="276" w:lineRule="auto"/>
        <w:rPr>
          <w:rStyle w:val="FontStyle208"/>
          <w:rFonts w:ascii="Calibri" w:hAnsi="Calibri" w:cs="Calibri"/>
          <w:sz w:val="22"/>
          <w:szCs w:val="22"/>
        </w:rPr>
      </w:pPr>
    </w:p>
    <w:p w:rsidR="009D44DA" w:rsidRPr="0082198F" w:rsidRDefault="009D44DA" w:rsidP="00652737">
      <w:pPr>
        <w:pStyle w:val="Style7"/>
        <w:widowControl/>
        <w:spacing w:line="276" w:lineRule="auto"/>
        <w:rPr>
          <w:rFonts w:ascii="Calibri" w:hAnsi="Calibri" w:cs="Calibri"/>
          <w:sz w:val="22"/>
          <w:szCs w:val="22"/>
        </w:rPr>
      </w:pPr>
      <w:r w:rsidRPr="0082198F">
        <w:rPr>
          <w:rStyle w:val="FontStyle208"/>
          <w:rFonts w:ascii="Calibri" w:hAnsi="Calibri" w:cs="Calibri"/>
          <w:sz w:val="22"/>
          <w:szCs w:val="22"/>
        </w:rPr>
        <w:t xml:space="preserve">Potrzeby energetyczne i grzewcze w gminie są zaspokajane głównie przez małe lokalne kotłownie i kotłownie domowe. </w:t>
      </w:r>
      <w:r w:rsidRPr="0082198F">
        <w:rPr>
          <w:rFonts w:ascii="Calibri" w:hAnsi="Calibri" w:cs="Calibri"/>
          <w:sz w:val="22"/>
          <w:szCs w:val="22"/>
        </w:rPr>
        <w:t xml:space="preserve">W przewadze są indywidualne systemy zasilania budynków. Większość z nich to małe kotłownie lokalne oraz ogrzewanie piecowe. </w:t>
      </w:r>
    </w:p>
    <w:p w:rsidR="009D44DA" w:rsidRPr="0082198F" w:rsidRDefault="009D44DA" w:rsidP="00652737">
      <w:pPr>
        <w:pStyle w:val="Tekst4"/>
        <w:spacing w:line="276" w:lineRule="auto"/>
        <w:ind w:left="0" w:firstLine="0"/>
        <w:rPr>
          <w:rFonts w:ascii="Calibri" w:hAnsi="Calibri" w:cs="Calibri"/>
          <w:sz w:val="22"/>
          <w:szCs w:val="22"/>
        </w:rPr>
      </w:pPr>
      <w:bookmarkStart w:id="174" w:name="_Toc248125206"/>
      <w:r w:rsidRPr="0082198F">
        <w:rPr>
          <w:rFonts w:ascii="Calibri" w:hAnsi="Calibri" w:cs="Calibri"/>
          <w:sz w:val="22"/>
          <w:szCs w:val="22"/>
        </w:rPr>
        <w:t>Część starej zabudowy ogrzewana jest jeszcze piecami kaflowymi. Niektóre lokale usługowe są ogrzewane elektrycznie lub przenośnymi urządzeniami grzewczymi. Ogrzewanie elektryczne stosowane jest jednak sporadycznie ze względu na wysokie koszty eksploatacyjne.</w:t>
      </w:r>
      <w:bookmarkEnd w:id="174"/>
    </w:p>
    <w:p w:rsidR="009D44DA" w:rsidRPr="0082198F" w:rsidRDefault="009D44DA" w:rsidP="00652737">
      <w:pPr>
        <w:pStyle w:val="Style7"/>
        <w:widowControl/>
        <w:spacing w:line="276" w:lineRule="auto"/>
        <w:rPr>
          <w:rFonts w:ascii="Calibri" w:hAnsi="Calibri" w:cs="Calibri"/>
          <w:sz w:val="22"/>
          <w:szCs w:val="22"/>
        </w:rPr>
      </w:pPr>
      <w:r w:rsidRPr="0082198F">
        <w:rPr>
          <w:rStyle w:val="FontStyle210"/>
          <w:rFonts w:ascii="Calibri" w:hAnsi="Calibri" w:cs="Calibri"/>
          <w:b w:val="0"/>
          <w:bCs w:val="0"/>
          <w:sz w:val="22"/>
          <w:szCs w:val="22"/>
        </w:rPr>
        <w:lastRenderedPageBreak/>
        <w:t>Niewiele jest na terenie gminy alternatywnych źródeł ciepła, wykorzystywanych do zaspokojenia potrzeb cieplnych z zakresu odnawialnych źródeł energii (promieniowania słonecznego, energii geotermalnej i energii biomasy).</w:t>
      </w:r>
      <w:r w:rsidRPr="0082198F">
        <w:rPr>
          <w:rFonts w:ascii="Calibri" w:hAnsi="Calibri" w:cs="Calibri"/>
          <w:sz w:val="22"/>
          <w:szCs w:val="22"/>
        </w:rPr>
        <w:t xml:space="preserve"> Niektórzy mieszkańcy posiadają kolektory słoneczne jednak nie ma dokładnych danych co do ilości ponieważ instalacja solarna nie wymaga zgłoszenia w urzędzie gminy. Gaz płynny LPG i propan</w:t>
      </w:r>
      <w:r>
        <w:rPr>
          <w:rFonts w:ascii="Calibri" w:hAnsi="Calibri" w:cs="Calibri"/>
          <w:sz w:val="22"/>
          <w:szCs w:val="22"/>
        </w:rPr>
        <w:t>-butan</w:t>
      </w:r>
      <w:r w:rsidRPr="0082198F">
        <w:rPr>
          <w:rFonts w:ascii="Calibri" w:hAnsi="Calibri" w:cs="Calibri"/>
          <w:sz w:val="22"/>
          <w:szCs w:val="22"/>
        </w:rPr>
        <w:t xml:space="preserve"> wykorzystywany jest w celach grzewczych w minimalnym stopniu w lokalach usługowych.</w:t>
      </w:r>
    </w:p>
    <w:p w:rsidR="009D44DA" w:rsidRPr="0082198F" w:rsidRDefault="009D44DA" w:rsidP="00652737">
      <w:pPr>
        <w:pStyle w:val="Style7"/>
        <w:widowControl/>
        <w:spacing w:line="276" w:lineRule="auto"/>
        <w:rPr>
          <w:rStyle w:val="FontStyle208"/>
          <w:rFonts w:ascii="Calibri" w:hAnsi="Calibri" w:cs="Calibri"/>
          <w:sz w:val="22"/>
          <w:szCs w:val="22"/>
        </w:rPr>
      </w:pPr>
      <w:r w:rsidRPr="0082198F">
        <w:rPr>
          <w:rStyle w:val="FontStyle208"/>
          <w:rFonts w:ascii="Calibri" w:hAnsi="Calibri" w:cs="Calibri"/>
          <w:sz w:val="22"/>
          <w:szCs w:val="22"/>
        </w:rPr>
        <w:t xml:space="preserve">Duże rozproszenie zabudowy powoduje, że wprowadzenie scentralizowanej gospodarki cieplnej (nawet tylko na niektórych terenach gminy) staje się nieopłacalne dla potencjalnego producenta energii. </w:t>
      </w:r>
    </w:p>
    <w:p w:rsidR="009D44DA" w:rsidRPr="0082198F" w:rsidRDefault="009D44DA" w:rsidP="00652737">
      <w:pPr>
        <w:pStyle w:val="Style7"/>
        <w:widowControl/>
        <w:spacing w:line="276" w:lineRule="auto"/>
        <w:rPr>
          <w:rFonts w:ascii="Calibri" w:hAnsi="Calibri" w:cs="Calibri"/>
          <w:sz w:val="22"/>
          <w:szCs w:val="22"/>
        </w:rPr>
      </w:pPr>
      <w:r w:rsidRPr="0082198F">
        <w:rPr>
          <w:rFonts w:ascii="Calibri" w:hAnsi="Calibri" w:cs="Calibri"/>
          <w:sz w:val="22"/>
          <w:szCs w:val="22"/>
        </w:rPr>
        <w:t>W kotłach indywidualnych  zasilających budynki użyteczności publicznej  spalany jest gaz o  dobrych parametrach (wartość opałowa ok. 35 MJ/m</w:t>
      </w:r>
      <w:r w:rsidRPr="0082198F">
        <w:rPr>
          <w:rFonts w:ascii="Calibri" w:hAnsi="Calibri" w:cs="Calibri"/>
          <w:sz w:val="22"/>
          <w:szCs w:val="22"/>
          <w:vertAlign w:val="superscript"/>
        </w:rPr>
        <w:t>3</w:t>
      </w:r>
      <w:r w:rsidRPr="0082198F">
        <w:rPr>
          <w:rFonts w:ascii="Calibri" w:hAnsi="Calibri" w:cs="Calibri"/>
          <w:sz w:val="22"/>
          <w:szCs w:val="22"/>
        </w:rPr>
        <w:t>.) Ten sam gaz wykorzystuje się w gospodarstwach domowych. W dalszym ciągu większość budynków mieszkalnych, gdzie stosowane są paleniska indywidualne opalane są  węglem o nienajlepszych parametrach (miał węglowy „muł” i „flot” o wartości opałowej do 24 MJ/kg, zawartości popiołu do 24 %, zawartości siarki 0,8-0,9 %). Z przyczyn ekonomicznych proces ten nadal trwa.</w:t>
      </w:r>
    </w:p>
    <w:p w:rsidR="009D44DA"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75CE9" w:rsidRDefault="009D44DA" w:rsidP="006E04B5">
      <w:pPr>
        <w:keepNext/>
        <w:numPr>
          <w:ilvl w:val="2"/>
          <w:numId w:val="53"/>
        </w:numPr>
        <w:spacing w:before="0" w:after="0" w:line="276" w:lineRule="auto"/>
        <w:jc w:val="left"/>
        <w:outlineLvl w:val="2"/>
        <w:rPr>
          <w:b/>
          <w:bCs/>
        </w:rPr>
      </w:pPr>
      <w:bookmarkStart w:id="175" w:name="_Toc337202824"/>
      <w:r w:rsidRPr="00F75CE9">
        <w:rPr>
          <w:b/>
          <w:bCs/>
          <w:spacing w:val="10"/>
        </w:rPr>
        <w:t>Zapotrzebowanie na moc i zużycie energii cieplnej</w:t>
      </w:r>
      <w:bookmarkEnd w:id="175"/>
    </w:p>
    <w:p w:rsidR="009D44DA" w:rsidRPr="00F75CE9" w:rsidRDefault="009D44DA" w:rsidP="00652737">
      <w:pPr>
        <w:spacing w:line="276" w:lineRule="auto"/>
      </w:pPr>
      <w:r w:rsidRPr="00F75CE9">
        <w:t xml:space="preserve">W gminie </w:t>
      </w:r>
      <w:r>
        <w:t>Dobczyce</w:t>
      </w:r>
      <w:r w:rsidRPr="00F75CE9">
        <w:t xml:space="preserve"> brak jest scentralizowanego systemu ciepłowniczego. Z uwagi na rozproszony system ogrzewania (indywidualne kotłownie) i trudności związane ze szczegółową inwentaryzacją wszystkich źródeł ciepła do wyliczenia zużycia energii cieplnej posłużono się metodą wskaźnikową. Metodologię obliczeń opisano w rozdziale 7 Bilans energetyczny. Polega on  na określeniu zapotrzebowania energii na potrzeby grzewcze. </w:t>
      </w:r>
    </w:p>
    <w:p w:rsidR="009D44DA" w:rsidRPr="00F75CE9" w:rsidRDefault="009D44DA" w:rsidP="00652737">
      <w:pPr>
        <w:spacing w:line="276" w:lineRule="auto"/>
      </w:pPr>
      <w:r w:rsidRPr="00F75CE9">
        <w:t xml:space="preserve">Ciepło do ogrzewania może pochodzić z różnych źródeł oszacowana tu ilość to zapotrzebowanie na ciepło na ogrzewanie oraz cwu niezależnie od źródła ciepła. </w:t>
      </w:r>
    </w:p>
    <w:p w:rsidR="009D44DA" w:rsidRPr="00F75CE9" w:rsidRDefault="009D44DA" w:rsidP="00F75CE9">
      <w:pPr>
        <w:spacing w:line="276" w:lineRule="auto"/>
      </w:pPr>
      <w:r w:rsidRPr="00F75CE9">
        <w:t>Zapotrzebowanie na moc cieplną w gminie wynosi:</w:t>
      </w:r>
    </w:p>
    <w:p w:rsidR="009D44DA" w:rsidRPr="00F75CE9" w:rsidRDefault="009D44DA" w:rsidP="00F75CE9">
      <w:pPr>
        <w:spacing w:line="276" w:lineRule="auto"/>
      </w:pPr>
      <w:r w:rsidRPr="00F75CE9">
        <w:t xml:space="preserve">Sektor budownictwa mieszkaniowego i użyteczności publicznej w gminie: ok 58 MW. Zużycie energii w 2011 r. wyniosło ok. </w:t>
      </w:r>
      <w:r w:rsidRPr="00F75CE9">
        <w:rPr>
          <w:b/>
          <w:bCs/>
        </w:rPr>
        <w:t xml:space="preserve">524 348 GJ.   </w:t>
      </w:r>
    </w:p>
    <w:p w:rsidR="009D44DA" w:rsidRPr="00F75CE9" w:rsidRDefault="009D44DA" w:rsidP="00F75CE9">
      <w:pPr>
        <w:spacing w:line="276" w:lineRule="auto"/>
      </w:pPr>
      <w:r w:rsidRPr="00F75CE9">
        <w:t xml:space="preserve">Sektor przemysłowy i usług: 16,4 MW. Zużycie energii w 2011 r. wyniosło ok. </w:t>
      </w:r>
      <w:r w:rsidRPr="00F75CE9">
        <w:rPr>
          <w:b/>
          <w:bCs/>
        </w:rPr>
        <w:t xml:space="preserve">148 000 GJ.   </w:t>
      </w:r>
    </w:p>
    <w:p w:rsidR="009D44DA" w:rsidRPr="00F874BD" w:rsidRDefault="009D44DA" w:rsidP="00652737">
      <w:pPr>
        <w:spacing w:line="276" w:lineRule="auto"/>
        <w:rPr>
          <w:color w:val="808080"/>
        </w:rPr>
        <w:sectPr w:rsidR="009D44DA" w:rsidRPr="00F874BD" w:rsidSect="00CA3A59">
          <w:pgSz w:w="11906" w:h="16838" w:code="9"/>
          <w:pgMar w:top="1440" w:right="1276" w:bottom="1134" w:left="1418" w:header="709" w:footer="709" w:gutter="0"/>
          <w:cols w:space="708"/>
          <w:docGrid w:linePitch="360"/>
        </w:sectPr>
      </w:pPr>
    </w:p>
    <w:p w:rsidR="009D44DA" w:rsidRPr="00DD1BDC" w:rsidRDefault="009D44DA" w:rsidP="006E04B5">
      <w:pPr>
        <w:keepNext/>
        <w:numPr>
          <w:ilvl w:val="2"/>
          <w:numId w:val="53"/>
        </w:numPr>
        <w:spacing w:before="0" w:after="0" w:line="276" w:lineRule="auto"/>
        <w:jc w:val="left"/>
        <w:outlineLvl w:val="2"/>
        <w:rPr>
          <w:b/>
          <w:bCs/>
        </w:rPr>
      </w:pPr>
      <w:bookmarkStart w:id="176" w:name="_Toc337202825"/>
      <w:r w:rsidRPr="00DD1BDC">
        <w:rPr>
          <w:b/>
          <w:bCs/>
          <w:spacing w:val="10"/>
        </w:rPr>
        <w:lastRenderedPageBreak/>
        <w:t>Kierunki rozwoju</w:t>
      </w:r>
      <w:bookmarkEnd w:id="176"/>
    </w:p>
    <w:p w:rsidR="009D44DA" w:rsidRPr="00DD1BDC" w:rsidRDefault="009D44DA" w:rsidP="00652737">
      <w:pPr>
        <w:pStyle w:val="Kobylka"/>
        <w:spacing w:line="276" w:lineRule="auto"/>
      </w:pPr>
    </w:p>
    <w:p w:rsidR="009D44DA" w:rsidRPr="00DD1BDC" w:rsidRDefault="009D44DA" w:rsidP="00652737">
      <w:pPr>
        <w:pStyle w:val="Kobylka"/>
        <w:spacing w:line="276" w:lineRule="auto"/>
        <w:rPr>
          <w:rFonts w:cs="Calibri"/>
        </w:rPr>
      </w:pPr>
      <w:r w:rsidRPr="00DD1BDC">
        <w:rPr>
          <w:rFonts w:cs="Calibri"/>
        </w:rPr>
        <w:t>W gminie Dobczyce  układ lokalnych kotłowni to tzw. system rozproszony. Systemy tego typu mogą być lepiej  zarządzane, bardziej podatne na zmiany, koszty inwestycyjne  mogą być  niższe,  a straty wynikłe z przesyłu ciepła, zminimalizowane. W tego typu systemach istnieje  większa  możliwość  zastosowania  odnawialnych źródeł energii. Występujące na  terenie  gminy  budynki  prywatne i użyteczności  publicznej  mogą  w  przyszłości  być  ogrzewane paliwem  ekologicznym otrzymywanym z biomasy. Łatwo też dołączyć do systemu ogrzewania system  instalacji  solarnych  wykorzystujący  energię słoneczną, wspomagający przygotowanie ciepłej wody użytkowej.</w:t>
      </w:r>
    </w:p>
    <w:p w:rsidR="009D44DA" w:rsidRPr="00DD1BDC" w:rsidRDefault="009D44DA" w:rsidP="00652737">
      <w:pPr>
        <w:pStyle w:val="Kobylka"/>
        <w:spacing w:line="276" w:lineRule="auto"/>
        <w:rPr>
          <w:rFonts w:cs="Calibri"/>
        </w:rPr>
      </w:pPr>
      <w:r w:rsidRPr="00DD1BDC">
        <w:rPr>
          <w:rFonts w:cs="Calibri"/>
        </w:rPr>
        <w:t xml:space="preserve">Dla gminy Dobczyce należy przyjąć, że przez  najbliższe  lata  tendencja  produkcji  energii  na  bazie  węgla będzie słabnąć głównie na korzyść gazu i biomasy. Świadomość ekologiczna mieszkańców gminy jest coraz większa, dodatkowo ogrzewanie gazowe jest rozwiązaniem wygodniejszym, stąd wniosek, że gaz będzie mieć coraz większy udział w bilansie wykorzystania paliw w gminie. Jednak w prognozowaniu należy być ostrożnym ze względu na zmieniające się ceny gazu.  </w:t>
      </w:r>
    </w:p>
    <w:p w:rsidR="009D44DA" w:rsidRDefault="009D44DA" w:rsidP="00652737">
      <w:pPr>
        <w:pStyle w:val="Kobylka"/>
        <w:spacing w:line="276" w:lineRule="auto"/>
        <w:rPr>
          <w:rFonts w:cs="Calibri"/>
          <w:color w:val="808080"/>
        </w:rPr>
      </w:pPr>
    </w:p>
    <w:p w:rsidR="009D44DA" w:rsidRPr="00F874BD" w:rsidRDefault="009D44DA" w:rsidP="00652737">
      <w:pPr>
        <w:pStyle w:val="Kobylka"/>
        <w:spacing w:line="276" w:lineRule="auto"/>
        <w:rPr>
          <w:rFonts w:cs="Calibri"/>
          <w:color w:val="808080"/>
        </w:rPr>
      </w:pPr>
    </w:p>
    <w:p w:rsidR="009D44DA" w:rsidRDefault="009D44DA" w:rsidP="006E04B5">
      <w:pPr>
        <w:keepNext/>
        <w:numPr>
          <w:ilvl w:val="2"/>
          <w:numId w:val="53"/>
        </w:numPr>
        <w:spacing w:before="0" w:after="0" w:line="276" w:lineRule="auto"/>
        <w:jc w:val="left"/>
        <w:outlineLvl w:val="2"/>
        <w:rPr>
          <w:b/>
          <w:bCs/>
          <w:spacing w:val="10"/>
        </w:rPr>
      </w:pPr>
      <w:bookmarkStart w:id="177" w:name="_Toc337202826"/>
      <w:r w:rsidRPr="00C84D36">
        <w:rPr>
          <w:b/>
          <w:bCs/>
          <w:spacing w:val="10"/>
        </w:rPr>
        <w:t>Kotłownie lokalne i zakładowe</w:t>
      </w:r>
      <w:bookmarkEnd w:id="177"/>
    </w:p>
    <w:p w:rsidR="009D44DA" w:rsidRPr="00F027B1" w:rsidRDefault="009D44DA" w:rsidP="00D5571F">
      <w:pPr>
        <w:keepNext/>
        <w:spacing w:before="0" w:after="0" w:line="276" w:lineRule="auto"/>
        <w:jc w:val="left"/>
        <w:outlineLvl w:val="2"/>
        <w:rPr>
          <w:b/>
          <w:bCs/>
          <w:spacing w:val="10"/>
        </w:rPr>
      </w:pPr>
    </w:p>
    <w:p w:rsidR="009D44DA" w:rsidRDefault="009D44DA" w:rsidP="00652737">
      <w:pPr>
        <w:spacing w:line="276" w:lineRule="auto"/>
        <w:rPr>
          <w:rStyle w:val="FontStyle208"/>
          <w:rFonts w:ascii="Calibri" w:cs="Calibri"/>
          <w:sz w:val="22"/>
          <w:szCs w:val="22"/>
        </w:rPr>
      </w:pPr>
      <w:r>
        <w:rPr>
          <w:rStyle w:val="FontStyle208"/>
          <w:rFonts w:ascii="Calibri" w:cs="Calibri"/>
          <w:sz w:val="22"/>
          <w:szCs w:val="22"/>
        </w:rPr>
        <w:t xml:space="preserve">Największą kotłownię lokalną należącą do gminy stanowi kotłownia powstałego w 2010 roku kompleksu </w:t>
      </w:r>
      <w:r w:rsidRPr="00C46D89">
        <w:rPr>
          <w:rStyle w:val="FontStyle208"/>
          <w:rFonts w:ascii="Calibri" w:cs="Calibri"/>
          <w:sz w:val="22"/>
          <w:szCs w:val="22"/>
        </w:rPr>
        <w:t>Regionalnego Centrum Oświatowo Sportowego</w:t>
      </w:r>
      <w:r>
        <w:rPr>
          <w:rStyle w:val="FontStyle208"/>
          <w:rFonts w:ascii="Calibri" w:cs="Calibri"/>
          <w:sz w:val="22"/>
          <w:szCs w:val="22"/>
        </w:rPr>
        <w:t xml:space="preserve">, którą opisano bardziej szczegółowo w podrozdziale 5.1.1.  Łączna jej moc to 1,27 MW. </w:t>
      </w:r>
      <w:r w:rsidRPr="001172A0">
        <w:rPr>
          <w:rStyle w:val="FontStyle208"/>
          <w:rFonts w:ascii="Calibri" w:cs="Calibri"/>
          <w:sz w:val="22"/>
          <w:szCs w:val="22"/>
        </w:rPr>
        <w:t xml:space="preserve">Pozostałe </w:t>
      </w:r>
      <w:r>
        <w:rPr>
          <w:rStyle w:val="FontStyle208"/>
          <w:rFonts w:ascii="Calibri" w:cs="Calibri"/>
          <w:sz w:val="22"/>
          <w:szCs w:val="22"/>
        </w:rPr>
        <w:t xml:space="preserve">gminne kotłownie to </w:t>
      </w:r>
      <w:r w:rsidRPr="001172A0">
        <w:rPr>
          <w:rStyle w:val="FontStyle208"/>
          <w:rFonts w:ascii="Calibri" w:cs="Calibri"/>
          <w:sz w:val="22"/>
          <w:szCs w:val="22"/>
        </w:rPr>
        <w:t xml:space="preserve"> niewielkie kotłownie o mocach do 50 kW</w:t>
      </w:r>
      <w:r>
        <w:rPr>
          <w:rStyle w:val="FontStyle208"/>
          <w:rFonts w:ascii="Calibri" w:cs="Calibri"/>
          <w:sz w:val="22"/>
          <w:szCs w:val="22"/>
        </w:rPr>
        <w:t>.</w:t>
      </w:r>
    </w:p>
    <w:p w:rsidR="009D44DA" w:rsidRDefault="009D44DA" w:rsidP="00652737">
      <w:pPr>
        <w:spacing w:line="276" w:lineRule="auto"/>
        <w:rPr>
          <w:rStyle w:val="FontStyle208"/>
          <w:rFonts w:ascii="Calibri" w:cs="Calibri"/>
          <w:sz w:val="22"/>
          <w:szCs w:val="22"/>
        </w:rPr>
      </w:pPr>
      <w:r>
        <w:rPr>
          <w:rFonts w:ascii="Tahoma" w:hAnsi="Tahoma" w:cs="Tahoma"/>
          <w:sz w:val="20"/>
          <w:szCs w:val="20"/>
        </w:rPr>
        <w:t>Dobczyce posiadają Strefę Przemysłową, wydzieloną w Planie Przestrzennego Zagospodarowania o łącznej powierzchni 40 ha. Ulokowanych jest w niej kilkanaście  zakładów przemysłowych. Stanowią one bardzo energochłonny element gminy. Na cele technologiczne wykorzystuje się tu głównie energię elektryczną oraz paliwa gazowe. Większość zakładów posiada własne kotłownie. Poniżej zestawiono charakterystykę systemów grzewczych i kotłowni wg informacji uzyskanych od największych zakładów (także spoza strefy</w:t>
      </w:r>
      <w:r>
        <w:rPr>
          <w:rStyle w:val="FontStyle208"/>
          <w:rFonts w:ascii="Calibri" w:cs="Calibri"/>
          <w:sz w:val="22"/>
          <w:szCs w:val="22"/>
        </w:rPr>
        <w:t>).</w:t>
      </w:r>
    </w:p>
    <w:p w:rsidR="009D44DA" w:rsidRPr="00921636" w:rsidRDefault="009D44DA" w:rsidP="00652737">
      <w:pPr>
        <w:spacing w:line="276" w:lineRule="auto"/>
        <w:rPr>
          <w:rStyle w:val="FontStyle208"/>
          <w:rFonts w:ascii="Calibri" w:cs="Calibri"/>
          <w:sz w:val="22"/>
          <w:szCs w:val="22"/>
        </w:rPr>
      </w:pPr>
      <w:bookmarkStart w:id="178" w:name="_Toc337202929"/>
      <w:r w:rsidRPr="00921636">
        <w:t xml:space="preserve">Tabela </w:t>
      </w:r>
      <w:fldSimple w:instr=" SEQ Tabela \* ARABIC ">
        <w:r w:rsidR="00246B1A">
          <w:rPr>
            <w:noProof/>
          </w:rPr>
          <w:t>11</w:t>
        </w:r>
      </w:fldSimple>
      <w:r w:rsidRPr="00921636">
        <w:t>. Charakterystyka kotłowni zakładowych w gminie Dobczyce</w:t>
      </w:r>
      <w:bookmarkEnd w:id="178"/>
    </w:p>
    <w:tbl>
      <w:tblPr>
        <w:tblW w:w="928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39"/>
        <w:gridCol w:w="1981"/>
        <w:gridCol w:w="3476"/>
        <w:gridCol w:w="2090"/>
      </w:tblGrid>
      <w:tr w:rsidR="009D44DA" w:rsidRPr="004113CE">
        <w:tc>
          <w:tcPr>
            <w:tcW w:w="1739" w:type="dxa"/>
            <w:vAlign w:val="center"/>
          </w:tcPr>
          <w:p w:rsidR="009D44DA" w:rsidRPr="008B48E3" w:rsidRDefault="009D44DA" w:rsidP="008B48E3">
            <w:pPr>
              <w:pStyle w:val="Domylnie"/>
              <w:spacing w:after="120"/>
              <w:jc w:val="center"/>
              <w:rPr>
                <w:rFonts w:ascii="Calibri" w:hAnsi="Calibri" w:cs="Calibri"/>
                <w:b/>
                <w:bCs/>
                <w:color w:val="000000"/>
                <w:sz w:val="20"/>
                <w:szCs w:val="20"/>
              </w:rPr>
            </w:pPr>
            <w:r w:rsidRPr="008B48E3">
              <w:rPr>
                <w:rFonts w:ascii="Calibri" w:hAnsi="Calibri" w:cs="Calibri"/>
                <w:b/>
                <w:bCs/>
                <w:color w:val="000000"/>
                <w:sz w:val="20"/>
                <w:szCs w:val="20"/>
              </w:rPr>
              <w:t>FIRMA</w:t>
            </w:r>
          </w:p>
        </w:tc>
        <w:tc>
          <w:tcPr>
            <w:tcW w:w="1981" w:type="dxa"/>
            <w:vAlign w:val="center"/>
          </w:tcPr>
          <w:p w:rsidR="009D44DA" w:rsidRPr="008B48E3" w:rsidRDefault="009D44DA" w:rsidP="008B48E3">
            <w:pPr>
              <w:pStyle w:val="Domylnie"/>
              <w:spacing w:after="120"/>
              <w:jc w:val="center"/>
              <w:rPr>
                <w:rFonts w:ascii="Calibri" w:hAnsi="Calibri" w:cs="Calibri"/>
                <w:b/>
                <w:bCs/>
                <w:color w:val="000000"/>
                <w:sz w:val="20"/>
                <w:szCs w:val="20"/>
              </w:rPr>
            </w:pPr>
            <w:r w:rsidRPr="008B48E3">
              <w:rPr>
                <w:rFonts w:ascii="Calibri" w:hAnsi="Calibri" w:cs="Calibri"/>
                <w:b/>
                <w:bCs/>
                <w:color w:val="000000"/>
                <w:sz w:val="20"/>
                <w:szCs w:val="20"/>
              </w:rPr>
              <w:t>ADRES</w:t>
            </w:r>
          </w:p>
        </w:tc>
        <w:tc>
          <w:tcPr>
            <w:tcW w:w="3476" w:type="dxa"/>
            <w:vAlign w:val="center"/>
          </w:tcPr>
          <w:p w:rsidR="009D44DA" w:rsidRPr="008B48E3" w:rsidRDefault="009D44DA" w:rsidP="008B48E3">
            <w:pPr>
              <w:pStyle w:val="Domylnie"/>
              <w:spacing w:after="120"/>
              <w:jc w:val="center"/>
              <w:rPr>
                <w:rFonts w:ascii="Calibri" w:hAnsi="Calibri" w:cs="Calibri"/>
                <w:b/>
                <w:bCs/>
                <w:color w:val="000000"/>
                <w:sz w:val="20"/>
                <w:szCs w:val="20"/>
              </w:rPr>
            </w:pPr>
            <w:r w:rsidRPr="008B48E3">
              <w:rPr>
                <w:rFonts w:ascii="Calibri" w:hAnsi="Calibri" w:cs="Calibri"/>
                <w:b/>
                <w:bCs/>
                <w:color w:val="000000"/>
                <w:sz w:val="20"/>
                <w:szCs w:val="20"/>
              </w:rPr>
              <w:t>CHARAKTERYSTYKA KOTŁOWNI/SYSTEMU GRZEWCZEGO</w:t>
            </w:r>
          </w:p>
        </w:tc>
        <w:tc>
          <w:tcPr>
            <w:tcW w:w="2090" w:type="dxa"/>
            <w:vAlign w:val="center"/>
          </w:tcPr>
          <w:p w:rsidR="009D44DA" w:rsidRPr="008B48E3" w:rsidRDefault="009D44DA" w:rsidP="008B48E3">
            <w:pPr>
              <w:pStyle w:val="Domylnie"/>
              <w:spacing w:after="120"/>
              <w:jc w:val="center"/>
              <w:rPr>
                <w:rFonts w:ascii="Calibri" w:hAnsi="Calibri" w:cs="Calibri"/>
                <w:b/>
                <w:bCs/>
                <w:color w:val="000000"/>
                <w:sz w:val="20"/>
                <w:szCs w:val="20"/>
              </w:rPr>
            </w:pPr>
            <w:r w:rsidRPr="008B48E3">
              <w:rPr>
                <w:rFonts w:ascii="Calibri" w:hAnsi="Calibri" w:cs="Calibri"/>
                <w:b/>
                <w:bCs/>
                <w:color w:val="000000"/>
                <w:sz w:val="20"/>
                <w:szCs w:val="20"/>
              </w:rPr>
              <w:t>UWAGI</w:t>
            </w:r>
          </w:p>
        </w:tc>
      </w:tr>
      <w:tr w:rsidR="00C04D64" w:rsidRPr="004113CE">
        <w:tc>
          <w:tcPr>
            <w:tcW w:w="1739" w:type="dxa"/>
          </w:tcPr>
          <w:p w:rsidR="00C04D64" w:rsidRPr="008B48E3" w:rsidRDefault="00C04D64" w:rsidP="008B48E3">
            <w:pPr>
              <w:pStyle w:val="Domylnie"/>
              <w:spacing w:after="120"/>
              <w:jc w:val="both"/>
              <w:rPr>
                <w:rFonts w:ascii="Calibri" w:hAnsi="Calibri" w:cs="Calibri"/>
                <w:b/>
                <w:bCs/>
                <w:color w:val="000000"/>
                <w:sz w:val="20"/>
                <w:szCs w:val="20"/>
              </w:rPr>
            </w:pPr>
            <w:r w:rsidRPr="008B48E3">
              <w:rPr>
                <w:rFonts w:ascii="Calibri" w:hAnsi="Calibri" w:cs="Calibri"/>
                <w:color w:val="000000"/>
                <w:sz w:val="20"/>
                <w:szCs w:val="20"/>
              </w:rPr>
              <w:t>Wawel S.A.</w:t>
            </w:r>
          </w:p>
        </w:tc>
        <w:tc>
          <w:tcPr>
            <w:tcW w:w="1981" w:type="dxa"/>
          </w:tcPr>
          <w:p w:rsidR="00C04D64" w:rsidRPr="008B48E3" w:rsidRDefault="00C04D64"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ul. W. Warneńczyka 14</w:t>
            </w:r>
          </w:p>
          <w:p w:rsidR="00C04D64" w:rsidRPr="008B48E3" w:rsidRDefault="00C04D64"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30-520 Kraków</w:t>
            </w:r>
          </w:p>
          <w:p w:rsidR="00C04D64" w:rsidRPr="008B48E3" w:rsidRDefault="00C04D64" w:rsidP="008B48E3">
            <w:pPr>
              <w:pStyle w:val="Domylnie"/>
              <w:spacing w:after="120"/>
              <w:rPr>
                <w:rFonts w:ascii="Calibri" w:hAnsi="Calibri" w:cs="Calibri"/>
                <w:color w:val="000000"/>
                <w:sz w:val="20"/>
                <w:szCs w:val="20"/>
              </w:rPr>
            </w:pPr>
          </w:p>
        </w:tc>
        <w:tc>
          <w:tcPr>
            <w:tcW w:w="3476" w:type="dxa"/>
          </w:tcPr>
          <w:p w:rsidR="00C04D64" w:rsidRPr="00F8253C" w:rsidRDefault="00C04D64" w:rsidP="00C04D64">
            <w:pPr>
              <w:spacing w:after="0"/>
              <w:jc w:val="left"/>
              <w:rPr>
                <w:rFonts w:ascii="Times New Roman" w:hAnsi="Times New Roman"/>
                <w:sz w:val="24"/>
                <w:szCs w:val="24"/>
              </w:rPr>
            </w:pPr>
            <w:r w:rsidRPr="00F8253C">
              <w:rPr>
                <w:color w:val="000000"/>
                <w:sz w:val="20"/>
                <w:szCs w:val="20"/>
              </w:rPr>
              <w:t>2 Kotł</w:t>
            </w:r>
            <w:r>
              <w:rPr>
                <w:color w:val="000000"/>
                <w:sz w:val="20"/>
                <w:szCs w:val="20"/>
              </w:rPr>
              <w:t xml:space="preserve">y gazowe wodne o mocy 2,5 MW- 2 </w:t>
            </w:r>
            <w:r w:rsidRPr="00F8253C">
              <w:rPr>
                <w:color w:val="000000"/>
                <w:sz w:val="20"/>
                <w:szCs w:val="20"/>
              </w:rPr>
              <w:t>szt.</w:t>
            </w:r>
            <w:r w:rsidRPr="00F8253C">
              <w:rPr>
                <w:color w:val="000000"/>
                <w:sz w:val="20"/>
                <w:szCs w:val="20"/>
              </w:rPr>
              <w:br/>
            </w:r>
            <w:r w:rsidRPr="00F8253C">
              <w:rPr>
                <w:rFonts w:ascii="Times New Roman" w:hAnsi="Times New Roman"/>
                <w:sz w:val="24"/>
                <w:szCs w:val="24"/>
              </w:rPr>
              <w:br/>
            </w:r>
            <w:r w:rsidRPr="00F8253C">
              <w:rPr>
                <w:color w:val="000000"/>
                <w:sz w:val="20"/>
                <w:szCs w:val="20"/>
              </w:rPr>
              <w:t>2 Kotły gazowe parowe o mocy 2,6 MW - 2 szt.</w:t>
            </w:r>
          </w:p>
        </w:tc>
        <w:tc>
          <w:tcPr>
            <w:tcW w:w="2090" w:type="dxa"/>
          </w:tcPr>
          <w:p w:rsidR="00C04D64" w:rsidRPr="00F8253C" w:rsidRDefault="00C04D64" w:rsidP="00A2774C">
            <w:pPr>
              <w:spacing w:after="240"/>
              <w:rPr>
                <w:rFonts w:ascii="Times New Roman" w:hAnsi="Times New Roman"/>
                <w:sz w:val="24"/>
                <w:szCs w:val="24"/>
              </w:rPr>
            </w:pPr>
            <w:r w:rsidRPr="00F8253C">
              <w:rPr>
                <w:color w:val="000000"/>
                <w:sz w:val="20"/>
                <w:szCs w:val="20"/>
              </w:rPr>
              <w:t>Łączna moc kotłów to 10,2 MW, większość mocy wykorzystywana na cele technologiczne.</w:t>
            </w:r>
          </w:p>
        </w:tc>
      </w:tr>
      <w:tr w:rsidR="009D44DA" w:rsidRPr="004113CE">
        <w:tc>
          <w:tcPr>
            <w:tcW w:w="1739" w:type="dxa"/>
          </w:tcPr>
          <w:p w:rsidR="009D44DA" w:rsidRPr="008B48E3" w:rsidRDefault="009D44DA" w:rsidP="008B48E3">
            <w:pPr>
              <w:pStyle w:val="Domylnie"/>
              <w:spacing w:after="120"/>
              <w:jc w:val="both"/>
              <w:rPr>
                <w:rFonts w:ascii="Calibri" w:hAnsi="Calibri" w:cs="Calibri"/>
                <w:color w:val="000000"/>
                <w:sz w:val="20"/>
                <w:szCs w:val="20"/>
              </w:rPr>
            </w:pPr>
            <w:r w:rsidRPr="008B48E3">
              <w:rPr>
                <w:rFonts w:ascii="Calibri" w:hAnsi="Calibri" w:cs="Calibri"/>
                <w:color w:val="000000"/>
                <w:sz w:val="20"/>
                <w:szCs w:val="20"/>
              </w:rPr>
              <w:t>Larkis Sp. z o.o.</w:t>
            </w:r>
          </w:p>
        </w:tc>
        <w:tc>
          <w:tcPr>
            <w:tcW w:w="1981"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ul. Obwodowa 4</w:t>
            </w:r>
            <w:r w:rsidRPr="008B48E3">
              <w:rPr>
                <w:rFonts w:ascii="Calibri" w:hAnsi="Calibri" w:cs="Calibri"/>
                <w:color w:val="000000"/>
                <w:sz w:val="20"/>
                <w:szCs w:val="20"/>
              </w:rPr>
              <w:br/>
              <w:t>32-410 Dobczyce</w:t>
            </w:r>
            <w:r w:rsidRPr="008B48E3">
              <w:rPr>
                <w:rFonts w:ascii="Calibri" w:hAnsi="Calibri" w:cs="Calibri"/>
                <w:color w:val="000000"/>
                <w:sz w:val="20"/>
                <w:szCs w:val="20"/>
              </w:rPr>
              <w:br/>
            </w:r>
          </w:p>
        </w:tc>
        <w:tc>
          <w:tcPr>
            <w:tcW w:w="3476"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Kotły gazowe co Remach o mocy 460 kW 2szt,</w:t>
            </w:r>
          </w:p>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Kotły węglowe co WR-2,5 o mocy 1,5 MW – 3 szt.</w:t>
            </w:r>
          </w:p>
        </w:tc>
        <w:tc>
          <w:tcPr>
            <w:tcW w:w="2090"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Kotłownia zaopatruje w ciepło 2 zakłady sąsiadujące oraz bloki mieszkalne na os. Piastowskim oraz Jagiellońskim</w:t>
            </w:r>
          </w:p>
        </w:tc>
      </w:tr>
      <w:tr w:rsidR="009D44DA" w:rsidRPr="004113CE">
        <w:tc>
          <w:tcPr>
            <w:tcW w:w="1739" w:type="dxa"/>
          </w:tcPr>
          <w:p w:rsidR="009D44DA" w:rsidRPr="008B48E3" w:rsidRDefault="009D44DA" w:rsidP="008B48E3">
            <w:pPr>
              <w:pStyle w:val="Domylnie"/>
              <w:spacing w:after="120"/>
              <w:jc w:val="both"/>
              <w:rPr>
                <w:rFonts w:ascii="Calibri" w:hAnsi="Calibri" w:cs="Calibri"/>
                <w:color w:val="000000"/>
                <w:sz w:val="20"/>
                <w:szCs w:val="20"/>
              </w:rPr>
            </w:pPr>
            <w:r w:rsidRPr="008B48E3">
              <w:rPr>
                <w:rFonts w:ascii="Calibri" w:hAnsi="Calibri" w:cs="Calibri"/>
                <w:color w:val="000000"/>
                <w:sz w:val="20"/>
                <w:szCs w:val="20"/>
              </w:rPr>
              <w:t>Polimerc Sp. z o.o.</w:t>
            </w:r>
          </w:p>
        </w:tc>
        <w:tc>
          <w:tcPr>
            <w:tcW w:w="1981"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ul. Obwodowa 6</w:t>
            </w:r>
          </w:p>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32-410 Dobczyce</w:t>
            </w:r>
            <w:r w:rsidRPr="008B48E3">
              <w:rPr>
                <w:rFonts w:ascii="Calibri" w:hAnsi="Calibri" w:cs="Calibri"/>
                <w:color w:val="000000"/>
                <w:sz w:val="20"/>
                <w:szCs w:val="20"/>
              </w:rPr>
              <w:br/>
            </w:r>
          </w:p>
        </w:tc>
        <w:tc>
          <w:tcPr>
            <w:tcW w:w="3476"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Zakład zaopatrywany jest w ciepło z kotłowni  Larkis Sp. z o.o. (80% potrzeb), moc zamówiona 500 kW</w:t>
            </w:r>
          </w:p>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 xml:space="preserve">20% potrzeb pokrywają gazowe </w:t>
            </w:r>
            <w:r w:rsidRPr="008B48E3">
              <w:rPr>
                <w:rFonts w:ascii="Calibri" w:hAnsi="Calibri" w:cs="Calibri"/>
                <w:color w:val="000000"/>
                <w:sz w:val="20"/>
                <w:szCs w:val="20"/>
              </w:rPr>
              <w:lastRenderedPageBreak/>
              <w:t>promienniki ciepła</w:t>
            </w:r>
          </w:p>
        </w:tc>
        <w:tc>
          <w:tcPr>
            <w:tcW w:w="2090" w:type="dxa"/>
          </w:tcPr>
          <w:p w:rsidR="009D44DA" w:rsidRPr="008B48E3" w:rsidRDefault="009D44DA" w:rsidP="008B48E3">
            <w:pPr>
              <w:pStyle w:val="Domylnie"/>
              <w:spacing w:after="120"/>
              <w:rPr>
                <w:rFonts w:ascii="Calibri" w:hAnsi="Calibri" w:cs="Calibri"/>
                <w:color w:val="000000"/>
                <w:sz w:val="20"/>
                <w:szCs w:val="20"/>
                <w:lang w:val="pt-PT"/>
              </w:rPr>
            </w:pPr>
          </w:p>
        </w:tc>
      </w:tr>
      <w:tr w:rsidR="009D44DA" w:rsidRPr="004113CE">
        <w:tc>
          <w:tcPr>
            <w:tcW w:w="1739" w:type="dxa"/>
          </w:tcPr>
          <w:p w:rsidR="009D44DA" w:rsidRPr="008B48E3" w:rsidRDefault="009D44DA" w:rsidP="004113CE">
            <w:pPr>
              <w:rPr>
                <w:color w:val="000000"/>
                <w:sz w:val="20"/>
                <w:szCs w:val="20"/>
              </w:rPr>
            </w:pPr>
            <w:r w:rsidRPr="008B48E3">
              <w:rPr>
                <w:color w:val="000000"/>
                <w:sz w:val="20"/>
                <w:szCs w:val="20"/>
              </w:rPr>
              <w:lastRenderedPageBreak/>
              <w:t xml:space="preserve">Alpha Przedsiębiorstwo Zagraniczne </w:t>
            </w:r>
          </w:p>
          <w:p w:rsidR="009D44DA" w:rsidRPr="008B48E3" w:rsidRDefault="009D44DA" w:rsidP="008B48E3">
            <w:pPr>
              <w:pStyle w:val="Domylnie"/>
              <w:spacing w:after="120"/>
              <w:jc w:val="both"/>
              <w:rPr>
                <w:rFonts w:ascii="Calibri" w:hAnsi="Calibri" w:cs="Calibri"/>
                <w:color w:val="000000"/>
                <w:sz w:val="20"/>
                <w:szCs w:val="20"/>
                <w:lang w:val="pt-PT"/>
              </w:rPr>
            </w:pPr>
          </w:p>
        </w:tc>
        <w:tc>
          <w:tcPr>
            <w:tcW w:w="1981" w:type="dxa"/>
          </w:tcPr>
          <w:p w:rsidR="009D44DA" w:rsidRPr="008B48E3" w:rsidRDefault="009D44DA" w:rsidP="008B48E3">
            <w:pPr>
              <w:jc w:val="left"/>
              <w:rPr>
                <w:color w:val="000000"/>
                <w:sz w:val="20"/>
                <w:szCs w:val="20"/>
              </w:rPr>
            </w:pPr>
            <w:r w:rsidRPr="008B48E3">
              <w:rPr>
                <w:color w:val="000000"/>
                <w:sz w:val="20"/>
                <w:szCs w:val="20"/>
              </w:rPr>
              <w:t>ul. Jagiellońska  43b</w:t>
            </w:r>
          </w:p>
          <w:p w:rsidR="009D44DA" w:rsidRPr="008B48E3" w:rsidRDefault="009D44DA" w:rsidP="008B48E3">
            <w:pPr>
              <w:jc w:val="left"/>
              <w:rPr>
                <w:color w:val="000000"/>
                <w:sz w:val="20"/>
                <w:szCs w:val="20"/>
              </w:rPr>
            </w:pPr>
            <w:r w:rsidRPr="008B48E3">
              <w:rPr>
                <w:color w:val="000000"/>
                <w:sz w:val="20"/>
                <w:szCs w:val="20"/>
              </w:rPr>
              <w:t>32-410 Dobczyce</w:t>
            </w:r>
          </w:p>
          <w:p w:rsidR="009D44DA" w:rsidRPr="008B48E3" w:rsidRDefault="009D44DA" w:rsidP="008B48E3">
            <w:pPr>
              <w:pStyle w:val="Domylnie"/>
              <w:spacing w:after="120"/>
              <w:rPr>
                <w:rFonts w:ascii="Calibri" w:hAnsi="Calibri" w:cs="Calibri"/>
                <w:color w:val="000000"/>
                <w:sz w:val="20"/>
                <w:szCs w:val="20"/>
              </w:rPr>
            </w:pPr>
          </w:p>
        </w:tc>
        <w:tc>
          <w:tcPr>
            <w:tcW w:w="3476"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Kocioł gazowy co oraz cwu o mocy 220 kW,</w:t>
            </w:r>
          </w:p>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Hala produkcyjna ogrzewana przez promienniki gazowe</w:t>
            </w:r>
          </w:p>
        </w:tc>
        <w:tc>
          <w:tcPr>
            <w:tcW w:w="2090"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Występuje odzysk ciepła odpadowego z procesów technologicznych</w:t>
            </w:r>
          </w:p>
        </w:tc>
      </w:tr>
      <w:tr w:rsidR="009D44DA" w:rsidRPr="004113CE">
        <w:tc>
          <w:tcPr>
            <w:tcW w:w="1739" w:type="dxa"/>
          </w:tcPr>
          <w:p w:rsidR="009D44DA" w:rsidRPr="008B48E3" w:rsidRDefault="009D44DA" w:rsidP="008B48E3">
            <w:pPr>
              <w:pStyle w:val="Domylnie"/>
              <w:spacing w:after="120"/>
              <w:jc w:val="both"/>
              <w:rPr>
                <w:rFonts w:ascii="Calibri" w:hAnsi="Calibri" w:cs="Calibri"/>
                <w:color w:val="000000"/>
                <w:sz w:val="20"/>
                <w:szCs w:val="20"/>
              </w:rPr>
            </w:pPr>
            <w:r w:rsidRPr="008B48E3">
              <w:rPr>
                <w:rFonts w:ascii="Calibri" w:hAnsi="Calibri" w:cs="Calibri"/>
                <w:color w:val="000000"/>
                <w:sz w:val="20"/>
                <w:szCs w:val="20"/>
              </w:rPr>
              <w:t>Animex</w:t>
            </w:r>
          </w:p>
        </w:tc>
        <w:tc>
          <w:tcPr>
            <w:tcW w:w="1981"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ul. Przemysłowa 3</w:t>
            </w:r>
            <w:r w:rsidRPr="008B48E3">
              <w:rPr>
                <w:rFonts w:ascii="Calibri" w:hAnsi="Calibri" w:cs="Calibri"/>
                <w:color w:val="000000"/>
                <w:sz w:val="20"/>
                <w:szCs w:val="20"/>
              </w:rPr>
              <w:br/>
              <w:t>32-410 Dobczyce</w:t>
            </w:r>
          </w:p>
          <w:p w:rsidR="009D44DA" w:rsidRPr="008B48E3" w:rsidRDefault="009D44DA" w:rsidP="008B48E3">
            <w:pPr>
              <w:pStyle w:val="Domylnie"/>
              <w:spacing w:after="120"/>
              <w:rPr>
                <w:rFonts w:ascii="Calibri" w:hAnsi="Calibri" w:cs="Calibri"/>
                <w:color w:val="000000"/>
                <w:sz w:val="20"/>
                <w:szCs w:val="20"/>
              </w:rPr>
            </w:pPr>
          </w:p>
        </w:tc>
        <w:tc>
          <w:tcPr>
            <w:tcW w:w="3476"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Kocioł gazowy co oraz cwu Rumia o mocy 270 kW</w:t>
            </w:r>
          </w:p>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Kocioł gazowy technologiczny Rumia o mocy 690 kW</w:t>
            </w:r>
          </w:p>
        </w:tc>
        <w:tc>
          <w:tcPr>
            <w:tcW w:w="2090"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Występuje odzysk ciepła odpadowego z procesów technologicznych</w:t>
            </w:r>
          </w:p>
        </w:tc>
      </w:tr>
      <w:tr w:rsidR="009D44DA" w:rsidRPr="004113CE">
        <w:tc>
          <w:tcPr>
            <w:tcW w:w="1739" w:type="dxa"/>
          </w:tcPr>
          <w:p w:rsidR="009D44DA" w:rsidRPr="008B48E3" w:rsidRDefault="009D44DA" w:rsidP="008B48E3">
            <w:pPr>
              <w:pStyle w:val="Domylnie"/>
              <w:spacing w:after="120"/>
              <w:jc w:val="both"/>
              <w:rPr>
                <w:rFonts w:ascii="Calibri" w:hAnsi="Calibri" w:cs="Calibri"/>
                <w:color w:val="000000"/>
                <w:sz w:val="20"/>
                <w:szCs w:val="20"/>
              </w:rPr>
            </w:pPr>
            <w:r w:rsidRPr="008B48E3">
              <w:rPr>
                <w:rFonts w:ascii="Calibri" w:hAnsi="Calibri" w:cs="Calibri"/>
                <w:color w:val="000000"/>
                <w:sz w:val="20"/>
                <w:szCs w:val="20"/>
              </w:rPr>
              <w:t>Albert Polska Sp. z o.o.</w:t>
            </w:r>
          </w:p>
        </w:tc>
        <w:tc>
          <w:tcPr>
            <w:tcW w:w="1981"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ul. Obwodowa 4a</w:t>
            </w:r>
            <w:r w:rsidRPr="008B48E3">
              <w:rPr>
                <w:rFonts w:ascii="Calibri" w:hAnsi="Calibri" w:cs="Calibri"/>
                <w:color w:val="000000"/>
                <w:sz w:val="20"/>
                <w:szCs w:val="20"/>
              </w:rPr>
              <w:br/>
              <w:t>32-410 Dobczyce</w:t>
            </w:r>
            <w:r w:rsidRPr="008B48E3">
              <w:rPr>
                <w:rFonts w:ascii="Calibri" w:hAnsi="Calibri" w:cs="Calibri"/>
                <w:color w:val="000000"/>
                <w:sz w:val="20"/>
                <w:szCs w:val="20"/>
              </w:rPr>
              <w:br/>
            </w:r>
          </w:p>
        </w:tc>
        <w:tc>
          <w:tcPr>
            <w:tcW w:w="3476"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Zakład zaopatrywany jest w ciepło z kotłowni  Larkis Sp. z o.o., moc zamówiona 86 kW</w:t>
            </w:r>
          </w:p>
        </w:tc>
        <w:tc>
          <w:tcPr>
            <w:tcW w:w="2090" w:type="dxa"/>
          </w:tcPr>
          <w:p w:rsidR="009D44DA" w:rsidRPr="008B48E3" w:rsidRDefault="009D44DA" w:rsidP="008B48E3">
            <w:pPr>
              <w:pStyle w:val="Domylnie"/>
              <w:spacing w:after="120"/>
              <w:rPr>
                <w:rFonts w:ascii="Calibri" w:hAnsi="Calibri" w:cs="Calibri"/>
                <w:color w:val="000000"/>
                <w:sz w:val="20"/>
                <w:szCs w:val="20"/>
              </w:rPr>
            </w:pPr>
          </w:p>
        </w:tc>
      </w:tr>
      <w:tr w:rsidR="009D44DA" w:rsidRPr="004113CE">
        <w:tc>
          <w:tcPr>
            <w:tcW w:w="1739" w:type="dxa"/>
          </w:tcPr>
          <w:p w:rsidR="009D44DA" w:rsidRPr="008B48E3" w:rsidRDefault="009D44DA" w:rsidP="008B48E3">
            <w:pPr>
              <w:pStyle w:val="Domylnie"/>
              <w:spacing w:after="120"/>
              <w:jc w:val="both"/>
              <w:rPr>
                <w:rFonts w:ascii="Calibri" w:hAnsi="Calibri" w:cs="Calibri"/>
                <w:color w:val="000000"/>
                <w:sz w:val="20"/>
                <w:szCs w:val="20"/>
              </w:rPr>
            </w:pPr>
            <w:r w:rsidRPr="008B48E3">
              <w:rPr>
                <w:rFonts w:ascii="Calibri" w:hAnsi="Calibri" w:cs="Calibri"/>
                <w:color w:val="000000"/>
                <w:sz w:val="20"/>
                <w:szCs w:val="20"/>
              </w:rPr>
              <w:t>Rymax</w:t>
            </w:r>
          </w:p>
        </w:tc>
        <w:tc>
          <w:tcPr>
            <w:tcW w:w="1981"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ul. Jagiellońska 41</w:t>
            </w:r>
            <w:r w:rsidRPr="008B48E3">
              <w:rPr>
                <w:rFonts w:ascii="Calibri" w:hAnsi="Calibri" w:cs="Calibri"/>
                <w:color w:val="000000"/>
                <w:sz w:val="20"/>
                <w:szCs w:val="20"/>
              </w:rPr>
              <w:br/>
              <w:t>32-410 Dobczyce</w:t>
            </w:r>
            <w:r w:rsidRPr="008B48E3">
              <w:rPr>
                <w:rFonts w:ascii="Calibri" w:hAnsi="Calibri" w:cs="Calibri"/>
                <w:color w:val="000000"/>
                <w:sz w:val="20"/>
                <w:szCs w:val="20"/>
              </w:rPr>
              <w:br/>
            </w:r>
            <w:r w:rsidRPr="008B48E3">
              <w:rPr>
                <w:rFonts w:ascii="Calibri" w:hAnsi="Calibri" w:cs="Calibri"/>
                <w:sz w:val="20"/>
                <w:szCs w:val="20"/>
              </w:rPr>
              <w:br/>
            </w:r>
          </w:p>
        </w:tc>
        <w:tc>
          <w:tcPr>
            <w:tcW w:w="3476"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Kocioł węglowy co oraz cwu o mocy &lt;100 kW</w:t>
            </w:r>
          </w:p>
        </w:tc>
        <w:tc>
          <w:tcPr>
            <w:tcW w:w="2090" w:type="dxa"/>
          </w:tcPr>
          <w:p w:rsidR="009D44DA" w:rsidRPr="008B48E3" w:rsidRDefault="009D44DA" w:rsidP="008B48E3">
            <w:pPr>
              <w:pStyle w:val="Domylnie"/>
              <w:spacing w:after="120"/>
              <w:rPr>
                <w:rFonts w:ascii="Calibri" w:hAnsi="Calibri" w:cs="Calibri"/>
                <w:sz w:val="20"/>
                <w:szCs w:val="20"/>
              </w:rPr>
            </w:pPr>
          </w:p>
        </w:tc>
      </w:tr>
      <w:tr w:rsidR="009D44DA" w:rsidRPr="004113CE">
        <w:tc>
          <w:tcPr>
            <w:tcW w:w="1739" w:type="dxa"/>
          </w:tcPr>
          <w:p w:rsidR="009D44DA" w:rsidRPr="008B48E3" w:rsidRDefault="009D44DA" w:rsidP="008B48E3">
            <w:pPr>
              <w:pStyle w:val="Domylnie"/>
              <w:spacing w:after="120"/>
              <w:jc w:val="both"/>
              <w:rPr>
                <w:rFonts w:ascii="Calibri" w:hAnsi="Calibri" w:cs="Calibri"/>
                <w:color w:val="000000"/>
                <w:sz w:val="20"/>
                <w:szCs w:val="20"/>
              </w:rPr>
            </w:pPr>
            <w:r w:rsidRPr="008B48E3">
              <w:rPr>
                <w:rFonts w:ascii="Calibri" w:hAnsi="Calibri" w:cs="Calibri"/>
                <w:sz w:val="20"/>
                <w:szCs w:val="20"/>
              </w:rPr>
              <w:t>Dom Chleba</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32-410 Dobczyce</w:t>
            </w:r>
            <w:r w:rsidRPr="008B48E3">
              <w:rPr>
                <w:rFonts w:ascii="Calibri" w:hAnsi="Calibri" w:cs="Calibri"/>
                <w:sz w:val="20"/>
                <w:szCs w:val="20"/>
              </w:rPr>
              <w:br/>
              <w:t xml:space="preserve">Nowa Wieś 27 </w:t>
            </w:r>
            <w:r w:rsidRPr="008B48E3">
              <w:rPr>
                <w:rFonts w:ascii="Calibri" w:hAnsi="Calibri" w:cs="Calibri"/>
                <w:sz w:val="20"/>
                <w:szCs w:val="20"/>
              </w:rPr>
              <w:br/>
            </w:r>
          </w:p>
        </w:tc>
        <w:tc>
          <w:tcPr>
            <w:tcW w:w="3476" w:type="dxa"/>
          </w:tcPr>
          <w:p w:rsidR="009D44DA" w:rsidRPr="008B48E3" w:rsidRDefault="009D44DA" w:rsidP="008B48E3">
            <w:pPr>
              <w:pStyle w:val="Domylnie"/>
              <w:spacing w:after="120" w:line="276" w:lineRule="auto"/>
              <w:rPr>
                <w:rFonts w:ascii="Calibri" w:hAnsi="Calibri" w:cs="Calibri"/>
                <w:color w:val="000000"/>
                <w:sz w:val="20"/>
                <w:szCs w:val="20"/>
              </w:rPr>
            </w:pPr>
            <w:r w:rsidRPr="008B48E3">
              <w:rPr>
                <w:rFonts w:ascii="Calibri" w:hAnsi="Calibri" w:cs="Calibri"/>
                <w:color w:val="000000"/>
                <w:sz w:val="20"/>
                <w:szCs w:val="20"/>
              </w:rPr>
              <w:t>Kotły gazowe technologiczne 9 szt.</w:t>
            </w:r>
          </w:p>
          <w:p w:rsidR="009D44DA" w:rsidRPr="008B48E3" w:rsidRDefault="009D44DA" w:rsidP="008B48E3">
            <w:pPr>
              <w:pStyle w:val="Domylnie"/>
              <w:spacing w:after="120" w:line="276" w:lineRule="auto"/>
              <w:rPr>
                <w:rFonts w:ascii="Calibri" w:hAnsi="Calibri" w:cs="Calibri"/>
                <w:color w:val="000000"/>
                <w:sz w:val="20"/>
                <w:szCs w:val="20"/>
              </w:rPr>
            </w:pPr>
            <w:r w:rsidRPr="008B48E3">
              <w:rPr>
                <w:rFonts w:ascii="Calibri" w:hAnsi="Calibri" w:cs="Calibri"/>
                <w:color w:val="000000"/>
                <w:sz w:val="20"/>
                <w:szCs w:val="20"/>
              </w:rPr>
              <w:t>W jednym z kotłów zainstalowano wymiennik ciepła, odzysk ciepła służy do ogrzewania pomieszczeń biurowych i wynosi 100 – 150 GJ/rok</w:t>
            </w:r>
          </w:p>
          <w:p w:rsidR="009D44DA" w:rsidRPr="008B48E3" w:rsidRDefault="009D44DA" w:rsidP="008B48E3">
            <w:pPr>
              <w:pStyle w:val="Domylnie"/>
              <w:spacing w:after="120" w:line="276" w:lineRule="auto"/>
              <w:rPr>
                <w:rFonts w:ascii="Calibri" w:hAnsi="Calibri" w:cs="Calibri"/>
                <w:color w:val="000000"/>
                <w:sz w:val="20"/>
                <w:szCs w:val="20"/>
              </w:rPr>
            </w:pPr>
            <w:r w:rsidRPr="008B48E3">
              <w:rPr>
                <w:rFonts w:ascii="Calibri" w:hAnsi="Calibri" w:cs="Calibri"/>
                <w:color w:val="000000"/>
                <w:sz w:val="20"/>
                <w:szCs w:val="20"/>
              </w:rPr>
              <w:t>Hala produkcyjna ogrzewana jest ciepłem rozproszonym  z kotłów jednak dzieje się to w sposób niekontrolowany</w:t>
            </w:r>
          </w:p>
        </w:tc>
        <w:tc>
          <w:tcPr>
            <w:tcW w:w="2090"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Występuje odzysk ciepła odpadowego z procesów technologicznych</w:t>
            </w:r>
          </w:p>
        </w:tc>
      </w:tr>
      <w:tr w:rsidR="009D44DA" w:rsidRPr="004113CE">
        <w:tc>
          <w:tcPr>
            <w:tcW w:w="1739" w:type="dxa"/>
          </w:tcPr>
          <w:p w:rsidR="009D44DA" w:rsidRPr="008B48E3" w:rsidRDefault="009D44DA" w:rsidP="008B48E3">
            <w:pPr>
              <w:pStyle w:val="Domylnie"/>
              <w:spacing w:after="120"/>
              <w:jc w:val="both"/>
              <w:rPr>
                <w:rFonts w:ascii="Calibri" w:hAnsi="Calibri" w:cs="Calibri"/>
                <w:color w:val="000000"/>
                <w:sz w:val="20"/>
                <w:szCs w:val="20"/>
              </w:rPr>
            </w:pPr>
            <w:r w:rsidRPr="008B48E3">
              <w:rPr>
                <w:rFonts w:ascii="Calibri" w:hAnsi="Calibri" w:cs="Calibri"/>
                <w:sz w:val="20"/>
                <w:szCs w:val="20"/>
              </w:rPr>
              <w:t>Złoty Kłos</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Ul. Jagiellońska 33a</w:t>
            </w:r>
            <w:r w:rsidRPr="008B48E3">
              <w:rPr>
                <w:rFonts w:ascii="Calibri" w:hAnsi="Calibri" w:cs="Calibri"/>
                <w:sz w:val="20"/>
                <w:szCs w:val="20"/>
              </w:rPr>
              <w:br/>
              <w:t>32-410 Dobczyce</w:t>
            </w:r>
            <w:r w:rsidRPr="008B48E3">
              <w:rPr>
                <w:rFonts w:ascii="Calibri" w:hAnsi="Calibri" w:cs="Calibri"/>
                <w:sz w:val="20"/>
                <w:szCs w:val="20"/>
              </w:rPr>
              <w:br/>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color w:val="000000"/>
                <w:sz w:val="20"/>
                <w:szCs w:val="20"/>
              </w:rPr>
              <w:t>Kotły gazowe technologiczne</w:t>
            </w:r>
          </w:p>
        </w:tc>
        <w:tc>
          <w:tcPr>
            <w:tcW w:w="2090" w:type="dxa"/>
          </w:tcPr>
          <w:p w:rsidR="009D44DA" w:rsidRPr="008B48E3" w:rsidRDefault="009D44DA" w:rsidP="008B48E3">
            <w:pPr>
              <w:pStyle w:val="Domylnie"/>
              <w:spacing w:after="120"/>
              <w:rPr>
                <w:rFonts w:ascii="Calibri" w:hAnsi="Calibri" w:cs="Calibri"/>
                <w:color w:val="000000"/>
                <w:sz w:val="20"/>
                <w:szCs w:val="20"/>
              </w:rPr>
            </w:pPr>
            <w:r w:rsidRPr="008B48E3">
              <w:rPr>
                <w:rFonts w:ascii="Calibri" w:hAnsi="Calibri" w:cs="Calibri"/>
                <w:color w:val="000000"/>
                <w:sz w:val="20"/>
                <w:szCs w:val="20"/>
              </w:rPr>
              <w:t>Występuje odzysk ciepła odpadowego z procesów technologicznych, brak szczegółowych danych – zakład nie odpowiedział na ankietę</w:t>
            </w:r>
          </w:p>
        </w:tc>
      </w:tr>
      <w:tr w:rsidR="009D44DA" w:rsidRPr="004113CE">
        <w:tc>
          <w:tcPr>
            <w:tcW w:w="1739" w:type="dxa"/>
          </w:tcPr>
          <w:p w:rsidR="009D44DA" w:rsidRPr="008B48E3" w:rsidRDefault="009D44DA" w:rsidP="008B48E3">
            <w:pPr>
              <w:pStyle w:val="Domylnie"/>
              <w:spacing w:after="120"/>
              <w:jc w:val="both"/>
              <w:rPr>
                <w:rFonts w:ascii="Calibri" w:hAnsi="Calibri" w:cs="Calibri"/>
                <w:i/>
                <w:iCs/>
                <w:sz w:val="18"/>
                <w:szCs w:val="18"/>
              </w:rPr>
            </w:pPr>
            <w:r w:rsidRPr="008B48E3">
              <w:rPr>
                <w:rFonts w:ascii="Calibri" w:hAnsi="Calibri" w:cs="Calibri"/>
                <w:i/>
                <w:iCs/>
                <w:sz w:val="18"/>
                <w:szCs w:val="18"/>
              </w:rPr>
              <w:t xml:space="preserve">Zakład Uzdatniania Wody </w:t>
            </w:r>
          </w:p>
          <w:p w:rsidR="009D44DA" w:rsidRPr="008B48E3" w:rsidRDefault="009D44DA" w:rsidP="008B48E3">
            <w:pPr>
              <w:pStyle w:val="Domylnie"/>
              <w:spacing w:after="120"/>
              <w:jc w:val="both"/>
              <w:rPr>
                <w:rFonts w:ascii="Calibri" w:hAnsi="Calibri" w:cs="Calibri"/>
                <w:sz w:val="20"/>
                <w:szCs w:val="20"/>
              </w:rPr>
            </w:pPr>
            <w:r w:rsidRPr="008B48E3">
              <w:rPr>
                <w:rFonts w:ascii="Calibri" w:hAnsi="Calibri" w:cs="Calibri"/>
                <w:i/>
                <w:iCs/>
                <w:sz w:val="20"/>
                <w:szCs w:val="20"/>
              </w:rPr>
              <w:t>MPWiK S.A</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ul. Senatorska 1</w:t>
            </w:r>
            <w:r w:rsidRPr="008B48E3">
              <w:rPr>
                <w:rFonts w:ascii="Calibri" w:hAnsi="Calibri" w:cs="Calibri"/>
                <w:sz w:val="20"/>
                <w:szCs w:val="20"/>
              </w:rPr>
              <w:br/>
              <w:t>30-106 Kraków</w:t>
            </w:r>
            <w:r w:rsidRPr="008B48E3">
              <w:rPr>
                <w:rFonts w:ascii="Calibri" w:hAnsi="Calibri" w:cs="Calibri"/>
                <w:sz w:val="20"/>
                <w:szCs w:val="20"/>
              </w:rPr>
              <w:br/>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Kotły gazowe grzewcze:</w:t>
            </w:r>
          </w:p>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2 x 895 kW,</w:t>
            </w:r>
          </w:p>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285 oraz 345 kW,</w:t>
            </w:r>
          </w:p>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2 x 285 kW,</w:t>
            </w:r>
          </w:p>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225 kW,</w:t>
            </w:r>
          </w:p>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2 x 225 kW</w:t>
            </w:r>
          </w:p>
        </w:tc>
        <w:tc>
          <w:tcPr>
            <w:tcW w:w="2090" w:type="dxa"/>
          </w:tcPr>
          <w:p w:rsidR="009D44DA" w:rsidRPr="008B48E3" w:rsidRDefault="009D44DA" w:rsidP="008B48E3">
            <w:pPr>
              <w:pStyle w:val="Domylnie"/>
              <w:spacing w:after="120"/>
              <w:rPr>
                <w:rFonts w:ascii="Calibri" w:hAnsi="Calibri" w:cs="Calibri"/>
                <w:sz w:val="20"/>
                <w:szCs w:val="20"/>
              </w:rPr>
            </w:pPr>
          </w:p>
        </w:tc>
      </w:tr>
      <w:tr w:rsidR="009D44DA" w:rsidRPr="004113CE">
        <w:tc>
          <w:tcPr>
            <w:tcW w:w="1739" w:type="dxa"/>
          </w:tcPr>
          <w:p w:rsidR="009D44DA" w:rsidRPr="008B48E3" w:rsidRDefault="009D44DA" w:rsidP="008B48E3">
            <w:pPr>
              <w:pStyle w:val="Domylnie"/>
              <w:spacing w:after="120"/>
              <w:jc w:val="both"/>
              <w:rPr>
                <w:rFonts w:ascii="Calibri" w:hAnsi="Calibri" w:cs="Calibri"/>
                <w:sz w:val="20"/>
                <w:szCs w:val="20"/>
                <w:lang w:val="en-US"/>
              </w:rPr>
            </w:pPr>
            <w:r w:rsidRPr="008B48E3">
              <w:rPr>
                <w:rFonts w:ascii="Calibri" w:hAnsi="Calibri" w:cs="Calibri"/>
                <w:color w:val="000000"/>
                <w:sz w:val="20"/>
                <w:szCs w:val="20"/>
              </w:rPr>
              <w:t>JAN</w:t>
            </w:r>
          </w:p>
        </w:tc>
        <w:tc>
          <w:tcPr>
            <w:tcW w:w="1981" w:type="dxa"/>
          </w:tcPr>
          <w:p w:rsidR="009D44DA" w:rsidRPr="008B48E3" w:rsidRDefault="009D44DA" w:rsidP="008B48E3">
            <w:pPr>
              <w:pStyle w:val="Domylnie"/>
              <w:spacing w:after="120"/>
              <w:rPr>
                <w:rFonts w:ascii="Calibri" w:hAnsi="Calibri" w:cs="Calibri"/>
                <w:sz w:val="20"/>
                <w:szCs w:val="20"/>
                <w:lang w:val="en-US"/>
              </w:rPr>
            </w:pPr>
            <w:r w:rsidRPr="008B48E3">
              <w:rPr>
                <w:rFonts w:ascii="Calibri" w:hAnsi="Calibri" w:cs="Calibri"/>
                <w:color w:val="000000"/>
                <w:sz w:val="20"/>
                <w:szCs w:val="20"/>
              </w:rPr>
              <w:t>ul. Mostowa 16a</w:t>
            </w:r>
            <w:r w:rsidRPr="008B48E3">
              <w:rPr>
                <w:rFonts w:ascii="Calibri" w:hAnsi="Calibri" w:cs="Calibri"/>
                <w:color w:val="000000"/>
                <w:sz w:val="20"/>
                <w:szCs w:val="20"/>
              </w:rPr>
              <w:br/>
              <w:t>32-410 Dobczyce</w:t>
            </w:r>
            <w:r w:rsidRPr="008B48E3">
              <w:rPr>
                <w:rFonts w:ascii="Calibri" w:hAnsi="Calibri" w:cs="Calibri"/>
                <w:color w:val="000000"/>
                <w:sz w:val="20"/>
                <w:szCs w:val="20"/>
              </w:rPr>
              <w:br/>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 xml:space="preserve">Kocioł gazowy co oraz cwu o mocy &lt; 100 kW, </w:t>
            </w:r>
          </w:p>
        </w:tc>
        <w:tc>
          <w:tcPr>
            <w:tcW w:w="2090" w:type="dxa"/>
          </w:tcPr>
          <w:p w:rsidR="009D44DA" w:rsidRPr="008B48E3" w:rsidRDefault="009D44DA" w:rsidP="008B48E3">
            <w:pPr>
              <w:pStyle w:val="Domylnie"/>
              <w:spacing w:after="120"/>
              <w:rPr>
                <w:rFonts w:ascii="Calibri" w:hAnsi="Calibri" w:cs="Calibri"/>
                <w:sz w:val="20"/>
                <w:szCs w:val="20"/>
              </w:rPr>
            </w:pPr>
          </w:p>
        </w:tc>
      </w:tr>
      <w:tr w:rsidR="009D44DA" w:rsidRPr="004113CE">
        <w:tc>
          <w:tcPr>
            <w:tcW w:w="1739" w:type="dxa"/>
          </w:tcPr>
          <w:p w:rsidR="009D44DA" w:rsidRPr="008B48E3" w:rsidRDefault="009D44DA" w:rsidP="008B48E3">
            <w:pPr>
              <w:pStyle w:val="Domylnie"/>
              <w:spacing w:after="120"/>
              <w:jc w:val="both"/>
              <w:rPr>
                <w:rFonts w:ascii="Calibri" w:hAnsi="Calibri" w:cs="Calibri"/>
                <w:sz w:val="20"/>
                <w:szCs w:val="20"/>
                <w:lang w:val="en-US"/>
              </w:rPr>
            </w:pPr>
            <w:r w:rsidRPr="008B48E3">
              <w:rPr>
                <w:rFonts w:ascii="Calibri" w:hAnsi="Calibri" w:cs="Calibri"/>
                <w:sz w:val="20"/>
                <w:szCs w:val="20"/>
              </w:rPr>
              <w:t>BIK Sp. z o.o.</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ul. Cegielniana 22</w:t>
            </w:r>
            <w:r w:rsidRPr="008B48E3">
              <w:rPr>
                <w:rFonts w:ascii="Calibri" w:hAnsi="Calibri" w:cs="Calibri"/>
                <w:sz w:val="20"/>
                <w:szCs w:val="20"/>
              </w:rPr>
              <w:br/>
              <w:t>32-410 Dobczyce</w:t>
            </w:r>
            <w:r w:rsidRPr="008B48E3">
              <w:rPr>
                <w:rFonts w:ascii="Calibri" w:hAnsi="Calibri" w:cs="Calibri"/>
                <w:sz w:val="20"/>
                <w:szCs w:val="20"/>
              </w:rPr>
              <w:br/>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Kocioł gazowy co oraz cwu o mocy 50 kW, dodatkowo ogrzewanie elektryczne podłogowe</w:t>
            </w:r>
          </w:p>
        </w:tc>
        <w:tc>
          <w:tcPr>
            <w:tcW w:w="2090" w:type="dxa"/>
          </w:tcPr>
          <w:p w:rsidR="009D44DA" w:rsidRPr="008B48E3" w:rsidRDefault="009D44DA" w:rsidP="008B48E3">
            <w:pPr>
              <w:pStyle w:val="Domylnie"/>
              <w:spacing w:after="120"/>
              <w:rPr>
                <w:rFonts w:ascii="Calibri" w:hAnsi="Calibri" w:cs="Calibri"/>
                <w:sz w:val="20"/>
                <w:szCs w:val="20"/>
              </w:rPr>
            </w:pPr>
          </w:p>
        </w:tc>
      </w:tr>
      <w:tr w:rsidR="009D44DA" w:rsidRPr="004113CE">
        <w:tc>
          <w:tcPr>
            <w:tcW w:w="1739" w:type="dxa"/>
          </w:tcPr>
          <w:p w:rsidR="009D44DA" w:rsidRPr="008B48E3" w:rsidRDefault="009D44DA" w:rsidP="008B48E3">
            <w:pPr>
              <w:pStyle w:val="Domylnie"/>
              <w:spacing w:after="120"/>
              <w:jc w:val="both"/>
              <w:rPr>
                <w:rFonts w:ascii="Calibri" w:hAnsi="Calibri" w:cs="Calibri"/>
                <w:sz w:val="20"/>
                <w:szCs w:val="20"/>
              </w:rPr>
            </w:pPr>
            <w:r w:rsidRPr="008B48E3">
              <w:rPr>
                <w:rFonts w:ascii="Calibri" w:hAnsi="Calibri" w:cs="Calibri"/>
                <w:color w:val="000000"/>
                <w:sz w:val="20"/>
                <w:szCs w:val="20"/>
              </w:rPr>
              <w:t>ZPK ROGER’S</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color w:val="000000"/>
                <w:sz w:val="20"/>
                <w:szCs w:val="20"/>
              </w:rPr>
              <w:t>ul. Jagiellońska 44a</w:t>
            </w:r>
            <w:r w:rsidRPr="008B48E3">
              <w:rPr>
                <w:rFonts w:ascii="Calibri" w:hAnsi="Calibri" w:cs="Calibri"/>
                <w:color w:val="000000"/>
                <w:sz w:val="20"/>
                <w:szCs w:val="20"/>
              </w:rPr>
              <w:br/>
              <w:t>32-410 Dobczyce</w:t>
            </w:r>
            <w:r w:rsidRPr="008B48E3">
              <w:rPr>
                <w:rFonts w:ascii="Calibri" w:hAnsi="Calibri" w:cs="Calibri"/>
                <w:color w:val="000000"/>
                <w:sz w:val="20"/>
                <w:szCs w:val="20"/>
              </w:rPr>
              <w:br/>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lastRenderedPageBreak/>
              <w:t>2 kotły gazowe co oraz cwu o mocy , &lt; 100 kW</w:t>
            </w:r>
          </w:p>
        </w:tc>
        <w:tc>
          <w:tcPr>
            <w:tcW w:w="2090" w:type="dxa"/>
          </w:tcPr>
          <w:p w:rsidR="009D44DA" w:rsidRPr="008B48E3" w:rsidRDefault="009D44DA" w:rsidP="008B48E3">
            <w:pPr>
              <w:pStyle w:val="Domylnie"/>
              <w:spacing w:after="120"/>
              <w:rPr>
                <w:rFonts w:ascii="Calibri" w:hAnsi="Calibri" w:cs="Calibri"/>
                <w:sz w:val="20"/>
                <w:szCs w:val="20"/>
              </w:rPr>
            </w:pPr>
          </w:p>
        </w:tc>
      </w:tr>
      <w:tr w:rsidR="009D44DA" w:rsidRPr="004113CE">
        <w:tc>
          <w:tcPr>
            <w:tcW w:w="1739" w:type="dxa"/>
          </w:tcPr>
          <w:p w:rsidR="009D44DA" w:rsidRPr="008B48E3" w:rsidRDefault="009D44DA" w:rsidP="008B48E3">
            <w:pPr>
              <w:pStyle w:val="Domylnie"/>
              <w:spacing w:after="120"/>
              <w:jc w:val="both"/>
              <w:rPr>
                <w:rFonts w:ascii="Calibri" w:hAnsi="Calibri" w:cs="Calibri"/>
                <w:sz w:val="20"/>
                <w:szCs w:val="20"/>
              </w:rPr>
            </w:pPr>
            <w:r w:rsidRPr="008B48E3">
              <w:rPr>
                <w:rFonts w:ascii="Calibri" w:hAnsi="Calibri" w:cs="Calibri"/>
                <w:sz w:val="20"/>
                <w:szCs w:val="20"/>
              </w:rPr>
              <w:lastRenderedPageBreak/>
              <w:t>Apipol Sp. z o.o.</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32-410 Dobczyce,</w:t>
            </w:r>
            <w:r w:rsidRPr="008B48E3">
              <w:rPr>
                <w:rFonts w:ascii="Calibri" w:hAnsi="Calibri" w:cs="Calibri"/>
                <w:sz w:val="20"/>
                <w:szCs w:val="20"/>
              </w:rPr>
              <w:br/>
              <w:t>Brzączowice 1</w:t>
            </w:r>
            <w:r w:rsidRPr="008B48E3">
              <w:rPr>
                <w:rFonts w:ascii="Calibri" w:hAnsi="Calibri" w:cs="Calibri"/>
                <w:sz w:val="20"/>
                <w:szCs w:val="20"/>
              </w:rPr>
              <w:br/>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 xml:space="preserve">Ogrzewanie elektryczne podłogowe </w:t>
            </w:r>
          </w:p>
        </w:tc>
        <w:tc>
          <w:tcPr>
            <w:tcW w:w="2090" w:type="dxa"/>
          </w:tcPr>
          <w:p w:rsidR="009D44DA" w:rsidRPr="008B48E3" w:rsidRDefault="009D44DA" w:rsidP="008B48E3">
            <w:pPr>
              <w:pStyle w:val="Domylnie"/>
              <w:spacing w:after="120"/>
              <w:rPr>
                <w:rFonts w:ascii="Calibri" w:hAnsi="Calibri" w:cs="Calibri"/>
                <w:sz w:val="20"/>
                <w:szCs w:val="20"/>
                <w:lang w:val="en-US"/>
              </w:rPr>
            </w:pPr>
          </w:p>
        </w:tc>
      </w:tr>
      <w:tr w:rsidR="009D44DA" w:rsidRPr="004113CE">
        <w:tc>
          <w:tcPr>
            <w:tcW w:w="1739" w:type="dxa"/>
          </w:tcPr>
          <w:p w:rsidR="009D44DA" w:rsidRPr="008B48E3" w:rsidRDefault="009D44DA" w:rsidP="008B48E3">
            <w:pPr>
              <w:pStyle w:val="Domylnie"/>
              <w:spacing w:after="120"/>
              <w:jc w:val="both"/>
              <w:rPr>
                <w:rFonts w:ascii="Calibri" w:hAnsi="Calibri" w:cs="Calibri"/>
                <w:sz w:val="20"/>
                <w:szCs w:val="20"/>
              </w:rPr>
            </w:pPr>
            <w:r w:rsidRPr="008B48E3">
              <w:rPr>
                <w:rFonts w:ascii="Calibri" w:hAnsi="Calibri" w:cs="Calibri"/>
                <w:sz w:val="20"/>
                <w:szCs w:val="20"/>
              </w:rPr>
              <w:t>DREWBUK - Zakład Obróbki Drewna</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ul. Towarowa</w:t>
            </w:r>
          </w:p>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32-410 Dobczyce</w:t>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3 kotły opalane drewnem o mocy 3 x 105 kW</w:t>
            </w:r>
          </w:p>
        </w:tc>
        <w:tc>
          <w:tcPr>
            <w:tcW w:w="2090" w:type="dxa"/>
          </w:tcPr>
          <w:p w:rsidR="009D44DA" w:rsidRPr="008B48E3" w:rsidRDefault="009D44DA" w:rsidP="008B48E3">
            <w:pPr>
              <w:pStyle w:val="Domylnie"/>
              <w:spacing w:after="120"/>
              <w:ind w:firstLine="454"/>
              <w:rPr>
                <w:rFonts w:ascii="Calibri" w:hAnsi="Calibri" w:cs="Calibri"/>
                <w:sz w:val="20"/>
                <w:szCs w:val="20"/>
              </w:rPr>
            </w:pPr>
          </w:p>
        </w:tc>
      </w:tr>
      <w:tr w:rsidR="009D44DA" w:rsidRPr="004113CE">
        <w:tc>
          <w:tcPr>
            <w:tcW w:w="1739" w:type="dxa"/>
          </w:tcPr>
          <w:p w:rsidR="009D44DA" w:rsidRPr="008B48E3" w:rsidRDefault="009D44DA" w:rsidP="008B48E3">
            <w:pPr>
              <w:pStyle w:val="Domylnie"/>
              <w:spacing w:after="120"/>
              <w:jc w:val="both"/>
              <w:rPr>
                <w:rFonts w:ascii="Calibri" w:hAnsi="Calibri" w:cs="Calibri"/>
                <w:sz w:val="20"/>
                <w:szCs w:val="20"/>
              </w:rPr>
            </w:pPr>
            <w:r w:rsidRPr="008B48E3">
              <w:rPr>
                <w:rFonts w:ascii="Calibri" w:hAnsi="Calibri" w:cs="Calibri"/>
                <w:sz w:val="20"/>
                <w:szCs w:val="20"/>
              </w:rPr>
              <w:t>Unimil Sp. z o.o.</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 xml:space="preserve">ul. Towarowa 8 </w:t>
            </w:r>
          </w:p>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32-410 Dobczyce</w:t>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2 kotły gazowe co oraz cwu o mocy , 2 x 100 kW</w:t>
            </w:r>
          </w:p>
        </w:tc>
        <w:tc>
          <w:tcPr>
            <w:tcW w:w="2090"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 xml:space="preserve">Zakład zamknięty w 2010 roku od tego czasu 1 kocioł pracuje z minimalną mocą </w:t>
            </w:r>
          </w:p>
        </w:tc>
      </w:tr>
      <w:tr w:rsidR="009D44DA" w:rsidRPr="004113CE">
        <w:tc>
          <w:tcPr>
            <w:tcW w:w="1739" w:type="dxa"/>
          </w:tcPr>
          <w:p w:rsidR="009D44DA" w:rsidRPr="008B48E3" w:rsidRDefault="009D44DA" w:rsidP="008B48E3">
            <w:pPr>
              <w:pStyle w:val="Domylnie"/>
              <w:spacing w:after="120"/>
              <w:jc w:val="both"/>
              <w:rPr>
                <w:rFonts w:ascii="Calibri" w:hAnsi="Calibri" w:cs="Calibri"/>
                <w:sz w:val="20"/>
                <w:szCs w:val="20"/>
              </w:rPr>
            </w:pPr>
            <w:r w:rsidRPr="008B48E3">
              <w:rPr>
                <w:rFonts w:ascii="Calibri" w:hAnsi="Calibri" w:cs="Calibri"/>
                <w:sz w:val="20"/>
                <w:szCs w:val="20"/>
              </w:rPr>
              <w:t>Oczyszczalnia ścieków Dobczyce</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 xml:space="preserve">Jagiellońska 45A  </w:t>
            </w:r>
          </w:p>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32-410 Dobczyce</w:t>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Kocioł gazowy co o mocy 140 kW</w:t>
            </w:r>
          </w:p>
        </w:tc>
        <w:tc>
          <w:tcPr>
            <w:tcW w:w="2090" w:type="dxa"/>
          </w:tcPr>
          <w:p w:rsidR="009D44DA" w:rsidRPr="008B48E3" w:rsidRDefault="009D44DA" w:rsidP="008B48E3">
            <w:pPr>
              <w:pStyle w:val="Domylnie"/>
              <w:spacing w:after="120"/>
              <w:ind w:firstLine="454"/>
              <w:rPr>
                <w:rFonts w:ascii="Calibri" w:hAnsi="Calibri" w:cs="Calibri"/>
                <w:sz w:val="20"/>
                <w:szCs w:val="20"/>
              </w:rPr>
            </w:pPr>
          </w:p>
        </w:tc>
      </w:tr>
      <w:tr w:rsidR="009D44DA" w:rsidRPr="004113CE">
        <w:tc>
          <w:tcPr>
            <w:tcW w:w="1739" w:type="dxa"/>
          </w:tcPr>
          <w:p w:rsidR="009D44DA" w:rsidRPr="008B48E3" w:rsidRDefault="009D44DA" w:rsidP="008B48E3">
            <w:pPr>
              <w:pStyle w:val="Domylnie"/>
              <w:spacing w:after="120"/>
              <w:jc w:val="both"/>
              <w:rPr>
                <w:rFonts w:ascii="Calibri" w:hAnsi="Calibri" w:cs="Calibri"/>
                <w:sz w:val="20"/>
                <w:szCs w:val="20"/>
              </w:rPr>
            </w:pPr>
            <w:r w:rsidRPr="008B48E3">
              <w:rPr>
                <w:rFonts w:ascii="Calibri" w:hAnsi="Calibri" w:cs="Calibri"/>
                <w:sz w:val="20"/>
                <w:szCs w:val="20"/>
              </w:rPr>
              <w:t>Elektros Kabel</w:t>
            </w:r>
          </w:p>
        </w:tc>
        <w:tc>
          <w:tcPr>
            <w:tcW w:w="1981"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Niezdów 20</w:t>
            </w:r>
            <w:r w:rsidRPr="008B48E3">
              <w:rPr>
                <w:rFonts w:ascii="Calibri" w:hAnsi="Calibri" w:cs="Calibri"/>
                <w:sz w:val="20"/>
                <w:szCs w:val="20"/>
              </w:rPr>
              <w:br/>
              <w:t>32-410 Dobczyce</w:t>
            </w:r>
          </w:p>
        </w:tc>
        <w:tc>
          <w:tcPr>
            <w:tcW w:w="3476" w:type="dxa"/>
          </w:tcPr>
          <w:p w:rsidR="009D44DA" w:rsidRPr="008B48E3" w:rsidRDefault="009D44DA" w:rsidP="008B48E3">
            <w:pPr>
              <w:pStyle w:val="Domylnie"/>
              <w:spacing w:after="120"/>
              <w:rPr>
                <w:rFonts w:ascii="Calibri" w:hAnsi="Calibri" w:cs="Calibri"/>
                <w:sz w:val="20"/>
                <w:szCs w:val="20"/>
              </w:rPr>
            </w:pPr>
            <w:r w:rsidRPr="008B48E3">
              <w:rPr>
                <w:rFonts w:ascii="Calibri" w:hAnsi="Calibri" w:cs="Calibri"/>
                <w:sz w:val="20"/>
                <w:szCs w:val="20"/>
              </w:rPr>
              <w:t xml:space="preserve">Kocioł gazowy co oraz cwu o mocy       50 kW, </w:t>
            </w:r>
          </w:p>
        </w:tc>
        <w:tc>
          <w:tcPr>
            <w:tcW w:w="2090" w:type="dxa"/>
          </w:tcPr>
          <w:p w:rsidR="009D44DA" w:rsidRPr="008B48E3" w:rsidRDefault="009D44DA" w:rsidP="008B48E3">
            <w:pPr>
              <w:pStyle w:val="Domylnie"/>
              <w:spacing w:after="120"/>
              <w:ind w:firstLine="454"/>
              <w:rPr>
                <w:rFonts w:ascii="Calibri" w:hAnsi="Calibri" w:cs="Calibri"/>
                <w:sz w:val="20"/>
                <w:szCs w:val="20"/>
              </w:rPr>
            </w:pPr>
          </w:p>
        </w:tc>
      </w:tr>
    </w:tbl>
    <w:p w:rsidR="009D44DA" w:rsidRPr="00A013B4" w:rsidRDefault="009D44DA" w:rsidP="00652737">
      <w:pPr>
        <w:spacing w:line="276" w:lineRule="auto"/>
        <w:rPr>
          <w:rStyle w:val="FontStyle208"/>
          <w:rFonts w:ascii="Calibri" w:cs="Calibri"/>
          <w:sz w:val="22"/>
          <w:szCs w:val="22"/>
        </w:rPr>
      </w:pPr>
      <w:r w:rsidRPr="008C0AE8">
        <w:rPr>
          <w:i/>
          <w:iCs/>
          <w:sz w:val="20"/>
          <w:szCs w:val="20"/>
        </w:rPr>
        <w:t>Źródło:</w:t>
      </w:r>
      <w:r>
        <w:rPr>
          <w:i/>
          <w:iCs/>
          <w:sz w:val="20"/>
          <w:szCs w:val="20"/>
        </w:rPr>
        <w:t xml:space="preserve"> Informacje uzyskane od zakładów</w:t>
      </w:r>
    </w:p>
    <w:p w:rsidR="009D44DA" w:rsidRPr="00A013B4" w:rsidRDefault="009D44DA" w:rsidP="00652737">
      <w:pPr>
        <w:spacing w:line="276" w:lineRule="auto"/>
        <w:rPr>
          <w:rStyle w:val="FontStyle208"/>
          <w:rFonts w:ascii="Calibri" w:cs="Calibri"/>
          <w:sz w:val="22"/>
          <w:szCs w:val="22"/>
        </w:rPr>
      </w:pPr>
    </w:p>
    <w:p w:rsidR="009D44DA" w:rsidRPr="00A013B4" w:rsidRDefault="009D44DA" w:rsidP="00652737">
      <w:pPr>
        <w:spacing w:line="276" w:lineRule="auto"/>
        <w:rPr>
          <w:rStyle w:val="FontStyle208"/>
          <w:rFonts w:ascii="Calibri" w:cs="Calibri"/>
          <w:sz w:val="22"/>
          <w:szCs w:val="22"/>
        </w:rPr>
      </w:pPr>
    </w:p>
    <w:p w:rsidR="009D44DA" w:rsidRDefault="009D44DA" w:rsidP="006E04B5">
      <w:pPr>
        <w:pStyle w:val="Nagwek2"/>
        <w:numPr>
          <w:ilvl w:val="1"/>
          <w:numId w:val="53"/>
        </w:numPr>
        <w:spacing w:before="0" w:after="0" w:line="276" w:lineRule="auto"/>
      </w:pPr>
      <w:bookmarkStart w:id="179" w:name="_Toc337202827"/>
      <w:r>
        <w:t>Zaopatrzenie w gaz</w:t>
      </w:r>
      <w:bookmarkEnd w:id="179"/>
    </w:p>
    <w:p w:rsidR="009D44DA" w:rsidRPr="00173FED" w:rsidRDefault="009D44DA" w:rsidP="009D5C92">
      <w:pPr>
        <w:pStyle w:val="Nagwek2"/>
        <w:numPr>
          <w:ilvl w:val="0"/>
          <w:numId w:val="0"/>
        </w:numPr>
        <w:spacing w:before="0" w:after="0" w:line="276" w:lineRule="auto"/>
        <w:ind w:left="576" w:hanging="576"/>
      </w:pPr>
    </w:p>
    <w:p w:rsidR="009D44DA" w:rsidRPr="00173FED" w:rsidRDefault="009D44DA" w:rsidP="006E04B5">
      <w:pPr>
        <w:keepNext/>
        <w:numPr>
          <w:ilvl w:val="2"/>
          <w:numId w:val="53"/>
        </w:numPr>
        <w:spacing w:before="0" w:after="0" w:line="276" w:lineRule="auto"/>
        <w:jc w:val="left"/>
        <w:outlineLvl w:val="2"/>
        <w:rPr>
          <w:b/>
          <w:bCs/>
        </w:rPr>
      </w:pPr>
      <w:bookmarkStart w:id="180" w:name="_Toc337202828"/>
      <w:r w:rsidRPr="00173FED">
        <w:rPr>
          <w:b/>
          <w:bCs/>
          <w:spacing w:val="10"/>
        </w:rPr>
        <w:t>Stan istniejący</w:t>
      </w:r>
      <w:bookmarkEnd w:id="180"/>
    </w:p>
    <w:p w:rsidR="009D44DA" w:rsidRPr="00173FED" w:rsidRDefault="009D44DA" w:rsidP="00652737">
      <w:pPr>
        <w:spacing w:line="276" w:lineRule="auto"/>
        <w:rPr>
          <w:b/>
          <w:bCs/>
        </w:rPr>
      </w:pPr>
      <w:r w:rsidRPr="00173FED">
        <w:rPr>
          <w:b/>
          <w:bCs/>
        </w:rPr>
        <w:t xml:space="preserve">Sieć </w:t>
      </w:r>
      <w:r>
        <w:rPr>
          <w:b/>
          <w:bCs/>
        </w:rPr>
        <w:t>przesyłowa</w:t>
      </w:r>
    </w:p>
    <w:p w:rsidR="009D44DA" w:rsidRDefault="009D44DA" w:rsidP="00652737">
      <w:pPr>
        <w:spacing w:line="276" w:lineRule="auto"/>
      </w:pPr>
      <w:r w:rsidRPr="00173FED">
        <w:t xml:space="preserve">Przez gminę i </w:t>
      </w:r>
      <w:r>
        <w:t>Dobczyce</w:t>
      </w:r>
      <w:r w:rsidRPr="00173FED">
        <w:t xml:space="preserve"> przebiega </w:t>
      </w:r>
      <w:r>
        <w:t>gazociąg</w:t>
      </w:r>
      <w:r w:rsidRPr="00173FED">
        <w:t xml:space="preserve"> wysokiego ciśnienia którego właścicielem i operatorem jest Operator Gazociągów Przesyłowych Gaz-System S.A.</w:t>
      </w:r>
      <w:r>
        <w:t>, któremu 30 czerwca 2004 roku, Prezes Urzędu Regulacji Energetyki udzielił koncesji na przesyłanie i dystrybucję gazu na lata 2004 – 2014, a w dniu 23 sierpnia 2010 r. przedłużył spółce koncesję na przesyłanie paliw gazowych do dnia 31 grudnia 2030 r. Do obowiązków operatora należy konserwacja, remonty oraz rozbudowa instalacji przesyłowych, magazynowych przy należnym poszanowaniu środowiska naturalnego.</w:t>
      </w:r>
    </w:p>
    <w:p w:rsidR="009D44DA" w:rsidRPr="008C0AE8" w:rsidRDefault="009D44DA" w:rsidP="00652737">
      <w:pPr>
        <w:spacing w:line="276" w:lineRule="auto"/>
      </w:pPr>
      <w:r>
        <w:t xml:space="preserve">Długość sieci przesyłowej przebiegającej przez gminę wynosi 5 700 m. </w:t>
      </w:r>
      <w:r w:rsidRPr="008C0AE8">
        <w:t xml:space="preserve"> Inwentaryzację sieci gazociągów wysokiego ciśnienia i stacji gazowych przedstawiają poniższe tabele.</w:t>
      </w:r>
    </w:p>
    <w:p w:rsidR="009D44DA" w:rsidRPr="008C0AE8" w:rsidRDefault="009D44DA" w:rsidP="00652737">
      <w:pPr>
        <w:pStyle w:val="Legenda"/>
        <w:spacing w:line="276" w:lineRule="auto"/>
        <w:rPr>
          <w:sz w:val="22"/>
          <w:szCs w:val="22"/>
        </w:rPr>
      </w:pPr>
      <w:bookmarkStart w:id="181" w:name="_Toc309126253"/>
      <w:bookmarkStart w:id="182" w:name="_Toc337202930"/>
      <w:r w:rsidRPr="008C0AE8">
        <w:rPr>
          <w:sz w:val="22"/>
          <w:szCs w:val="22"/>
        </w:rPr>
        <w:t xml:space="preserve">Tabela </w:t>
      </w:r>
      <w:r w:rsidR="00EF443A" w:rsidRPr="008C0AE8">
        <w:rPr>
          <w:sz w:val="22"/>
          <w:szCs w:val="22"/>
        </w:rPr>
        <w:fldChar w:fldCharType="begin"/>
      </w:r>
      <w:r w:rsidRPr="008C0AE8">
        <w:rPr>
          <w:sz w:val="22"/>
          <w:szCs w:val="22"/>
        </w:rPr>
        <w:instrText xml:space="preserve"> SEQ Tabela \* ARABIC </w:instrText>
      </w:r>
      <w:r w:rsidR="00EF443A" w:rsidRPr="008C0AE8">
        <w:rPr>
          <w:sz w:val="22"/>
          <w:szCs w:val="22"/>
        </w:rPr>
        <w:fldChar w:fldCharType="separate"/>
      </w:r>
      <w:r w:rsidR="00246B1A">
        <w:rPr>
          <w:noProof/>
          <w:sz w:val="22"/>
          <w:szCs w:val="22"/>
        </w:rPr>
        <w:t>12</w:t>
      </w:r>
      <w:r w:rsidR="00EF443A" w:rsidRPr="008C0AE8">
        <w:rPr>
          <w:sz w:val="22"/>
          <w:szCs w:val="22"/>
        </w:rPr>
        <w:fldChar w:fldCharType="end"/>
      </w:r>
      <w:r w:rsidRPr="008C0AE8">
        <w:rPr>
          <w:sz w:val="22"/>
          <w:szCs w:val="22"/>
        </w:rPr>
        <w:t xml:space="preserve">. Charakterystyka gazociągów wysokiego ciśnienia w gminie </w:t>
      </w:r>
      <w:bookmarkEnd w:id="181"/>
      <w:r>
        <w:rPr>
          <w:sz w:val="22"/>
          <w:szCs w:val="22"/>
        </w:rPr>
        <w:t>Dobczyce.</w:t>
      </w:r>
      <w:bookmarkEnd w:id="182"/>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2695"/>
        <w:gridCol w:w="1132"/>
        <w:gridCol w:w="1701"/>
        <w:gridCol w:w="1560"/>
        <w:gridCol w:w="1842"/>
      </w:tblGrid>
      <w:tr w:rsidR="009D44DA" w:rsidRPr="008C0AE8">
        <w:trPr>
          <w:jc w:val="center"/>
        </w:trPr>
        <w:tc>
          <w:tcPr>
            <w:tcW w:w="9497" w:type="dxa"/>
            <w:gridSpan w:val="6"/>
          </w:tcPr>
          <w:p w:rsidR="009D44DA" w:rsidRPr="008C0AE8" w:rsidRDefault="009D44DA" w:rsidP="00652737">
            <w:pPr>
              <w:spacing w:line="276" w:lineRule="auto"/>
              <w:jc w:val="center"/>
              <w:rPr>
                <w:b/>
                <w:bCs/>
              </w:rPr>
            </w:pPr>
            <w:r w:rsidRPr="008C0AE8">
              <w:rPr>
                <w:b/>
                <w:bCs/>
              </w:rPr>
              <w:t>Gazociągi wysokiego ciśnienia</w:t>
            </w:r>
          </w:p>
        </w:tc>
      </w:tr>
      <w:tr w:rsidR="009D44DA" w:rsidRPr="008C0AE8">
        <w:trPr>
          <w:jc w:val="center"/>
        </w:trPr>
        <w:tc>
          <w:tcPr>
            <w:tcW w:w="567" w:type="dxa"/>
          </w:tcPr>
          <w:p w:rsidR="009D44DA" w:rsidRPr="008C0AE8" w:rsidRDefault="009D44DA" w:rsidP="00652737">
            <w:pPr>
              <w:spacing w:line="276" w:lineRule="auto"/>
              <w:jc w:val="center"/>
              <w:rPr>
                <w:b/>
                <w:bCs/>
              </w:rPr>
            </w:pPr>
            <w:r w:rsidRPr="008C0AE8">
              <w:rPr>
                <w:b/>
                <w:bCs/>
              </w:rPr>
              <w:t>Lp.</w:t>
            </w:r>
          </w:p>
        </w:tc>
        <w:tc>
          <w:tcPr>
            <w:tcW w:w="2695" w:type="dxa"/>
          </w:tcPr>
          <w:p w:rsidR="009D44DA" w:rsidRPr="008C0AE8" w:rsidRDefault="009D44DA" w:rsidP="00652737">
            <w:pPr>
              <w:spacing w:line="276" w:lineRule="auto"/>
              <w:jc w:val="center"/>
              <w:rPr>
                <w:b/>
                <w:bCs/>
              </w:rPr>
            </w:pPr>
            <w:r w:rsidRPr="008C0AE8">
              <w:rPr>
                <w:b/>
                <w:bCs/>
              </w:rPr>
              <w:t>Relacja/nazwa</w:t>
            </w:r>
          </w:p>
        </w:tc>
        <w:tc>
          <w:tcPr>
            <w:tcW w:w="1132" w:type="dxa"/>
          </w:tcPr>
          <w:p w:rsidR="009D44DA" w:rsidRPr="008C0AE8" w:rsidRDefault="009D44DA" w:rsidP="00652737">
            <w:pPr>
              <w:spacing w:line="276" w:lineRule="auto"/>
              <w:jc w:val="center"/>
              <w:rPr>
                <w:b/>
                <w:bCs/>
              </w:rPr>
            </w:pPr>
            <w:r w:rsidRPr="008C0AE8">
              <w:rPr>
                <w:b/>
                <w:bCs/>
              </w:rPr>
              <w:t>MOP (MPa)</w:t>
            </w:r>
          </w:p>
        </w:tc>
        <w:tc>
          <w:tcPr>
            <w:tcW w:w="1701" w:type="dxa"/>
          </w:tcPr>
          <w:p w:rsidR="009D44DA" w:rsidRPr="008C0AE8" w:rsidRDefault="009D44DA" w:rsidP="00652737">
            <w:pPr>
              <w:spacing w:line="276" w:lineRule="auto"/>
              <w:jc w:val="center"/>
              <w:rPr>
                <w:b/>
                <w:bCs/>
              </w:rPr>
            </w:pPr>
            <w:r w:rsidRPr="008C0AE8">
              <w:rPr>
                <w:b/>
                <w:bCs/>
              </w:rPr>
              <w:t>DN</w:t>
            </w:r>
          </w:p>
        </w:tc>
        <w:tc>
          <w:tcPr>
            <w:tcW w:w="1560" w:type="dxa"/>
          </w:tcPr>
          <w:p w:rsidR="009D44DA" w:rsidRPr="008C0AE8" w:rsidRDefault="009D44DA" w:rsidP="00652737">
            <w:pPr>
              <w:spacing w:line="276" w:lineRule="auto"/>
              <w:jc w:val="center"/>
              <w:rPr>
                <w:b/>
                <w:bCs/>
              </w:rPr>
            </w:pPr>
            <w:r w:rsidRPr="008C0AE8">
              <w:rPr>
                <w:b/>
                <w:bCs/>
              </w:rPr>
              <w:t>Rok budowy</w:t>
            </w:r>
          </w:p>
        </w:tc>
        <w:tc>
          <w:tcPr>
            <w:tcW w:w="1842" w:type="dxa"/>
          </w:tcPr>
          <w:p w:rsidR="009D44DA" w:rsidRPr="008C0AE8" w:rsidRDefault="009D44DA" w:rsidP="008C0AE8">
            <w:pPr>
              <w:spacing w:line="276" w:lineRule="auto"/>
              <w:jc w:val="center"/>
              <w:rPr>
                <w:b/>
                <w:bCs/>
              </w:rPr>
            </w:pPr>
            <w:r w:rsidRPr="008C0AE8">
              <w:rPr>
                <w:b/>
                <w:bCs/>
              </w:rPr>
              <w:t>Gazociąg g</w:t>
            </w:r>
            <w:r>
              <w:rPr>
                <w:b/>
                <w:bCs/>
              </w:rPr>
              <w:t>ł</w:t>
            </w:r>
            <w:r w:rsidRPr="008C0AE8">
              <w:rPr>
                <w:b/>
                <w:bCs/>
              </w:rPr>
              <w:t>ówny</w:t>
            </w:r>
          </w:p>
        </w:tc>
      </w:tr>
      <w:tr w:rsidR="009D44DA" w:rsidRPr="008C0AE8">
        <w:trPr>
          <w:jc w:val="center"/>
        </w:trPr>
        <w:tc>
          <w:tcPr>
            <w:tcW w:w="567" w:type="dxa"/>
          </w:tcPr>
          <w:p w:rsidR="009D44DA" w:rsidRPr="008C0AE8" w:rsidRDefault="009D44DA" w:rsidP="00652737">
            <w:pPr>
              <w:spacing w:line="276" w:lineRule="auto"/>
            </w:pPr>
            <w:r w:rsidRPr="008C0AE8">
              <w:t>1</w:t>
            </w:r>
          </w:p>
        </w:tc>
        <w:tc>
          <w:tcPr>
            <w:tcW w:w="2695" w:type="dxa"/>
          </w:tcPr>
          <w:p w:rsidR="009D44DA" w:rsidRPr="008C0AE8" w:rsidRDefault="009D44DA" w:rsidP="00892572">
            <w:pPr>
              <w:spacing w:line="276" w:lineRule="auto"/>
              <w:jc w:val="center"/>
            </w:pPr>
            <w:r w:rsidRPr="008C0AE8">
              <w:t>Łukanowice - Skawina</w:t>
            </w:r>
          </w:p>
        </w:tc>
        <w:tc>
          <w:tcPr>
            <w:tcW w:w="1132" w:type="dxa"/>
          </w:tcPr>
          <w:p w:rsidR="009D44DA" w:rsidRPr="008C0AE8" w:rsidRDefault="009D44DA" w:rsidP="00892572">
            <w:pPr>
              <w:spacing w:line="276" w:lineRule="auto"/>
              <w:jc w:val="center"/>
            </w:pPr>
            <w:r w:rsidRPr="008C0AE8">
              <w:t>4,9</w:t>
            </w:r>
          </w:p>
        </w:tc>
        <w:tc>
          <w:tcPr>
            <w:tcW w:w="1701" w:type="dxa"/>
          </w:tcPr>
          <w:p w:rsidR="009D44DA" w:rsidRPr="008C0AE8" w:rsidRDefault="009D44DA" w:rsidP="00892572">
            <w:pPr>
              <w:spacing w:line="276" w:lineRule="auto"/>
              <w:jc w:val="center"/>
            </w:pPr>
            <w:r w:rsidRPr="008C0AE8">
              <w:t>500</w:t>
            </w:r>
          </w:p>
        </w:tc>
        <w:tc>
          <w:tcPr>
            <w:tcW w:w="1560" w:type="dxa"/>
          </w:tcPr>
          <w:p w:rsidR="009D44DA" w:rsidRPr="008C0AE8" w:rsidRDefault="009D44DA" w:rsidP="00892572">
            <w:pPr>
              <w:spacing w:line="276" w:lineRule="auto"/>
              <w:jc w:val="center"/>
            </w:pPr>
            <w:r w:rsidRPr="008C0AE8">
              <w:t>1968</w:t>
            </w:r>
          </w:p>
        </w:tc>
        <w:tc>
          <w:tcPr>
            <w:tcW w:w="1842" w:type="dxa"/>
          </w:tcPr>
          <w:p w:rsidR="009D44DA" w:rsidRPr="008C0AE8" w:rsidRDefault="009D44DA" w:rsidP="00892572">
            <w:pPr>
              <w:spacing w:line="276" w:lineRule="auto"/>
              <w:jc w:val="center"/>
            </w:pPr>
            <w:r w:rsidRPr="008C0AE8">
              <w:t>–</w:t>
            </w:r>
          </w:p>
        </w:tc>
      </w:tr>
      <w:tr w:rsidR="009D44DA" w:rsidRPr="008C0AE8">
        <w:trPr>
          <w:jc w:val="center"/>
        </w:trPr>
        <w:tc>
          <w:tcPr>
            <w:tcW w:w="567" w:type="dxa"/>
          </w:tcPr>
          <w:p w:rsidR="009D44DA" w:rsidRPr="008C0AE8" w:rsidRDefault="009D44DA" w:rsidP="00652737">
            <w:pPr>
              <w:spacing w:line="276" w:lineRule="auto"/>
              <w:jc w:val="left"/>
            </w:pPr>
            <w:r w:rsidRPr="008C0AE8">
              <w:t>2</w:t>
            </w:r>
          </w:p>
        </w:tc>
        <w:tc>
          <w:tcPr>
            <w:tcW w:w="2695" w:type="dxa"/>
          </w:tcPr>
          <w:p w:rsidR="009D44DA" w:rsidRPr="008C0AE8" w:rsidRDefault="009D44DA" w:rsidP="00652737">
            <w:pPr>
              <w:spacing w:line="276" w:lineRule="auto"/>
              <w:jc w:val="center"/>
            </w:pPr>
            <w:r w:rsidRPr="008C0AE8">
              <w:t>Gazociąg zasilający stację gazową Dobczyce</w:t>
            </w:r>
          </w:p>
        </w:tc>
        <w:tc>
          <w:tcPr>
            <w:tcW w:w="1132" w:type="dxa"/>
          </w:tcPr>
          <w:p w:rsidR="009D44DA" w:rsidRPr="008C0AE8" w:rsidRDefault="009D44DA" w:rsidP="00652737">
            <w:pPr>
              <w:spacing w:line="276" w:lineRule="auto"/>
              <w:jc w:val="center"/>
            </w:pPr>
            <w:r w:rsidRPr="008C0AE8">
              <w:t>4,9</w:t>
            </w:r>
          </w:p>
        </w:tc>
        <w:tc>
          <w:tcPr>
            <w:tcW w:w="1701" w:type="dxa"/>
          </w:tcPr>
          <w:p w:rsidR="009D44DA" w:rsidRPr="008C0AE8" w:rsidRDefault="009D44DA" w:rsidP="00652737">
            <w:pPr>
              <w:spacing w:line="276" w:lineRule="auto"/>
              <w:jc w:val="center"/>
            </w:pPr>
            <w:r w:rsidRPr="008C0AE8">
              <w:t>100</w:t>
            </w:r>
          </w:p>
        </w:tc>
        <w:tc>
          <w:tcPr>
            <w:tcW w:w="1560" w:type="dxa"/>
          </w:tcPr>
          <w:p w:rsidR="009D44DA" w:rsidRPr="008C0AE8" w:rsidRDefault="009D44DA" w:rsidP="00652737">
            <w:pPr>
              <w:spacing w:line="276" w:lineRule="auto"/>
              <w:jc w:val="center"/>
            </w:pPr>
            <w:r w:rsidRPr="008C0AE8">
              <w:t>1998</w:t>
            </w:r>
          </w:p>
        </w:tc>
        <w:tc>
          <w:tcPr>
            <w:tcW w:w="1842" w:type="dxa"/>
          </w:tcPr>
          <w:p w:rsidR="009D44DA" w:rsidRPr="008C0AE8" w:rsidRDefault="009D44DA" w:rsidP="00652737">
            <w:pPr>
              <w:spacing w:line="276" w:lineRule="auto"/>
              <w:jc w:val="center"/>
            </w:pPr>
            <w:r>
              <w:t>Lp. 1</w:t>
            </w:r>
          </w:p>
        </w:tc>
      </w:tr>
    </w:tbl>
    <w:p w:rsidR="009D44DA" w:rsidRPr="008C0AE8" w:rsidRDefault="009D44DA" w:rsidP="00652737">
      <w:pPr>
        <w:spacing w:line="276" w:lineRule="auto"/>
        <w:rPr>
          <w:i/>
          <w:iCs/>
          <w:sz w:val="20"/>
          <w:szCs w:val="20"/>
        </w:rPr>
      </w:pPr>
      <w:r w:rsidRPr="008C0AE8">
        <w:rPr>
          <w:i/>
          <w:iCs/>
          <w:sz w:val="20"/>
          <w:szCs w:val="20"/>
        </w:rPr>
        <w:t>Źródło: OGP Gaz-System S.A.</w:t>
      </w:r>
    </w:p>
    <w:p w:rsidR="009D44DA" w:rsidRPr="00F874BD" w:rsidRDefault="009D44DA" w:rsidP="00652737">
      <w:pPr>
        <w:spacing w:line="276" w:lineRule="auto"/>
        <w:rPr>
          <w:i/>
          <w:iCs/>
          <w:color w:val="808080"/>
          <w:sz w:val="18"/>
          <w:szCs w:val="18"/>
        </w:rPr>
      </w:pPr>
    </w:p>
    <w:p w:rsidR="009D44DA" w:rsidRPr="008C0AE8" w:rsidRDefault="009D44DA" w:rsidP="00652737">
      <w:pPr>
        <w:pStyle w:val="Legenda"/>
        <w:spacing w:line="276" w:lineRule="auto"/>
        <w:rPr>
          <w:sz w:val="22"/>
          <w:szCs w:val="22"/>
        </w:rPr>
      </w:pPr>
      <w:bookmarkStart w:id="183" w:name="_Toc337202931"/>
      <w:r w:rsidRPr="008C0AE8">
        <w:rPr>
          <w:sz w:val="22"/>
          <w:szCs w:val="22"/>
        </w:rPr>
        <w:t xml:space="preserve">Tabela </w:t>
      </w:r>
      <w:r w:rsidR="00EF443A" w:rsidRPr="008C0AE8">
        <w:rPr>
          <w:sz w:val="22"/>
          <w:szCs w:val="22"/>
        </w:rPr>
        <w:fldChar w:fldCharType="begin"/>
      </w:r>
      <w:r w:rsidRPr="008C0AE8">
        <w:rPr>
          <w:sz w:val="22"/>
          <w:szCs w:val="22"/>
        </w:rPr>
        <w:instrText xml:space="preserve"> SEQ Tabela \* ARABIC </w:instrText>
      </w:r>
      <w:r w:rsidR="00EF443A" w:rsidRPr="008C0AE8">
        <w:rPr>
          <w:sz w:val="22"/>
          <w:szCs w:val="22"/>
        </w:rPr>
        <w:fldChar w:fldCharType="separate"/>
      </w:r>
      <w:r w:rsidR="00246B1A">
        <w:rPr>
          <w:noProof/>
          <w:sz w:val="22"/>
          <w:szCs w:val="22"/>
        </w:rPr>
        <w:t>13</w:t>
      </w:r>
      <w:r w:rsidR="00EF443A" w:rsidRPr="008C0AE8">
        <w:rPr>
          <w:sz w:val="22"/>
          <w:szCs w:val="22"/>
        </w:rPr>
        <w:fldChar w:fldCharType="end"/>
      </w:r>
      <w:r w:rsidRPr="008C0AE8">
        <w:rPr>
          <w:sz w:val="22"/>
          <w:szCs w:val="22"/>
        </w:rPr>
        <w:t>. Charakterystyka stacji gazowych ciśnienia w gminie Dobczyce.</w:t>
      </w:r>
      <w:bookmarkEnd w:id="183"/>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52"/>
        <w:gridCol w:w="2977"/>
        <w:gridCol w:w="1701"/>
        <w:gridCol w:w="2259"/>
        <w:gridCol w:w="1793"/>
      </w:tblGrid>
      <w:tr w:rsidR="009D44DA" w:rsidRPr="005104D1">
        <w:trPr>
          <w:jc w:val="center"/>
        </w:trPr>
        <w:tc>
          <w:tcPr>
            <w:tcW w:w="652" w:type="dxa"/>
          </w:tcPr>
          <w:p w:rsidR="009D44DA" w:rsidRPr="005104D1" w:rsidRDefault="009D44DA" w:rsidP="00652737">
            <w:pPr>
              <w:spacing w:line="276" w:lineRule="auto"/>
              <w:jc w:val="center"/>
              <w:rPr>
                <w:b/>
                <w:bCs/>
              </w:rPr>
            </w:pPr>
            <w:r w:rsidRPr="005104D1">
              <w:rPr>
                <w:b/>
                <w:bCs/>
              </w:rPr>
              <w:t>Lp.</w:t>
            </w:r>
          </w:p>
        </w:tc>
        <w:tc>
          <w:tcPr>
            <w:tcW w:w="2977" w:type="dxa"/>
          </w:tcPr>
          <w:p w:rsidR="009D44DA" w:rsidRPr="005104D1" w:rsidRDefault="009D44DA" w:rsidP="00652737">
            <w:pPr>
              <w:spacing w:line="276" w:lineRule="auto"/>
              <w:jc w:val="center"/>
              <w:rPr>
                <w:b/>
                <w:bCs/>
              </w:rPr>
            </w:pPr>
            <w:r w:rsidRPr="005104D1">
              <w:rPr>
                <w:b/>
                <w:bCs/>
              </w:rPr>
              <w:t>Nazwa</w:t>
            </w:r>
          </w:p>
        </w:tc>
        <w:tc>
          <w:tcPr>
            <w:tcW w:w="1701" w:type="dxa"/>
          </w:tcPr>
          <w:p w:rsidR="009D44DA" w:rsidRPr="005104D1" w:rsidRDefault="009D44DA" w:rsidP="00652737">
            <w:pPr>
              <w:spacing w:line="276" w:lineRule="auto"/>
              <w:jc w:val="center"/>
              <w:rPr>
                <w:b/>
                <w:bCs/>
              </w:rPr>
            </w:pPr>
            <w:r w:rsidRPr="005104D1">
              <w:rPr>
                <w:b/>
                <w:bCs/>
              </w:rPr>
              <w:t>Lokalizacja</w:t>
            </w:r>
          </w:p>
        </w:tc>
        <w:tc>
          <w:tcPr>
            <w:tcW w:w="2259" w:type="dxa"/>
          </w:tcPr>
          <w:p w:rsidR="009D44DA" w:rsidRPr="005104D1" w:rsidRDefault="009D44DA" w:rsidP="00652737">
            <w:pPr>
              <w:spacing w:line="276" w:lineRule="auto"/>
              <w:jc w:val="center"/>
              <w:rPr>
                <w:b/>
                <w:bCs/>
              </w:rPr>
            </w:pPr>
            <w:r w:rsidRPr="005104D1">
              <w:rPr>
                <w:b/>
                <w:bCs/>
              </w:rPr>
              <w:t>Rok budowy (modernizacji)</w:t>
            </w:r>
          </w:p>
        </w:tc>
        <w:tc>
          <w:tcPr>
            <w:tcW w:w="1793" w:type="dxa"/>
          </w:tcPr>
          <w:p w:rsidR="009D44DA" w:rsidRPr="005104D1" w:rsidRDefault="009D44DA" w:rsidP="00652737">
            <w:pPr>
              <w:spacing w:line="276" w:lineRule="auto"/>
              <w:jc w:val="center"/>
              <w:rPr>
                <w:b/>
                <w:bCs/>
              </w:rPr>
            </w:pPr>
            <w:r w:rsidRPr="005104D1">
              <w:rPr>
                <w:b/>
                <w:bCs/>
              </w:rPr>
              <w:t>Maksymalna przepustowość stacji [nm3/h]</w:t>
            </w:r>
          </w:p>
        </w:tc>
      </w:tr>
      <w:tr w:rsidR="009D44DA" w:rsidRPr="005104D1">
        <w:trPr>
          <w:jc w:val="center"/>
        </w:trPr>
        <w:tc>
          <w:tcPr>
            <w:tcW w:w="652" w:type="dxa"/>
          </w:tcPr>
          <w:p w:rsidR="009D44DA" w:rsidRPr="005104D1" w:rsidRDefault="009D44DA" w:rsidP="00652737">
            <w:pPr>
              <w:spacing w:line="276" w:lineRule="auto"/>
            </w:pPr>
            <w:r w:rsidRPr="005104D1">
              <w:t>1</w:t>
            </w:r>
          </w:p>
        </w:tc>
        <w:tc>
          <w:tcPr>
            <w:tcW w:w="2977" w:type="dxa"/>
          </w:tcPr>
          <w:p w:rsidR="009D44DA" w:rsidRPr="005104D1" w:rsidRDefault="009D44DA" w:rsidP="00652737">
            <w:pPr>
              <w:spacing w:line="276" w:lineRule="auto"/>
              <w:jc w:val="center"/>
            </w:pPr>
            <w:r w:rsidRPr="005104D1">
              <w:t>Dobczyce – stacja redukcyjno –pomiarowa 1 stopnia</w:t>
            </w:r>
          </w:p>
        </w:tc>
        <w:tc>
          <w:tcPr>
            <w:tcW w:w="1701" w:type="dxa"/>
          </w:tcPr>
          <w:p w:rsidR="009D44DA" w:rsidRPr="005104D1" w:rsidRDefault="009D44DA" w:rsidP="00652737">
            <w:pPr>
              <w:spacing w:line="276" w:lineRule="auto"/>
              <w:jc w:val="center"/>
            </w:pPr>
            <w:r w:rsidRPr="005104D1">
              <w:t xml:space="preserve">Dobczyce </w:t>
            </w:r>
            <w:r w:rsidRPr="005104D1">
              <w:br/>
              <w:t xml:space="preserve">ul. Nowowiejska </w:t>
            </w:r>
          </w:p>
        </w:tc>
        <w:tc>
          <w:tcPr>
            <w:tcW w:w="2259" w:type="dxa"/>
          </w:tcPr>
          <w:p w:rsidR="009D44DA" w:rsidRPr="005104D1" w:rsidRDefault="009D44DA" w:rsidP="00652737">
            <w:pPr>
              <w:spacing w:line="276" w:lineRule="auto"/>
              <w:jc w:val="center"/>
            </w:pPr>
            <w:r w:rsidRPr="005104D1">
              <w:t>1975</w:t>
            </w:r>
            <w:r w:rsidRPr="005104D1">
              <w:br/>
              <w:t>(2001 – gruntowna modernizacja)</w:t>
            </w:r>
          </w:p>
        </w:tc>
        <w:tc>
          <w:tcPr>
            <w:tcW w:w="1793" w:type="dxa"/>
          </w:tcPr>
          <w:p w:rsidR="009D44DA" w:rsidRPr="005104D1" w:rsidRDefault="009D44DA" w:rsidP="00652737">
            <w:pPr>
              <w:spacing w:line="276" w:lineRule="auto"/>
              <w:jc w:val="center"/>
            </w:pPr>
            <w:r w:rsidRPr="005104D1">
              <w:t>3 000</w:t>
            </w:r>
          </w:p>
        </w:tc>
      </w:tr>
    </w:tbl>
    <w:p w:rsidR="009D44DA" w:rsidRPr="005104D1" w:rsidRDefault="009D44DA" w:rsidP="00652737">
      <w:pPr>
        <w:spacing w:line="276" w:lineRule="auto"/>
        <w:rPr>
          <w:i/>
          <w:iCs/>
          <w:sz w:val="18"/>
          <w:szCs w:val="18"/>
        </w:rPr>
      </w:pPr>
      <w:r w:rsidRPr="005104D1">
        <w:rPr>
          <w:i/>
          <w:iCs/>
          <w:sz w:val="18"/>
          <w:szCs w:val="18"/>
        </w:rPr>
        <w:t>Źródło: OGP Gaz-System S.A.</w:t>
      </w:r>
    </w:p>
    <w:p w:rsidR="009D44DA" w:rsidRPr="00F874BD" w:rsidRDefault="009D44DA" w:rsidP="00652737">
      <w:pPr>
        <w:spacing w:line="276" w:lineRule="auto"/>
        <w:rPr>
          <w:i/>
          <w:iCs/>
          <w:color w:val="808080"/>
          <w:sz w:val="18"/>
          <w:szCs w:val="18"/>
        </w:rPr>
      </w:pPr>
    </w:p>
    <w:p w:rsidR="009D44DA" w:rsidRPr="007D3C19" w:rsidRDefault="00EF443A" w:rsidP="00652737">
      <w:pPr>
        <w:pStyle w:val="Legenda"/>
        <w:keepNext/>
        <w:spacing w:line="276" w:lineRule="auto"/>
        <w:jc w:val="both"/>
        <w:rPr>
          <w:sz w:val="22"/>
          <w:szCs w:val="22"/>
        </w:rPr>
      </w:pPr>
      <w:bookmarkStart w:id="184" w:name="_Toc306101161"/>
      <w:bookmarkStart w:id="185" w:name="_Toc318185079"/>
      <w:r w:rsidRPr="00EF443A">
        <w:rPr>
          <w:noProof/>
        </w:rPr>
        <w:pict>
          <v:shape id="Obraz 11" o:spid="_x0000_s1034" type="#_x0000_t75" style="position:absolute;left:0;text-align:left;margin-left:.15pt;margin-top:29.15pt;width:479.2pt;height:235.45pt;z-index:7;visibility:visible" stroked="t" strokecolor="windowText" strokeweight=".25pt">
            <v:imagedata r:id="rId34" o:title=""/>
            <w10:wrap type="topAndBottom"/>
          </v:shape>
        </w:pict>
      </w:r>
      <w:bookmarkStart w:id="186" w:name="_Toc337202900"/>
      <w:r w:rsidR="009D44DA" w:rsidRPr="007D3C19">
        <w:rPr>
          <w:sz w:val="22"/>
          <w:szCs w:val="22"/>
        </w:rPr>
        <w:t xml:space="preserve">Rysunek </w:t>
      </w:r>
      <w:r w:rsidRPr="007D3C19">
        <w:rPr>
          <w:sz w:val="22"/>
          <w:szCs w:val="22"/>
        </w:rPr>
        <w:fldChar w:fldCharType="begin"/>
      </w:r>
      <w:r w:rsidR="009D44DA" w:rsidRPr="007D3C19">
        <w:rPr>
          <w:sz w:val="22"/>
          <w:szCs w:val="22"/>
        </w:rPr>
        <w:instrText xml:space="preserve"> SEQ Rysunek \* ARABIC </w:instrText>
      </w:r>
      <w:r w:rsidRPr="007D3C19">
        <w:rPr>
          <w:sz w:val="22"/>
          <w:szCs w:val="22"/>
        </w:rPr>
        <w:fldChar w:fldCharType="separate"/>
      </w:r>
      <w:r w:rsidR="00246B1A">
        <w:rPr>
          <w:noProof/>
          <w:sz w:val="22"/>
          <w:szCs w:val="22"/>
        </w:rPr>
        <w:t>9</w:t>
      </w:r>
      <w:r w:rsidRPr="007D3C19">
        <w:rPr>
          <w:sz w:val="22"/>
          <w:szCs w:val="22"/>
        </w:rPr>
        <w:fldChar w:fldCharType="end"/>
      </w:r>
      <w:r w:rsidR="009D44DA" w:rsidRPr="007D3C19">
        <w:rPr>
          <w:sz w:val="22"/>
          <w:szCs w:val="22"/>
        </w:rPr>
        <w:t xml:space="preserve">. Poglądowy przebieg gazociągu wysokiego ciśnienia DN 500 przez teren gminy </w:t>
      </w:r>
      <w:bookmarkEnd w:id="184"/>
      <w:bookmarkEnd w:id="185"/>
      <w:r w:rsidR="009D44DA" w:rsidRPr="007D3C19">
        <w:rPr>
          <w:sz w:val="22"/>
          <w:szCs w:val="22"/>
        </w:rPr>
        <w:t>Dobczyce</w:t>
      </w:r>
      <w:bookmarkEnd w:id="186"/>
    </w:p>
    <w:p w:rsidR="009D44DA" w:rsidRPr="007D3C19" w:rsidRDefault="009D44DA" w:rsidP="00652737">
      <w:pPr>
        <w:spacing w:line="276" w:lineRule="auto"/>
        <w:rPr>
          <w:i/>
          <w:iCs/>
          <w:sz w:val="18"/>
          <w:szCs w:val="18"/>
        </w:rPr>
      </w:pPr>
      <w:r w:rsidRPr="007D3C19">
        <w:rPr>
          <w:i/>
          <w:iCs/>
          <w:sz w:val="18"/>
          <w:szCs w:val="18"/>
        </w:rPr>
        <w:t>Źródło: OGP Gaz-System S.A.</w:t>
      </w:r>
    </w:p>
    <w:p w:rsidR="009D44DA" w:rsidRPr="005104D1" w:rsidRDefault="009D44DA" w:rsidP="00652737">
      <w:pPr>
        <w:spacing w:line="276" w:lineRule="auto"/>
      </w:pPr>
    </w:p>
    <w:p w:rsidR="009D44DA" w:rsidRPr="00F874BD" w:rsidRDefault="009D44DA" w:rsidP="00652737">
      <w:pPr>
        <w:spacing w:line="276" w:lineRule="auto"/>
        <w:rPr>
          <w:color w:val="808080"/>
        </w:rPr>
      </w:pPr>
    </w:p>
    <w:p w:rsidR="009D44DA" w:rsidRPr="001E4C64" w:rsidRDefault="009D44DA" w:rsidP="00652737">
      <w:pPr>
        <w:spacing w:line="276" w:lineRule="auto"/>
        <w:rPr>
          <w:b/>
          <w:bCs/>
        </w:rPr>
      </w:pPr>
      <w:r w:rsidRPr="001E4C64">
        <w:rPr>
          <w:b/>
          <w:bCs/>
        </w:rPr>
        <w:t>Sieć dystrybucyjna</w:t>
      </w:r>
    </w:p>
    <w:p w:rsidR="009D44DA" w:rsidRPr="00BA376D" w:rsidRDefault="009D44DA" w:rsidP="00652737">
      <w:pPr>
        <w:spacing w:line="276" w:lineRule="auto"/>
      </w:pPr>
      <w:r w:rsidRPr="001E4C64">
        <w:t xml:space="preserve">Operatorem gazociągów średniego i niskiego ciśnienia na terenie gminy Dobczyce jest Karpacka Spółka </w:t>
      </w:r>
      <w:r w:rsidRPr="00BA376D">
        <w:t xml:space="preserve">Gazownictwa Sp. z o.o. w Tarnowie. Łączna długość sieci gazowej średniego i niskiego ciśnienia wynosi 150 860 m.  Sieć gazowa systematycznie podlega rozbudowie. </w:t>
      </w:r>
    </w:p>
    <w:p w:rsidR="009D44DA" w:rsidRPr="00BA376D" w:rsidRDefault="009D44DA" w:rsidP="00652737">
      <w:pPr>
        <w:spacing w:line="276" w:lineRule="auto"/>
      </w:pPr>
      <w:r w:rsidRPr="00BA376D">
        <w:t xml:space="preserve">W Gminie </w:t>
      </w:r>
      <w:r>
        <w:t>Dobczyce</w:t>
      </w:r>
      <w:r w:rsidRPr="00BA376D">
        <w:t xml:space="preserve"> ok. 76% (dane: GUS 2010) mieszkańców korzysta z instalacji gazowej.  Dla porównania  w województwie małopolskim stopień gazyfikacji wynosi 63,3 % (dane GUS 2010). </w:t>
      </w:r>
    </w:p>
    <w:p w:rsidR="009D44DA" w:rsidRPr="00BA376D" w:rsidRDefault="009D44DA" w:rsidP="00652737">
      <w:pPr>
        <w:spacing w:line="276" w:lineRule="auto"/>
      </w:pPr>
      <w:r w:rsidRPr="00BA376D">
        <w:t>Ilość przyłączy do budynków  jak wynika z danych uzyskanych od KSG Sp. z o.o. wynosi 2729 sztuk o łącznej długości 62 788 m.</w:t>
      </w:r>
    </w:p>
    <w:p w:rsidR="009D44DA" w:rsidRPr="00BA376D" w:rsidRDefault="009D44DA" w:rsidP="00652737">
      <w:pPr>
        <w:spacing w:line="276" w:lineRule="auto"/>
      </w:pPr>
      <w:r w:rsidRPr="00BA376D">
        <w:t>Stan techniczny KSG Sp. z o.o. oceniła w 100% jako dobry.</w:t>
      </w:r>
    </w:p>
    <w:p w:rsidR="009D44DA" w:rsidRPr="00BA376D" w:rsidRDefault="009D44DA" w:rsidP="00652737">
      <w:pPr>
        <w:spacing w:line="276" w:lineRule="auto"/>
      </w:pPr>
      <w:r w:rsidRPr="00BA376D">
        <w:lastRenderedPageBreak/>
        <w:t>Inwentaryzację sieci gazociągów sieci średniego i niskiego ciśnienia i stacji gazowych przedstawiają poniższe tabele.</w:t>
      </w:r>
    </w:p>
    <w:p w:rsidR="009D44DA" w:rsidRPr="00BA376D" w:rsidRDefault="009D44DA" w:rsidP="00652737">
      <w:pPr>
        <w:pStyle w:val="Legenda"/>
        <w:spacing w:line="276" w:lineRule="auto"/>
        <w:rPr>
          <w:sz w:val="22"/>
          <w:szCs w:val="22"/>
        </w:rPr>
      </w:pPr>
      <w:bookmarkStart w:id="187" w:name="_Toc337202932"/>
      <w:r w:rsidRPr="00BA376D">
        <w:rPr>
          <w:sz w:val="22"/>
          <w:szCs w:val="22"/>
        </w:rPr>
        <w:t xml:space="preserve">Tabela </w:t>
      </w:r>
      <w:r w:rsidR="00EF443A" w:rsidRPr="00BA376D">
        <w:rPr>
          <w:sz w:val="22"/>
          <w:szCs w:val="22"/>
        </w:rPr>
        <w:fldChar w:fldCharType="begin"/>
      </w:r>
      <w:r w:rsidRPr="00BA376D">
        <w:rPr>
          <w:sz w:val="22"/>
          <w:szCs w:val="22"/>
        </w:rPr>
        <w:instrText xml:space="preserve"> SEQ Tabela \* ARABIC </w:instrText>
      </w:r>
      <w:r w:rsidR="00EF443A" w:rsidRPr="00BA376D">
        <w:rPr>
          <w:sz w:val="22"/>
          <w:szCs w:val="22"/>
        </w:rPr>
        <w:fldChar w:fldCharType="separate"/>
      </w:r>
      <w:r w:rsidR="00246B1A">
        <w:rPr>
          <w:noProof/>
          <w:sz w:val="22"/>
          <w:szCs w:val="22"/>
        </w:rPr>
        <w:t>14</w:t>
      </w:r>
      <w:r w:rsidR="00EF443A" w:rsidRPr="00BA376D">
        <w:rPr>
          <w:sz w:val="22"/>
          <w:szCs w:val="22"/>
        </w:rPr>
        <w:fldChar w:fldCharType="end"/>
      </w:r>
      <w:r w:rsidRPr="00BA376D">
        <w:rPr>
          <w:noProof/>
          <w:sz w:val="22"/>
          <w:szCs w:val="22"/>
        </w:rPr>
        <w:t>.</w:t>
      </w:r>
      <w:r w:rsidRPr="00BA376D">
        <w:rPr>
          <w:sz w:val="22"/>
          <w:szCs w:val="22"/>
        </w:rPr>
        <w:t xml:space="preserve">  Długości sieci gazowniczej KSG Sp. z o.o. gazowniczego w gminie </w:t>
      </w:r>
      <w:r>
        <w:rPr>
          <w:sz w:val="22"/>
          <w:szCs w:val="22"/>
        </w:rPr>
        <w:t>Dobczyce</w:t>
      </w:r>
      <w:r w:rsidRPr="00BA376D">
        <w:rPr>
          <w:sz w:val="22"/>
          <w:szCs w:val="22"/>
        </w:rPr>
        <w:t>.</w:t>
      </w:r>
      <w:bookmarkEnd w:id="187"/>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166"/>
        <w:gridCol w:w="2903"/>
        <w:gridCol w:w="3428"/>
      </w:tblGrid>
      <w:tr w:rsidR="009D44DA" w:rsidRPr="00BA376D">
        <w:trPr>
          <w:jc w:val="center"/>
        </w:trPr>
        <w:tc>
          <w:tcPr>
            <w:tcW w:w="3166" w:type="dxa"/>
          </w:tcPr>
          <w:p w:rsidR="009D44DA" w:rsidRPr="00BA376D" w:rsidRDefault="009D44DA" w:rsidP="00652737">
            <w:pPr>
              <w:spacing w:line="276" w:lineRule="auto"/>
              <w:jc w:val="center"/>
              <w:rPr>
                <w:b/>
                <w:bCs/>
              </w:rPr>
            </w:pPr>
            <w:r w:rsidRPr="00BA376D">
              <w:rPr>
                <w:b/>
                <w:bCs/>
              </w:rPr>
              <w:t>Rodzaj sieci ze względu na ciśnienie</w:t>
            </w:r>
          </w:p>
        </w:tc>
        <w:tc>
          <w:tcPr>
            <w:tcW w:w="2903" w:type="dxa"/>
          </w:tcPr>
          <w:p w:rsidR="009D44DA" w:rsidRPr="00BA376D" w:rsidRDefault="009D44DA" w:rsidP="00652737">
            <w:pPr>
              <w:spacing w:line="276" w:lineRule="auto"/>
              <w:jc w:val="center"/>
              <w:rPr>
                <w:b/>
                <w:bCs/>
              </w:rPr>
            </w:pPr>
            <w:r w:rsidRPr="00BA376D">
              <w:rPr>
                <w:b/>
                <w:bCs/>
              </w:rPr>
              <w:t>Długość [m]</w:t>
            </w:r>
          </w:p>
        </w:tc>
        <w:tc>
          <w:tcPr>
            <w:tcW w:w="3428" w:type="dxa"/>
          </w:tcPr>
          <w:p w:rsidR="009D44DA" w:rsidRPr="00BA376D" w:rsidRDefault="009D44DA" w:rsidP="00652737">
            <w:pPr>
              <w:spacing w:line="276" w:lineRule="auto"/>
              <w:jc w:val="center"/>
              <w:rPr>
                <w:b/>
                <w:bCs/>
              </w:rPr>
            </w:pPr>
            <w:r w:rsidRPr="00BA376D">
              <w:rPr>
                <w:b/>
                <w:bCs/>
              </w:rPr>
              <w:t>Przebieg</w:t>
            </w:r>
          </w:p>
        </w:tc>
      </w:tr>
      <w:tr w:rsidR="009D44DA" w:rsidRPr="00BA376D">
        <w:trPr>
          <w:jc w:val="center"/>
        </w:trPr>
        <w:tc>
          <w:tcPr>
            <w:tcW w:w="3166" w:type="dxa"/>
          </w:tcPr>
          <w:p w:rsidR="009D44DA" w:rsidRPr="00BA376D" w:rsidRDefault="009D44DA" w:rsidP="00652737">
            <w:pPr>
              <w:spacing w:line="276" w:lineRule="auto"/>
              <w:jc w:val="center"/>
            </w:pPr>
            <w:r w:rsidRPr="00BA376D">
              <w:t>Niskie</w:t>
            </w:r>
          </w:p>
        </w:tc>
        <w:tc>
          <w:tcPr>
            <w:tcW w:w="2903" w:type="dxa"/>
          </w:tcPr>
          <w:p w:rsidR="009D44DA" w:rsidRPr="00BA376D" w:rsidRDefault="009D44DA" w:rsidP="00652737">
            <w:pPr>
              <w:spacing w:line="276" w:lineRule="auto"/>
              <w:jc w:val="center"/>
            </w:pPr>
            <w:r w:rsidRPr="00BA376D">
              <w:t>1939</w:t>
            </w:r>
          </w:p>
        </w:tc>
        <w:tc>
          <w:tcPr>
            <w:tcW w:w="3428" w:type="dxa"/>
          </w:tcPr>
          <w:p w:rsidR="009D44DA" w:rsidRPr="00BA376D" w:rsidRDefault="009D44DA" w:rsidP="00652737">
            <w:pPr>
              <w:spacing w:line="276" w:lineRule="auto"/>
              <w:jc w:val="center"/>
            </w:pPr>
            <w:r w:rsidRPr="00BA376D">
              <w:t xml:space="preserve">Os. Jagiellońskie i Piastowskie </w:t>
            </w:r>
          </w:p>
        </w:tc>
      </w:tr>
      <w:tr w:rsidR="009D44DA" w:rsidRPr="00BA376D">
        <w:trPr>
          <w:jc w:val="center"/>
        </w:trPr>
        <w:tc>
          <w:tcPr>
            <w:tcW w:w="3166" w:type="dxa"/>
          </w:tcPr>
          <w:p w:rsidR="009D44DA" w:rsidRPr="00BA376D" w:rsidRDefault="009D44DA" w:rsidP="00652737">
            <w:pPr>
              <w:spacing w:line="276" w:lineRule="auto"/>
              <w:jc w:val="center"/>
            </w:pPr>
            <w:r w:rsidRPr="00BA376D">
              <w:t>Średnie</w:t>
            </w:r>
          </w:p>
        </w:tc>
        <w:tc>
          <w:tcPr>
            <w:tcW w:w="2903" w:type="dxa"/>
          </w:tcPr>
          <w:p w:rsidR="009D44DA" w:rsidRPr="00BA376D" w:rsidRDefault="009D44DA" w:rsidP="00652737">
            <w:pPr>
              <w:spacing w:line="276" w:lineRule="auto"/>
              <w:jc w:val="center"/>
            </w:pPr>
            <w:r w:rsidRPr="00BA376D">
              <w:t xml:space="preserve">251 646 </w:t>
            </w:r>
          </w:p>
        </w:tc>
        <w:tc>
          <w:tcPr>
            <w:tcW w:w="3428" w:type="dxa"/>
          </w:tcPr>
          <w:p w:rsidR="009D44DA" w:rsidRPr="00BA376D" w:rsidRDefault="009D44DA" w:rsidP="00652737">
            <w:pPr>
              <w:spacing w:line="276" w:lineRule="auto"/>
              <w:jc w:val="center"/>
            </w:pPr>
            <w:r w:rsidRPr="00BA376D">
              <w:t>Teren gminy Dobczyce</w:t>
            </w:r>
          </w:p>
        </w:tc>
      </w:tr>
      <w:tr w:rsidR="009D44DA" w:rsidRPr="00BA376D">
        <w:trPr>
          <w:trHeight w:val="557"/>
          <w:jc w:val="center"/>
        </w:trPr>
        <w:tc>
          <w:tcPr>
            <w:tcW w:w="3166" w:type="dxa"/>
          </w:tcPr>
          <w:p w:rsidR="009D44DA" w:rsidRPr="00BA376D" w:rsidRDefault="009D44DA" w:rsidP="00652737">
            <w:pPr>
              <w:spacing w:line="276" w:lineRule="auto"/>
              <w:jc w:val="center"/>
            </w:pPr>
            <w:r w:rsidRPr="00BA376D">
              <w:t xml:space="preserve">Wysokie </w:t>
            </w:r>
          </w:p>
        </w:tc>
        <w:tc>
          <w:tcPr>
            <w:tcW w:w="2903" w:type="dxa"/>
          </w:tcPr>
          <w:p w:rsidR="009D44DA" w:rsidRPr="00BA376D" w:rsidRDefault="009D44DA" w:rsidP="00652737">
            <w:pPr>
              <w:spacing w:line="276" w:lineRule="auto"/>
              <w:jc w:val="center"/>
            </w:pPr>
            <w:r w:rsidRPr="00BA376D">
              <w:t>-</w:t>
            </w:r>
          </w:p>
        </w:tc>
        <w:tc>
          <w:tcPr>
            <w:tcW w:w="3428" w:type="dxa"/>
          </w:tcPr>
          <w:p w:rsidR="009D44DA" w:rsidRPr="00BA376D" w:rsidRDefault="009D44DA" w:rsidP="00652737">
            <w:pPr>
              <w:spacing w:line="276" w:lineRule="auto"/>
              <w:jc w:val="center"/>
            </w:pPr>
            <w:r w:rsidRPr="00BA376D">
              <w:t>-</w:t>
            </w:r>
          </w:p>
        </w:tc>
      </w:tr>
    </w:tbl>
    <w:p w:rsidR="009D44DA" w:rsidRPr="0067351D" w:rsidRDefault="009D44DA" w:rsidP="00652737">
      <w:pPr>
        <w:spacing w:line="276" w:lineRule="auto"/>
        <w:rPr>
          <w:i/>
          <w:iCs/>
          <w:sz w:val="18"/>
          <w:szCs w:val="18"/>
        </w:rPr>
      </w:pPr>
      <w:r w:rsidRPr="0067351D">
        <w:rPr>
          <w:i/>
          <w:iCs/>
          <w:sz w:val="18"/>
          <w:szCs w:val="18"/>
        </w:rPr>
        <w:t>Źródło: KSG Sp. z o.o.</w:t>
      </w:r>
    </w:p>
    <w:p w:rsidR="009D44DA" w:rsidRPr="0067351D" w:rsidRDefault="009D44DA" w:rsidP="00652737">
      <w:pPr>
        <w:pStyle w:val="Legenda"/>
        <w:spacing w:line="276" w:lineRule="auto"/>
        <w:rPr>
          <w:sz w:val="22"/>
          <w:szCs w:val="22"/>
        </w:rPr>
      </w:pPr>
      <w:bookmarkStart w:id="188" w:name="_Toc337202933"/>
      <w:r w:rsidRPr="0067351D">
        <w:rPr>
          <w:sz w:val="22"/>
          <w:szCs w:val="22"/>
        </w:rPr>
        <w:t xml:space="preserve">Tabela </w:t>
      </w:r>
      <w:r w:rsidR="00EF443A" w:rsidRPr="0067351D">
        <w:rPr>
          <w:sz w:val="22"/>
          <w:szCs w:val="22"/>
        </w:rPr>
        <w:fldChar w:fldCharType="begin"/>
      </w:r>
      <w:r w:rsidRPr="0067351D">
        <w:rPr>
          <w:sz w:val="22"/>
          <w:szCs w:val="22"/>
        </w:rPr>
        <w:instrText xml:space="preserve"> SEQ Tabela \* ARABIC </w:instrText>
      </w:r>
      <w:r w:rsidR="00EF443A" w:rsidRPr="0067351D">
        <w:rPr>
          <w:sz w:val="22"/>
          <w:szCs w:val="22"/>
        </w:rPr>
        <w:fldChar w:fldCharType="separate"/>
      </w:r>
      <w:r w:rsidR="00246B1A">
        <w:rPr>
          <w:noProof/>
          <w:sz w:val="22"/>
          <w:szCs w:val="22"/>
        </w:rPr>
        <w:t>15</w:t>
      </w:r>
      <w:r w:rsidR="00EF443A" w:rsidRPr="0067351D">
        <w:rPr>
          <w:sz w:val="22"/>
          <w:szCs w:val="22"/>
        </w:rPr>
        <w:fldChar w:fldCharType="end"/>
      </w:r>
      <w:r w:rsidRPr="0067351D">
        <w:rPr>
          <w:noProof/>
          <w:sz w:val="22"/>
          <w:szCs w:val="22"/>
        </w:rPr>
        <w:t>.</w:t>
      </w:r>
      <w:r w:rsidRPr="0067351D">
        <w:rPr>
          <w:sz w:val="22"/>
          <w:szCs w:val="22"/>
        </w:rPr>
        <w:t xml:space="preserve">  Charakterystyka stacji redukcyjnych i redukcyjno-pomiarowych KSG Sp. z o.o. w gminie </w:t>
      </w:r>
      <w:r>
        <w:rPr>
          <w:sz w:val="22"/>
          <w:szCs w:val="22"/>
        </w:rPr>
        <w:t>Dobczyce.</w:t>
      </w:r>
      <w:bookmarkEnd w:id="188"/>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94"/>
        <w:gridCol w:w="2693"/>
        <w:gridCol w:w="1985"/>
        <w:gridCol w:w="2268"/>
        <w:gridCol w:w="1642"/>
      </w:tblGrid>
      <w:tr w:rsidR="009D44DA" w:rsidRPr="0067351D">
        <w:trPr>
          <w:jc w:val="center"/>
        </w:trPr>
        <w:tc>
          <w:tcPr>
            <w:tcW w:w="794" w:type="dxa"/>
            <w:vAlign w:val="center"/>
          </w:tcPr>
          <w:p w:rsidR="009D44DA" w:rsidRPr="0067351D" w:rsidRDefault="009D44DA" w:rsidP="0067351D">
            <w:pPr>
              <w:spacing w:line="276" w:lineRule="auto"/>
              <w:jc w:val="center"/>
              <w:rPr>
                <w:b/>
                <w:bCs/>
              </w:rPr>
            </w:pPr>
            <w:r w:rsidRPr="0067351D">
              <w:rPr>
                <w:b/>
                <w:bCs/>
              </w:rPr>
              <w:t>Ilość [szt.]</w:t>
            </w:r>
          </w:p>
        </w:tc>
        <w:tc>
          <w:tcPr>
            <w:tcW w:w="2693" w:type="dxa"/>
            <w:vAlign w:val="center"/>
          </w:tcPr>
          <w:p w:rsidR="009D44DA" w:rsidRPr="0067351D" w:rsidRDefault="009D44DA" w:rsidP="0067351D">
            <w:pPr>
              <w:spacing w:line="276" w:lineRule="auto"/>
              <w:jc w:val="center"/>
              <w:rPr>
                <w:b/>
                <w:bCs/>
              </w:rPr>
            </w:pPr>
            <w:r w:rsidRPr="0067351D">
              <w:rPr>
                <w:b/>
                <w:bCs/>
              </w:rPr>
              <w:t>Ciśnienie</w:t>
            </w:r>
          </w:p>
        </w:tc>
        <w:tc>
          <w:tcPr>
            <w:tcW w:w="1985" w:type="dxa"/>
            <w:vAlign w:val="center"/>
          </w:tcPr>
          <w:p w:rsidR="009D44DA" w:rsidRPr="0067351D" w:rsidRDefault="009D44DA" w:rsidP="0067351D">
            <w:pPr>
              <w:spacing w:line="276" w:lineRule="auto"/>
              <w:jc w:val="center"/>
              <w:rPr>
                <w:b/>
                <w:bCs/>
              </w:rPr>
            </w:pPr>
            <w:r w:rsidRPr="0067351D">
              <w:rPr>
                <w:b/>
                <w:bCs/>
              </w:rPr>
              <w:t>Lokalizacja</w:t>
            </w:r>
          </w:p>
        </w:tc>
        <w:tc>
          <w:tcPr>
            <w:tcW w:w="2268" w:type="dxa"/>
            <w:vAlign w:val="center"/>
          </w:tcPr>
          <w:p w:rsidR="009D44DA" w:rsidRPr="0067351D" w:rsidRDefault="009D44DA" w:rsidP="0067351D">
            <w:pPr>
              <w:spacing w:line="276" w:lineRule="auto"/>
              <w:jc w:val="center"/>
              <w:rPr>
                <w:b/>
                <w:bCs/>
              </w:rPr>
            </w:pPr>
            <w:r w:rsidRPr="0067351D">
              <w:rPr>
                <w:b/>
                <w:bCs/>
              </w:rPr>
              <w:t>Obsługiwany obszar</w:t>
            </w:r>
          </w:p>
        </w:tc>
        <w:tc>
          <w:tcPr>
            <w:tcW w:w="1642" w:type="dxa"/>
            <w:vAlign w:val="center"/>
          </w:tcPr>
          <w:p w:rsidR="009D44DA" w:rsidRPr="0067351D" w:rsidRDefault="009D44DA" w:rsidP="0067351D">
            <w:pPr>
              <w:spacing w:line="276" w:lineRule="auto"/>
              <w:jc w:val="center"/>
              <w:rPr>
                <w:b/>
                <w:bCs/>
              </w:rPr>
            </w:pPr>
            <w:r w:rsidRPr="0067351D">
              <w:rPr>
                <w:b/>
                <w:bCs/>
              </w:rPr>
              <w:t>Maksymalna przepustowość stacji [nm</w:t>
            </w:r>
            <w:r w:rsidRPr="0067351D">
              <w:rPr>
                <w:b/>
                <w:bCs/>
                <w:vertAlign w:val="superscript"/>
              </w:rPr>
              <w:t>3</w:t>
            </w:r>
            <w:r w:rsidRPr="0067351D">
              <w:rPr>
                <w:b/>
                <w:bCs/>
              </w:rPr>
              <w:t>/h]</w:t>
            </w:r>
          </w:p>
        </w:tc>
      </w:tr>
      <w:tr w:rsidR="009D44DA" w:rsidRPr="0067351D">
        <w:trPr>
          <w:jc w:val="center"/>
        </w:trPr>
        <w:tc>
          <w:tcPr>
            <w:tcW w:w="794" w:type="dxa"/>
            <w:vAlign w:val="center"/>
          </w:tcPr>
          <w:p w:rsidR="009D44DA" w:rsidRPr="0067351D" w:rsidRDefault="009D44DA" w:rsidP="0067351D">
            <w:pPr>
              <w:spacing w:line="276" w:lineRule="auto"/>
              <w:jc w:val="center"/>
            </w:pPr>
            <w:r w:rsidRPr="0067351D">
              <w:t>1*</w:t>
            </w:r>
          </w:p>
        </w:tc>
        <w:tc>
          <w:tcPr>
            <w:tcW w:w="2693" w:type="dxa"/>
            <w:vAlign w:val="center"/>
          </w:tcPr>
          <w:p w:rsidR="009D44DA" w:rsidRPr="0067351D" w:rsidRDefault="009D44DA" w:rsidP="0067351D">
            <w:pPr>
              <w:spacing w:line="276" w:lineRule="auto"/>
              <w:jc w:val="center"/>
            </w:pPr>
            <w:r w:rsidRPr="0067351D">
              <w:t>Wysokie/średnie</w:t>
            </w:r>
          </w:p>
        </w:tc>
        <w:tc>
          <w:tcPr>
            <w:tcW w:w="1985" w:type="dxa"/>
            <w:vAlign w:val="center"/>
          </w:tcPr>
          <w:p w:rsidR="009D44DA" w:rsidRPr="0067351D" w:rsidRDefault="009D44DA" w:rsidP="0067351D">
            <w:pPr>
              <w:spacing w:line="276" w:lineRule="auto"/>
              <w:jc w:val="center"/>
            </w:pPr>
            <w:r w:rsidRPr="0067351D">
              <w:t>Dobczyce</w:t>
            </w:r>
          </w:p>
        </w:tc>
        <w:tc>
          <w:tcPr>
            <w:tcW w:w="2268" w:type="dxa"/>
            <w:vAlign w:val="center"/>
          </w:tcPr>
          <w:p w:rsidR="009D44DA" w:rsidRPr="0067351D" w:rsidRDefault="009D44DA" w:rsidP="0067351D">
            <w:pPr>
              <w:spacing w:line="276" w:lineRule="auto"/>
              <w:jc w:val="center"/>
            </w:pPr>
            <w:r w:rsidRPr="0067351D">
              <w:t>Gm. Dobczyce</w:t>
            </w:r>
          </w:p>
        </w:tc>
        <w:tc>
          <w:tcPr>
            <w:tcW w:w="1642" w:type="dxa"/>
            <w:vAlign w:val="center"/>
          </w:tcPr>
          <w:p w:rsidR="009D44DA" w:rsidRPr="0067351D" w:rsidRDefault="009D44DA" w:rsidP="0067351D">
            <w:pPr>
              <w:spacing w:line="276" w:lineRule="auto"/>
              <w:jc w:val="center"/>
            </w:pPr>
            <w:r w:rsidRPr="0067351D">
              <w:t>3 000</w:t>
            </w:r>
          </w:p>
        </w:tc>
      </w:tr>
      <w:tr w:rsidR="009D44DA" w:rsidRPr="0067351D">
        <w:trPr>
          <w:jc w:val="center"/>
        </w:trPr>
        <w:tc>
          <w:tcPr>
            <w:tcW w:w="794" w:type="dxa"/>
            <w:vAlign w:val="center"/>
          </w:tcPr>
          <w:p w:rsidR="009D44DA" w:rsidRPr="0067351D" w:rsidRDefault="009D44DA" w:rsidP="0067351D">
            <w:pPr>
              <w:spacing w:line="276" w:lineRule="auto"/>
              <w:jc w:val="center"/>
            </w:pPr>
            <w:r w:rsidRPr="0067351D">
              <w:t>1</w:t>
            </w:r>
          </w:p>
        </w:tc>
        <w:tc>
          <w:tcPr>
            <w:tcW w:w="2693" w:type="dxa"/>
            <w:vAlign w:val="center"/>
          </w:tcPr>
          <w:p w:rsidR="009D44DA" w:rsidRPr="0067351D" w:rsidRDefault="009D44DA" w:rsidP="0067351D">
            <w:pPr>
              <w:spacing w:line="276" w:lineRule="auto"/>
              <w:jc w:val="center"/>
            </w:pPr>
            <w:r w:rsidRPr="0067351D">
              <w:t>Średnie/niskie</w:t>
            </w:r>
          </w:p>
        </w:tc>
        <w:tc>
          <w:tcPr>
            <w:tcW w:w="1985" w:type="dxa"/>
            <w:vAlign w:val="center"/>
          </w:tcPr>
          <w:p w:rsidR="009D44DA" w:rsidRPr="0067351D" w:rsidRDefault="009D44DA" w:rsidP="0067351D">
            <w:pPr>
              <w:jc w:val="center"/>
            </w:pPr>
            <w:r w:rsidRPr="0067351D">
              <w:t>Dobczyce</w:t>
            </w:r>
          </w:p>
        </w:tc>
        <w:tc>
          <w:tcPr>
            <w:tcW w:w="2268" w:type="dxa"/>
            <w:vAlign w:val="center"/>
          </w:tcPr>
          <w:p w:rsidR="009D44DA" w:rsidRPr="0067351D" w:rsidRDefault="009D44DA" w:rsidP="0067351D">
            <w:pPr>
              <w:spacing w:line="276" w:lineRule="auto"/>
              <w:jc w:val="center"/>
            </w:pPr>
            <w:r w:rsidRPr="0067351D">
              <w:t>Gimnazjum</w:t>
            </w:r>
          </w:p>
        </w:tc>
        <w:tc>
          <w:tcPr>
            <w:tcW w:w="1642" w:type="dxa"/>
            <w:vAlign w:val="center"/>
          </w:tcPr>
          <w:p w:rsidR="009D44DA" w:rsidRPr="0067351D" w:rsidRDefault="009D44DA" w:rsidP="0067351D">
            <w:pPr>
              <w:spacing w:line="276" w:lineRule="auto"/>
              <w:jc w:val="center"/>
            </w:pPr>
            <w:r w:rsidRPr="0067351D">
              <w:t>125</w:t>
            </w:r>
          </w:p>
        </w:tc>
      </w:tr>
      <w:tr w:rsidR="009D44DA" w:rsidRPr="0067351D">
        <w:trPr>
          <w:jc w:val="center"/>
        </w:trPr>
        <w:tc>
          <w:tcPr>
            <w:tcW w:w="794" w:type="dxa"/>
            <w:vAlign w:val="center"/>
          </w:tcPr>
          <w:p w:rsidR="009D44DA" w:rsidRPr="0067351D" w:rsidRDefault="009D44DA" w:rsidP="0067351D">
            <w:pPr>
              <w:spacing w:line="276" w:lineRule="auto"/>
              <w:jc w:val="center"/>
            </w:pPr>
            <w:r w:rsidRPr="0067351D">
              <w:t>1</w:t>
            </w:r>
          </w:p>
        </w:tc>
        <w:tc>
          <w:tcPr>
            <w:tcW w:w="2693" w:type="dxa"/>
            <w:vAlign w:val="center"/>
          </w:tcPr>
          <w:p w:rsidR="009D44DA" w:rsidRPr="0067351D" w:rsidRDefault="009D44DA" w:rsidP="0067351D">
            <w:pPr>
              <w:jc w:val="center"/>
            </w:pPr>
            <w:r w:rsidRPr="0067351D">
              <w:t>Średnie/niskie</w:t>
            </w:r>
          </w:p>
        </w:tc>
        <w:tc>
          <w:tcPr>
            <w:tcW w:w="1985" w:type="dxa"/>
            <w:vAlign w:val="center"/>
          </w:tcPr>
          <w:p w:rsidR="009D44DA" w:rsidRPr="0067351D" w:rsidRDefault="009D44DA" w:rsidP="0067351D">
            <w:pPr>
              <w:jc w:val="center"/>
            </w:pPr>
            <w:r w:rsidRPr="0067351D">
              <w:t>Dobczyce</w:t>
            </w:r>
          </w:p>
        </w:tc>
        <w:tc>
          <w:tcPr>
            <w:tcW w:w="2268" w:type="dxa"/>
            <w:vAlign w:val="center"/>
          </w:tcPr>
          <w:p w:rsidR="009D44DA" w:rsidRPr="0067351D" w:rsidRDefault="009D44DA" w:rsidP="0067351D">
            <w:pPr>
              <w:spacing w:line="276" w:lineRule="auto"/>
              <w:jc w:val="center"/>
            </w:pPr>
            <w:r w:rsidRPr="0067351D">
              <w:t>Os. Jagiellońskie i Piastowskie</w:t>
            </w:r>
          </w:p>
        </w:tc>
        <w:tc>
          <w:tcPr>
            <w:tcW w:w="1642" w:type="dxa"/>
            <w:vAlign w:val="center"/>
          </w:tcPr>
          <w:p w:rsidR="009D44DA" w:rsidRPr="0067351D" w:rsidRDefault="009D44DA" w:rsidP="0067351D">
            <w:pPr>
              <w:spacing w:line="276" w:lineRule="auto"/>
              <w:jc w:val="center"/>
            </w:pPr>
            <w:r w:rsidRPr="0067351D">
              <w:t>500</w:t>
            </w:r>
          </w:p>
        </w:tc>
      </w:tr>
      <w:tr w:rsidR="009D44DA" w:rsidRPr="0067351D">
        <w:trPr>
          <w:jc w:val="center"/>
        </w:trPr>
        <w:tc>
          <w:tcPr>
            <w:tcW w:w="794" w:type="dxa"/>
            <w:vAlign w:val="center"/>
          </w:tcPr>
          <w:p w:rsidR="009D44DA" w:rsidRPr="0067351D" w:rsidRDefault="009D44DA" w:rsidP="0067351D">
            <w:pPr>
              <w:spacing w:line="276" w:lineRule="auto"/>
              <w:jc w:val="center"/>
            </w:pPr>
            <w:r w:rsidRPr="0067351D">
              <w:t>1</w:t>
            </w:r>
          </w:p>
        </w:tc>
        <w:tc>
          <w:tcPr>
            <w:tcW w:w="2693" w:type="dxa"/>
            <w:vAlign w:val="center"/>
          </w:tcPr>
          <w:p w:rsidR="009D44DA" w:rsidRPr="0067351D" w:rsidRDefault="009D44DA" w:rsidP="0067351D">
            <w:pPr>
              <w:jc w:val="center"/>
            </w:pPr>
            <w:r w:rsidRPr="0067351D">
              <w:t>Średnie/niskie</w:t>
            </w:r>
          </w:p>
        </w:tc>
        <w:tc>
          <w:tcPr>
            <w:tcW w:w="1985" w:type="dxa"/>
            <w:vAlign w:val="center"/>
          </w:tcPr>
          <w:p w:rsidR="009D44DA" w:rsidRPr="0067351D" w:rsidRDefault="009D44DA" w:rsidP="0067351D">
            <w:pPr>
              <w:jc w:val="center"/>
            </w:pPr>
            <w:r w:rsidRPr="0067351D">
              <w:t>Dobczyce</w:t>
            </w:r>
          </w:p>
        </w:tc>
        <w:tc>
          <w:tcPr>
            <w:tcW w:w="2268" w:type="dxa"/>
            <w:vAlign w:val="center"/>
          </w:tcPr>
          <w:p w:rsidR="009D44DA" w:rsidRPr="0067351D" w:rsidRDefault="009D44DA" w:rsidP="0067351D">
            <w:pPr>
              <w:spacing w:line="276" w:lineRule="auto"/>
              <w:jc w:val="center"/>
            </w:pPr>
            <w:r w:rsidRPr="0067351D">
              <w:t>Przedsiębiorstwo Wawel</w:t>
            </w:r>
          </w:p>
        </w:tc>
        <w:tc>
          <w:tcPr>
            <w:tcW w:w="1642" w:type="dxa"/>
            <w:vAlign w:val="center"/>
          </w:tcPr>
          <w:p w:rsidR="009D44DA" w:rsidRPr="0067351D" w:rsidRDefault="009D44DA" w:rsidP="0067351D">
            <w:pPr>
              <w:spacing w:line="276" w:lineRule="auto"/>
              <w:jc w:val="center"/>
            </w:pPr>
            <w:r w:rsidRPr="0067351D">
              <w:t>900</w:t>
            </w:r>
          </w:p>
        </w:tc>
      </w:tr>
    </w:tbl>
    <w:p w:rsidR="009D44DA" w:rsidRPr="0067351D" w:rsidRDefault="009D44DA" w:rsidP="00652737">
      <w:pPr>
        <w:spacing w:line="276" w:lineRule="auto"/>
        <w:rPr>
          <w:i/>
          <w:iCs/>
          <w:sz w:val="18"/>
          <w:szCs w:val="18"/>
        </w:rPr>
      </w:pPr>
      <w:r w:rsidRPr="0067351D">
        <w:rPr>
          <w:i/>
          <w:iCs/>
          <w:sz w:val="18"/>
          <w:szCs w:val="18"/>
        </w:rPr>
        <w:t>*stacja Gaz-Systemu , Źródło: KSG Sp. z o.o.</w:t>
      </w:r>
    </w:p>
    <w:p w:rsidR="009D44DA" w:rsidRPr="00F874BD" w:rsidRDefault="009D44DA" w:rsidP="00652737">
      <w:pPr>
        <w:spacing w:line="276" w:lineRule="auto"/>
        <w:rPr>
          <w:i/>
          <w:iCs/>
          <w:color w:val="808080"/>
          <w:sz w:val="18"/>
          <w:szCs w:val="18"/>
        </w:rPr>
      </w:pPr>
    </w:p>
    <w:p w:rsidR="009D44DA" w:rsidRPr="00B071BC" w:rsidRDefault="009D44DA" w:rsidP="006E04B5">
      <w:pPr>
        <w:keepNext/>
        <w:numPr>
          <w:ilvl w:val="2"/>
          <w:numId w:val="53"/>
        </w:numPr>
        <w:spacing w:before="0" w:after="0" w:line="276" w:lineRule="auto"/>
        <w:jc w:val="left"/>
        <w:outlineLvl w:val="2"/>
        <w:rPr>
          <w:b/>
          <w:bCs/>
        </w:rPr>
      </w:pPr>
      <w:bookmarkStart w:id="189" w:name="_Toc337202829"/>
      <w:r w:rsidRPr="00B071BC">
        <w:rPr>
          <w:b/>
          <w:bCs/>
          <w:spacing w:val="10"/>
        </w:rPr>
        <w:t>Zużycie gazu w gminie</w:t>
      </w:r>
      <w:bookmarkEnd w:id="189"/>
      <w:r w:rsidRPr="00B071BC">
        <w:rPr>
          <w:b/>
          <w:bCs/>
          <w:spacing w:val="10"/>
        </w:rPr>
        <w:t xml:space="preserve"> </w:t>
      </w:r>
    </w:p>
    <w:p w:rsidR="009D44DA" w:rsidRPr="00B071BC" w:rsidRDefault="009D44DA" w:rsidP="00652737">
      <w:pPr>
        <w:spacing w:line="276" w:lineRule="auto"/>
      </w:pPr>
      <w:r w:rsidRPr="00B071BC">
        <w:t>Przedsiębiorstwem zajmującym się obrotem  gazem w gminie Dobczyce jest Polskie Górnictwo Naftowe i Gazownictwo. Poniżej zestawiono dane uzyskane od Karpackiego Oddziału Obrotu Gazem w Tarnowie – Gazowni Krakowskiej.</w:t>
      </w:r>
    </w:p>
    <w:p w:rsidR="009D44DA" w:rsidRPr="00B071BC" w:rsidRDefault="009D44DA" w:rsidP="00652737">
      <w:pPr>
        <w:pStyle w:val="Legenda"/>
        <w:keepNext/>
        <w:spacing w:line="276" w:lineRule="auto"/>
      </w:pPr>
      <w:bookmarkStart w:id="190" w:name="_Toc337202934"/>
      <w:r w:rsidRPr="00B071BC">
        <w:t xml:space="preserve">Tabela </w:t>
      </w:r>
      <w:fldSimple w:instr=" SEQ Tabela \* ARABIC ">
        <w:r w:rsidR="00246B1A">
          <w:rPr>
            <w:noProof/>
          </w:rPr>
          <w:t>16</w:t>
        </w:r>
      </w:fldSimple>
      <w:r w:rsidRPr="00B071BC">
        <w:t>. Zużycie i ilość użytkowników z podziałem na grupy odbiorców w roku 2011 w gminie Dobczyce</w:t>
      </w:r>
      <w:bookmarkEnd w:id="190"/>
      <w:r w:rsidRPr="00B071BC">
        <w:t xml:space="preserve"> </w:t>
      </w:r>
    </w:p>
    <w:tbl>
      <w:tblPr>
        <w:tblpPr w:leftFromText="141" w:rightFromText="141" w:vertAnchor="text" w:tblpY="1"/>
        <w:tblOverlap w:val="neve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2126"/>
        <w:gridCol w:w="2268"/>
      </w:tblGrid>
      <w:tr w:rsidR="009D44DA" w:rsidRPr="00457621">
        <w:tc>
          <w:tcPr>
            <w:tcW w:w="1985" w:type="dxa"/>
          </w:tcPr>
          <w:p w:rsidR="009D44DA" w:rsidRPr="00457621" w:rsidRDefault="009D44DA" w:rsidP="00892572">
            <w:pPr>
              <w:rPr>
                <w:b/>
                <w:bCs/>
              </w:rPr>
            </w:pPr>
            <w:r w:rsidRPr="00457621">
              <w:rPr>
                <w:b/>
                <w:bCs/>
              </w:rPr>
              <w:t>Grupa odbiorców</w:t>
            </w:r>
          </w:p>
        </w:tc>
        <w:tc>
          <w:tcPr>
            <w:tcW w:w="2126" w:type="dxa"/>
          </w:tcPr>
          <w:p w:rsidR="009D44DA" w:rsidRPr="00457621" w:rsidRDefault="009D44DA" w:rsidP="00892572">
            <w:pPr>
              <w:jc w:val="center"/>
              <w:rPr>
                <w:b/>
                <w:bCs/>
              </w:rPr>
            </w:pPr>
            <w:r w:rsidRPr="00457621">
              <w:rPr>
                <w:b/>
                <w:bCs/>
              </w:rPr>
              <w:t>Odbiorcy [szt]</w:t>
            </w:r>
          </w:p>
        </w:tc>
        <w:tc>
          <w:tcPr>
            <w:tcW w:w="2268" w:type="dxa"/>
          </w:tcPr>
          <w:p w:rsidR="009D44DA" w:rsidRPr="00457621" w:rsidRDefault="009D44DA" w:rsidP="00892572">
            <w:pPr>
              <w:jc w:val="center"/>
              <w:rPr>
                <w:b/>
                <w:bCs/>
                <w:vertAlign w:val="superscript"/>
              </w:rPr>
            </w:pPr>
            <w:r w:rsidRPr="00457621">
              <w:rPr>
                <w:b/>
                <w:bCs/>
              </w:rPr>
              <w:t>Zużycie gazu [tys. m</w:t>
            </w:r>
            <w:r w:rsidRPr="00457621">
              <w:rPr>
                <w:b/>
                <w:bCs/>
                <w:vertAlign w:val="superscript"/>
              </w:rPr>
              <w:t>3</w:t>
            </w:r>
            <w:r w:rsidRPr="00457621">
              <w:rPr>
                <w:b/>
                <w:bCs/>
              </w:rPr>
              <w:t>]</w:t>
            </w:r>
          </w:p>
        </w:tc>
      </w:tr>
      <w:tr w:rsidR="009D44DA" w:rsidRPr="00457621">
        <w:tc>
          <w:tcPr>
            <w:tcW w:w="6379" w:type="dxa"/>
            <w:gridSpan w:val="3"/>
          </w:tcPr>
          <w:p w:rsidR="009D44DA" w:rsidRPr="00457621" w:rsidRDefault="009D44DA" w:rsidP="00AC64DE">
            <w:pPr>
              <w:jc w:val="center"/>
              <w:rPr>
                <w:b/>
                <w:bCs/>
              </w:rPr>
            </w:pPr>
            <w:r w:rsidRPr="00457621">
              <w:rPr>
                <w:b/>
                <w:bCs/>
              </w:rPr>
              <w:t xml:space="preserve">Miasto </w:t>
            </w:r>
            <w:r>
              <w:rPr>
                <w:b/>
                <w:bCs/>
              </w:rPr>
              <w:t>Dobczyce</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1553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1022,1</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665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754,1</w:t>
            </w:r>
          </w:p>
        </w:tc>
      </w:tr>
      <w:tr w:rsidR="009D44DA" w:rsidRPr="00457621">
        <w:tc>
          <w:tcPr>
            <w:tcW w:w="1985" w:type="dxa"/>
            <w:vAlign w:val="bottom"/>
          </w:tcPr>
          <w:p w:rsidR="009D44DA" w:rsidRPr="00457621" w:rsidRDefault="009D44DA" w:rsidP="00892572">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19</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2318,7</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lastRenderedPageBreak/>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61</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92,9</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37</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377,6</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5,8</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1672</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3817,1</w:t>
            </w:r>
          </w:p>
        </w:tc>
      </w:tr>
      <w:tr w:rsidR="009D44DA" w:rsidRPr="00457621">
        <w:tc>
          <w:tcPr>
            <w:tcW w:w="6379" w:type="dxa"/>
            <w:gridSpan w:val="3"/>
            <w:vAlign w:val="bottom"/>
          </w:tcPr>
          <w:p w:rsidR="009D44DA" w:rsidRPr="00457621" w:rsidRDefault="009D44DA" w:rsidP="00AC64DE">
            <w:pPr>
              <w:jc w:val="center"/>
              <w:rPr>
                <w:b/>
                <w:bCs/>
              </w:rPr>
            </w:pPr>
            <w:r w:rsidRPr="00457621">
              <w:rPr>
                <w:b/>
                <w:bCs/>
              </w:rPr>
              <w:t xml:space="preserve">Obszar wiejski </w:t>
            </w:r>
            <w:r>
              <w:rPr>
                <w:b/>
                <w:bCs/>
              </w:rPr>
              <w:t>Dobczyce</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1428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783,4</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648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544,6</w:t>
            </w:r>
          </w:p>
        </w:tc>
      </w:tr>
      <w:tr w:rsidR="009D44DA" w:rsidRPr="00457621">
        <w:tc>
          <w:tcPr>
            <w:tcW w:w="1985" w:type="dxa"/>
            <w:vAlign w:val="bottom"/>
          </w:tcPr>
          <w:p w:rsidR="009D44DA" w:rsidRPr="00457621" w:rsidRDefault="009D44DA" w:rsidP="00892572">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9</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232,7</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6</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8,1</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191,6</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3,6</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1484</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1219,4</w:t>
            </w:r>
          </w:p>
        </w:tc>
      </w:tr>
      <w:tr w:rsidR="009D44DA" w:rsidRPr="00457621">
        <w:tc>
          <w:tcPr>
            <w:tcW w:w="6379" w:type="dxa"/>
            <w:gridSpan w:val="3"/>
          </w:tcPr>
          <w:p w:rsidR="009D44DA" w:rsidRPr="00457621" w:rsidRDefault="009D44DA" w:rsidP="00AC64DE">
            <w:pPr>
              <w:jc w:val="center"/>
              <w:rPr>
                <w:b/>
                <w:bCs/>
              </w:rPr>
            </w:pPr>
            <w:r w:rsidRPr="00457621">
              <w:rPr>
                <w:b/>
                <w:bCs/>
              </w:rPr>
              <w:t xml:space="preserve">Razem Gmina </w:t>
            </w:r>
            <w:r>
              <w:rPr>
                <w:b/>
                <w:bCs/>
              </w:rPr>
              <w:t>Dobczyce</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2981</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1805,5</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1313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1298,7</w:t>
            </w:r>
          </w:p>
        </w:tc>
      </w:tr>
      <w:tr w:rsidR="009D44DA" w:rsidRPr="00457621">
        <w:tc>
          <w:tcPr>
            <w:tcW w:w="1985" w:type="dxa"/>
            <w:vAlign w:val="bottom"/>
          </w:tcPr>
          <w:p w:rsidR="009D44DA" w:rsidRPr="00457621" w:rsidRDefault="009D44DA" w:rsidP="00892572">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2551,4</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67</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101</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569,2</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9,4</w:t>
            </w:r>
          </w:p>
        </w:tc>
      </w:tr>
      <w:tr w:rsidR="009D44DA" w:rsidRPr="00457621">
        <w:tc>
          <w:tcPr>
            <w:tcW w:w="1985" w:type="dxa"/>
            <w:vAlign w:val="bottom"/>
          </w:tcPr>
          <w:p w:rsidR="009D44DA" w:rsidRPr="00457621" w:rsidRDefault="009D44DA" w:rsidP="00892572">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3156</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5036,5</w:t>
            </w:r>
          </w:p>
        </w:tc>
      </w:tr>
    </w:tbl>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Default="009D44DA" w:rsidP="004578DB"/>
    <w:p w:rsidR="009D44DA" w:rsidRPr="004578DB" w:rsidRDefault="009D44DA" w:rsidP="004578DB"/>
    <w:p w:rsidR="009D44DA" w:rsidRDefault="009D44DA" w:rsidP="00652737">
      <w:pPr>
        <w:spacing w:line="276" w:lineRule="auto"/>
        <w:rPr>
          <w:i/>
          <w:iCs/>
          <w:sz w:val="18"/>
          <w:szCs w:val="18"/>
        </w:rPr>
      </w:pPr>
    </w:p>
    <w:p w:rsidR="009D44DA" w:rsidRDefault="009D44DA" w:rsidP="00652737">
      <w:pPr>
        <w:spacing w:line="276" w:lineRule="auto"/>
        <w:rPr>
          <w:i/>
          <w:iCs/>
          <w:sz w:val="18"/>
          <w:szCs w:val="18"/>
        </w:rPr>
      </w:pPr>
    </w:p>
    <w:p w:rsidR="009D44DA" w:rsidRDefault="009D44DA" w:rsidP="00652737">
      <w:pPr>
        <w:spacing w:line="276" w:lineRule="auto"/>
        <w:rPr>
          <w:i/>
          <w:iCs/>
          <w:sz w:val="18"/>
          <w:szCs w:val="18"/>
        </w:rPr>
      </w:pPr>
    </w:p>
    <w:p w:rsidR="009D44DA" w:rsidRDefault="009D44DA" w:rsidP="00652737">
      <w:pPr>
        <w:spacing w:line="276" w:lineRule="auto"/>
        <w:rPr>
          <w:i/>
          <w:iCs/>
          <w:sz w:val="18"/>
          <w:szCs w:val="18"/>
        </w:rPr>
      </w:pPr>
    </w:p>
    <w:p w:rsidR="009D44DA" w:rsidRDefault="009D44DA" w:rsidP="00652737">
      <w:pPr>
        <w:spacing w:line="276" w:lineRule="auto"/>
        <w:rPr>
          <w:i/>
          <w:iCs/>
          <w:sz w:val="18"/>
          <w:szCs w:val="18"/>
        </w:rPr>
      </w:pPr>
    </w:p>
    <w:p w:rsidR="009D44DA" w:rsidRDefault="009D44DA" w:rsidP="00652737">
      <w:pPr>
        <w:spacing w:line="276" w:lineRule="auto"/>
        <w:rPr>
          <w:i/>
          <w:iCs/>
          <w:sz w:val="18"/>
          <w:szCs w:val="18"/>
        </w:rPr>
      </w:pPr>
    </w:p>
    <w:p w:rsidR="009D44DA" w:rsidRDefault="009D44DA" w:rsidP="00652737">
      <w:pPr>
        <w:spacing w:line="276" w:lineRule="auto"/>
        <w:rPr>
          <w:i/>
          <w:iCs/>
          <w:sz w:val="18"/>
          <w:szCs w:val="18"/>
        </w:rPr>
      </w:pPr>
    </w:p>
    <w:p w:rsidR="009D44DA" w:rsidRDefault="009D44DA" w:rsidP="00652737">
      <w:pPr>
        <w:spacing w:line="276" w:lineRule="auto"/>
        <w:rPr>
          <w:i/>
          <w:iCs/>
          <w:sz w:val="18"/>
          <w:szCs w:val="18"/>
        </w:rPr>
      </w:pPr>
    </w:p>
    <w:p w:rsidR="009D44DA" w:rsidRDefault="009D44DA" w:rsidP="00652737">
      <w:pPr>
        <w:spacing w:line="276" w:lineRule="auto"/>
        <w:rPr>
          <w:i/>
          <w:iCs/>
          <w:sz w:val="18"/>
          <w:szCs w:val="18"/>
        </w:rPr>
      </w:pPr>
    </w:p>
    <w:p w:rsidR="009D44DA" w:rsidRPr="002C57EF" w:rsidRDefault="009D44DA" w:rsidP="00652737">
      <w:pPr>
        <w:spacing w:line="276" w:lineRule="auto"/>
        <w:rPr>
          <w:i/>
          <w:iCs/>
          <w:sz w:val="18"/>
          <w:szCs w:val="18"/>
        </w:rPr>
      </w:pPr>
      <w:r w:rsidRPr="002C57EF">
        <w:rPr>
          <w:i/>
          <w:iCs/>
          <w:sz w:val="18"/>
          <w:szCs w:val="18"/>
        </w:rPr>
        <w:t>Źródło: Dane pozyskane od PGNiG Gazownia Krakowska</w:t>
      </w:r>
    </w:p>
    <w:p w:rsidR="009D44DA" w:rsidRDefault="009D44DA" w:rsidP="00652737">
      <w:pPr>
        <w:spacing w:line="276" w:lineRule="auto"/>
      </w:pPr>
      <w:r w:rsidRPr="00AC64DE">
        <w:t>Grupą odbiorców zużywającą największa ilość gazu s</w:t>
      </w:r>
      <w:r>
        <w:t>ą</w:t>
      </w:r>
      <w:r w:rsidRPr="00AC64DE">
        <w:t xml:space="preserve"> odbiorcy przemysłowi ze Strefy Przemysłowej na terenie Dobczyc. Zużywają oni gaz głównie na procesy technologiczne lecz także na ogrzewanie hal produkcyjnych, magazynów i pomieszczeń.</w:t>
      </w:r>
      <w:r>
        <w:t xml:space="preserve"> Drugim odbiorcom pod względem ilości zużywanego gazu są gospodarstwa domowe, które większą jego ilość wykorzystują do celów grzewczych i przygotowania c.w.u. oraz w mniejszym stopniu na przygotowanie posiłków.</w:t>
      </w:r>
    </w:p>
    <w:p w:rsidR="009D44DA" w:rsidRPr="00AC64DE" w:rsidRDefault="009D44DA" w:rsidP="00652737">
      <w:pPr>
        <w:spacing w:line="276" w:lineRule="auto"/>
      </w:pPr>
    </w:p>
    <w:p w:rsidR="009D44DA" w:rsidRPr="00DD1BDC" w:rsidRDefault="009D44DA" w:rsidP="006E04B5">
      <w:pPr>
        <w:keepNext/>
        <w:numPr>
          <w:ilvl w:val="2"/>
          <w:numId w:val="53"/>
        </w:numPr>
        <w:spacing w:line="276" w:lineRule="auto"/>
        <w:jc w:val="left"/>
        <w:outlineLvl w:val="2"/>
        <w:rPr>
          <w:b/>
          <w:bCs/>
        </w:rPr>
      </w:pPr>
      <w:bookmarkStart w:id="191" w:name="_Toc337202830"/>
      <w:r w:rsidRPr="00DD1BDC">
        <w:rPr>
          <w:b/>
          <w:bCs/>
          <w:spacing w:val="10"/>
        </w:rPr>
        <w:t>Kierunki rozwoju</w:t>
      </w:r>
      <w:bookmarkEnd w:id="191"/>
    </w:p>
    <w:p w:rsidR="009D44DA" w:rsidRPr="001E4C64" w:rsidRDefault="009D44DA" w:rsidP="00652737">
      <w:pPr>
        <w:spacing w:line="276" w:lineRule="auto"/>
      </w:pPr>
      <w:r w:rsidRPr="001E4C64">
        <w:t xml:space="preserve">Gmina </w:t>
      </w:r>
      <w:r>
        <w:t>Dobczyce</w:t>
      </w:r>
      <w:r w:rsidRPr="001E4C64">
        <w:t xml:space="preserve"> posiada bardzo dobrze rozbudowaną i utrzymaną sieć gazowniczą. </w:t>
      </w:r>
    </w:p>
    <w:p w:rsidR="009D44DA" w:rsidRPr="001E4C64" w:rsidRDefault="009D44DA" w:rsidP="00652737">
      <w:pPr>
        <w:spacing w:line="276" w:lineRule="auto"/>
      </w:pPr>
      <w:r w:rsidRPr="001E4C64">
        <w:t xml:space="preserve">Operator Gazociągów Przesyłowych Gaz-System S.A. informuje, że w przypadku pojawienia się nowych odbiorców gazu z sieci przesyłowej wysokiego ciśnienia warunki przyłączenia i odbioru gazu będą </w:t>
      </w:r>
      <w:r w:rsidRPr="001E4C64">
        <w:lastRenderedPageBreak/>
        <w:t xml:space="preserve">uzgodnione pomiędzy stronami i będą zależały od uwarunkowań technicznych i ekonomicznych uzasadniających rozbudowę sieci przesyłowej. </w:t>
      </w:r>
    </w:p>
    <w:p w:rsidR="009D44DA" w:rsidRPr="001E4C64" w:rsidRDefault="009D44DA" w:rsidP="001E4C64">
      <w:pPr>
        <w:spacing w:line="276" w:lineRule="auto"/>
      </w:pPr>
      <w:r w:rsidRPr="001E4C64">
        <w:t>Ponadto  Gaz-System S.A. informuje, że obecnie nie ma w planach rozbudowy systemu przesyłowego na terenie gminy Dobczyce.</w:t>
      </w:r>
    </w:p>
    <w:p w:rsidR="009D44DA" w:rsidRPr="00B91010" w:rsidRDefault="009D44DA" w:rsidP="00652737">
      <w:pPr>
        <w:spacing w:line="276" w:lineRule="auto"/>
      </w:pPr>
      <w:r w:rsidRPr="00B91010">
        <w:t xml:space="preserve">W planach inwestycyjnych Karpackiej Spółki Gazownictwa jest dalsza gazyfikacja gminy. </w:t>
      </w:r>
    </w:p>
    <w:p w:rsidR="009D44DA" w:rsidRPr="00B91010" w:rsidRDefault="009D44DA" w:rsidP="00652737">
      <w:pPr>
        <w:spacing w:line="276" w:lineRule="auto"/>
      </w:pPr>
      <w:r w:rsidRPr="00B91010">
        <w:t>Poniżej w formie stabelaryzowanej przedstawiono plany inwestycyjne KSG.</w:t>
      </w:r>
    </w:p>
    <w:p w:rsidR="009D44DA" w:rsidRPr="00F874BD" w:rsidRDefault="009D44DA" w:rsidP="00652737">
      <w:pPr>
        <w:spacing w:line="276" w:lineRule="auto"/>
        <w:rPr>
          <w:color w:val="808080"/>
        </w:rPr>
      </w:pPr>
    </w:p>
    <w:p w:rsidR="009D44DA" w:rsidRPr="00B91010" w:rsidRDefault="009D44DA" w:rsidP="00652737">
      <w:pPr>
        <w:pStyle w:val="Legenda"/>
        <w:keepNext/>
        <w:spacing w:line="276" w:lineRule="auto"/>
      </w:pPr>
      <w:bookmarkStart w:id="192" w:name="_Toc337202935"/>
      <w:r w:rsidRPr="00B91010">
        <w:t xml:space="preserve">Tabela </w:t>
      </w:r>
      <w:fldSimple w:instr=" SEQ Tabela \* ARABIC ">
        <w:r w:rsidR="00246B1A">
          <w:rPr>
            <w:noProof/>
          </w:rPr>
          <w:t>17</w:t>
        </w:r>
      </w:fldSimple>
      <w:r w:rsidRPr="00B91010">
        <w:t>. Liczba i długość nowych przyłączy KSG Sp. z o.o.  w gminie Dobczyce</w:t>
      </w:r>
      <w:bookmarkEnd w:id="192"/>
      <w:r w:rsidRPr="00B91010">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59"/>
        <w:gridCol w:w="1205"/>
        <w:gridCol w:w="1205"/>
        <w:gridCol w:w="1205"/>
        <w:gridCol w:w="1205"/>
        <w:gridCol w:w="1205"/>
        <w:gridCol w:w="1205"/>
      </w:tblGrid>
      <w:tr w:rsidR="009D44DA" w:rsidRPr="00B91010">
        <w:trPr>
          <w:trHeight w:val="317"/>
        </w:trPr>
        <w:tc>
          <w:tcPr>
            <w:tcW w:w="1559" w:type="dxa"/>
            <w:vMerge w:val="restart"/>
          </w:tcPr>
          <w:p w:rsidR="009D44DA" w:rsidRPr="00B91010" w:rsidRDefault="009D44DA" w:rsidP="00652737">
            <w:pPr>
              <w:spacing w:line="276" w:lineRule="auto"/>
              <w:jc w:val="center"/>
              <w:rPr>
                <w:b/>
                <w:bCs/>
              </w:rPr>
            </w:pPr>
          </w:p>
        </w:tc>
        <w:tc>
          <w:tcPr>
            <w:tcW w:w="7230" w:type="dxa"/>
            <w:gridSpan w:val="6"/>
          </w:tcPr>
          <w:p w:rsidR="009D44DA" w:rsidRPr="00B91010" w:rsidRDefault="009D44DA" w:rsidP="00652737">
            <w:pPr>
              <w:spacing w:line="276" w:lineRule="auto"/>
              <w:jc w:val="center"/>
              <w:rPr>
                <w:b/>
                <w:bCs/>
              </w:rPr>
            </w:pPr>
            <w:r w:rsidRPr="00B91010">
              <w:rPr>
                <w:b/>
                <w:bCs/>
              </w:rPr>
              <w:t>Okres</w:t>
            </w:r>
          </w:p>
        </w:tc>
      </w:tr>
      <w:tr w:rsidR="009D44DA" w:rsidRPr="00B91010">
        <w:tc>
          <w:tcPr>
            <w:tcW w:w="1559" w:type="dxa"/>
            <w:vMerge/>
          </w:tcPr>
          <w:p w:rsidR="009D44DA" w:rsidRPr="00B91010" w:rsidRDefault="009D44DA" w:rsidP="00652737">
            <w:pPr>
              <w:spacing w:line="276" w:lineRule="auto"/>
            </w:pPr>
          </w:p>
        </w:tc>
        <w:tc>
          <w:tcPr>
            <w:tcW w:w="2410" w:type="dxa"/>
            <w:gridSpan w:val="2"/>
          </w:tcPr>
          <w:p w:rsidR="009D44DA" w:rsidRPr="00B91010" w:rsidRDefault="009D44DA" w:rsidP="00652737">
            <w:pPr>
              <w:spacing w:line="276" w:lineRule="auto"/>
              <w:jc w:val="center"/>
              <w:rPr>
                <w:b/>
                <w:bCs/>
              </w:rPr>
            </w:pPr>
            <w:r w:rsidRPr="00B91010">
              <w:rPr>
                <w:b/>
                <w:bCs/>
              </w:rPr>
              <w:t>2012-2016</w:t>
            </w:r>
          </w:p>
        </w:tc>
        <w:tc>
          <w:tcPr>
            <w:tcW w:w="2410" w:type="dxa"/>
            <w:gridSpan w:val="2"/>
          </w:tcPr>
          <w:p w:rsidR="009D44DA" w:rsidRPr="00B91010" w:rsidRDefault="009D44DA" w:rsidP="00652737">
            <w:pPr>
              <w:spacing w:line="276" w:lineRule="auto"/>
              <w:jc w:val="center"/>
              <w:rPr>
                <w:b/>
                <w:bCs/>
              </w:rPr>
            </w:pPr>
            <w:r w:rsidRPr="00B91010">
              <w:rPr>
                <w:b/>
                <w:bCs/>
              </w:rPr>
              <w:t>2017-2021</w:t>
            </w:r>
          </w:p>
        </w:tc>
        <w:tc>
          <w:tcPr>
            <w:tcW w:w="2410" w:type="dxa"/>
            <w:gridSpan w:val="2"/>
          </w:tcPr>
          <w:p w:rsidR="009D44DA" w:rsidRPr="00B91010" w:rsidRDefault="009D44DA" w:rsidP="00652737">
            <w:pPr>
              <w:spacing w:line="276" w:lineRule="auto"/>
              <w:jc w:val="center"/>
              <w:rPr>
                <w:b/>
                <w:bCs/>
              </w:rPr>
            </w:pPr>
            <w:r w:rsidRPr="00B91010">
              <w:rPr>
                <w:b/>
                <w:bCs/>
              </w:rPr>
              <w:t>2022-2030</w:t>
            </w:r>
          </w:p>
        </w:tc>
      </w:tr>
      <w:tr w:rsidR="009D44DA" w:rsidRPr="00B91010">
        <w:trPr>
          <w:trHeight w:val="644"/>
        </w:trPr>
        <w:tc>
          <w:tcPr>
            <w:tcW w:w="1559" w:type="dxa"/>
            <w:vMerge w:val="restart"/>
            <w:vAlign w:val="center"/>
          </w:tcPr>
          <w:p w:rsidR="009D44DA" w:rsidRPr="00B91010" w:rsidRDefault="009D44DA" w:rsidP="00652737">
            <w:pPr>
              <w:spacing w:line="276" w:lineRule="auto"/>
              <w:jc w:val="center"/>
            </w:pPr>
            <w:r w:rsidRPr="00B91010">
              <w:t>Przyłącza</w:t>
            </w:r>
          </w:p>
        </w:tc>
        <w:tc>
          <w:tcPr>
            <w:tcW w:w="1205" w:type="dxa"/>
            <w:vAlign w:val="center"/>
          </w:tcPr>
          <w:p w:rsidR="009D44DA" w:rsidRPr="00B91010" w:rsidRDefault="009D44DA" w:rsidP="00652737">
            <w:pPr>
              <w:spacing w:line="276" w:lineRule="auto"/>
              <w:jc w:val="center"/>
            </w:pPr>
            <w:r w:rsidRPr="00B91010">
              <w:t>[szt]</w:t>
            </w:r>
          </w:p>
        </w:tc>
        <w:tc>
          <w:tcPr>
            <w:tcW w:w="1205" w:type="dxa"/>
            <w:vAlign w:val="center"/>
          </w:tcPr>
          <w:p w:rsidR="009D44DA" w:rsidRPr="00B91010" w:rsidRDefault="009D44DA" w:rsidP="00652737">
            <w:pPr>
              <w:spacing w:line="276" w:lineRule="auto"/>
              <w:jc w:val="center"/>
            </w:pPr>
            <w:r w:rsidRPr="00B91010">
              <w:t>[m]</w:t>
            </w:r>
          </w:p>
        </w:tc>
        <w:tc>
          <w:tcPr>
            <w:tcW w:w="1205" w:type="dxa"/>
            <w:vAlign w:val="center"/>
          </w:tcPr>
          <w:p w:rsidR="009D44DA" w:rsidRPr="00B91010" w:rsidRDefault="009D44DA" w:rsidP="00652737">
            <w:pPr>
              <w:spacing w:line="276" w:lineRule="auto"/>
              <w:jc w:val="center"/>
            </w:pPr>
            <w:r w:rsidRPr="00B91010">
              <w:t>[szt]</w:t>
            </w:r>
          </w:p>
        </w:tc>
        <w:tc>
          <w:tcPr>
            <w:tcW w:w="1205" w:type="dxa"/>
            <w:vAlign w:val="center"/>
          </w:tcPr>
          <w:p w:rsidR="009D44DA" w:rsidRPr="00B91010" w:rsidRDefault="009D44DA" w:rsidP="00652737">
            <w:pPr>
              <w:spacing w:line="276" w:lineRule="auto"/>
              <w:jc w:val="center"/>
            </w:pPr>
            <w:r w:rsidRPr="00B91010">
              <w:t>[m]</w:t>
            </w:r>
          </w:p>
        </w:tc>
        <w:tc>
          <w:tcPr>
            <w:tcW w:w="1205" w:type="dxa"/>
            <w:vAlign w:val="center"/>
          </w:tcPr>
          <w:p w:rsidR="009D44DA" w:rsidRPr="00B91010" w:rsidRDefault="009D44DA" w:rsidP="00652737">
            <w:pPr>
              <w:spacing w:line="276" w:lineRule="auto"/>
              <w:jc w:val="center"/>
            </w:pPr>
            <w:r w:rsidRPr="00B91010">
              <w:t>[szt]</w:t>
            </w:r>
          </w:p>
        </w:tc>
        <w:tc>
          <w:tcPr>
            <w:tcW w:w="1205" w:type="dxa"/>
            <w:vAlign w:val="center"/>
          </w:tcPr>
          <w:p w:rsidR="009D44DA" w:rsidRPr="00B91010" w:rsidRDefault="009D44DA" w:rsidP="00652737">
            <w:pPr>
              <w:spacing w:line="276" w:lineRule="auto"/>
              <w:jc w:val="center"/>
            </w:pPr>
            <w:r w:rsidRPr="00B91010">
              <w:t>[m]</w:t>
            </w:r>
          </w:p>
        </w:tc>
      </w:tr>
      <w:tr w:rsidR="009D44DA" w:rsidRPr="00B91010">
        <w:trPr>
          <w:trHeight w:val="644"/>
        </w:trPr>
        <w:tc>
          <w:tcPr>
            <w:tcW w:w="1559" w:type="dxa"/>
            <w:vMerge/>
            <w:vAlign w:val="center"/>
          </w:tcPr>
          <w:p w:rsidR="009D44DA" w:rsidRPr="00B91010" w:rsidRDefault="009D44DA" w:rsidP="00652737">
            <w:pPr>
              <w:spacing w:line="276" w:lineRule="auto"/>
              <w:jc w:val="center"/>
            </w:pPr>
          </w:p>
        </w:tc>
        <w:tc>
          <w:tcPr>
            <w:tcW w:w="1205" w:type="dxa"/>
            <w:vAlign w:val="center"/>
          </w:tcPr>
          <w:p w:rsidR="009D44DA" w:rsidRPr="00B91010" w:rsidRDefault="009D44DA" w:rsidP="00652737">
            <w:pPr>
              <w:spacing w:line="276" w:lineRule="auto"/>
              <w:jc w:val="center"/>
            </w:pPr>
            <w:r w:rsidRPr="00B91010">
              <w:t>260</w:t>
            </w:r>
          </w:p>
        </w:tc>
        <w:tc>
          <w:tcPr>
            <w:tcW w:w="1205" w:type="dxa"/>
            <w:vAlign w:val="center"/>
          </w:tcPr>
          <w:p w:rsidR="009D44DA" w:rsidRPr="00B91010" w:rsidRDefault="009D44DA" w:rsidP="00652737">
            <w:pPr>
              <w:spacing w:line="276" w:lineRule="auto"/>
              <w:jc w:val="center"/>
            </w:pPr>
            <w:r w:rsidRPr="00B91010">
              <w:t>4900</w:t>
            </w:r>
          </w:p>
        </w:tc>
        <w:tc>
          <w:tcPr>
            <w:tcW w:w="1205" w:type="dxa"/>
            <w:vAlign w:val="center"/>
          </w:tcPr>
          <w:p w:rsidR="009D44DA" w:rsidRPr="00B91010" w:rsidRDefault="009D44DA" w:rsidP="00652737">
            <w:pPr>
              <w:spacing w:line="276" w:lineRule="auto"/>
              <w:jc w:val="center"/>
            </w:pPr>
            <w:r w:rsidRPr="00B91010">
              <w:t>330</w:t>
            </w:r>
          </w:p>
        </w:tc>
        <w:tc>
          <w:tcPr>
            <w:tcW w:w="1205" w:type="dxa"/>
            <w:vAlign w:val="center"/>
          </w:tcPr>
          <w:p w:rsidR="009D44DA" w:rsidRPr="00B91010" w:rsidRDefault="009D44DA" w:rsidP="00B91010">
            <w:pPr>
              <w:spacing w:line="276" w:lineRule="auto"/>
              <w:jc w:val="center"/>
            </w:pPr>
            <w:r w:rsidRPr="00B91010">
              <w:t>6100</w:t>
            </w:r>
          </w:p>
        </w:tc>
        <w:tc>
          <w:tcPr>
            <w:tcW w:w="1205" w:type="dxa"/>
            <w:vAlign w:val="center"/>
          </w:tcPr>
          <w:p w:rsidR="009D44DA" w:rsidRPr="00B91010" w:rsidRDefault="009D44DA" w:rsidP="00652737">
            <w:pPr>
              <w:spacing w:line="276" w:lineRule="auto"/>
              <w:jc w:val="center"/>
            </w:pPr>
            <w:r w:rsidRPr="00B91010">
              <w:t>650</w:t>
            </w:r>
          </w:p>
        </w:tc>
        <w:tc>
          <w:tcPr>
            <w:tcW w:w="1205" w:type="dxa"/>
            <w:vAlign w:val="center"/>
          </w:tcPr>
          <w:p w:rsidR="009D44DA" w:rsidRPr="00B91010" w:rsidRDefault="009D44DA" w:rsidP="00B91010">
            <w:pPr>
              <w:spacing w:line="276" w:lineRule="auto"/>
              <w:jc w:val="center"/>
            </w:pPr>
            <w:r w:rsidRPr="00B91010">
              <w:t>12200</w:t>
            </w:r>
          </w:p>
        </w:tc>
      </w:tr>
    </w:tbl>
    <w:p w:rsidR="009D44DA" w:rsidRPr="00B91010" w:rsidRDefault="009D44DA" w:rsidP="00652737">
      <w:pPr>
        <w:spacing w:line="276" w:lineRule="auto"/>
        <w:rPr>
          <w:i/>
          <w:iCs/>
          <w:sz w:val="18"/>
          <w:szCs w:val="18"/>
        </w:rPr>
      </w:pPr>
      <w:r w:rsidRPr="00B91010">
        <w:rPr>
          <w:i/>
          <w:iCs/>
          <w:sz w:val="18"/>
          <w:szCs w:val="18"/>
        </w:rPr>
        <w:t>Źródło: KSG Sp. z o.o.</w:t>
      </w:r>
    </w:p>
    <w:p w:rsidR="009D44DA" w:rsidRPr="00B91010" w:rsidRDefault="009D44DA" w:rsidP="00652737">
      <w:pPr>
        <w:spacing w:line="276" w:lineRule="auto"/>
        <w:rPr>
          <w:i/>
          <w:iCs/>
          <w:sz w:val="18"/>
          <w:szCs w:val="18"/>
        </w:rPr>
      </w:pPr>
    </w:p>
    <w:p w:rsidR="009D44DA" w:rsidRPr="00B91010" w:rsidRDefault="009D44DA" w:rsidP="00652737">
      <w:pPr>
        <w:pStyle w:val="Legenda"/>
        <w:keepNext/>
        <w:spacing w:line="276" w:lineRule="auto"/>
      </w:pPr>
      <w:bookmarkStart w:id="193" w:name="_Toc337202936"/>
      <w:r w:rsidRPr="00B91010">
        <w:t xml:space="preserve">Tabela </w:t>
      </w:r>
      <w:fldSimple w:instr=" SEQ Tabela \* ARABIC ">
        <w:r w:rsidR="00246B1A">
          <w:rPr>
            <w:noProof/>
          </w:rPr>
          <w:t>18</w:t>
        </w:r>
      </w:fldSimple>
      <w:r w:rsidRPr="00B91010">
        <w:t>. Liczba i długość nowej sieci KSG Sp. z o.o.  w gminie Dobczyce</w:t>
      </w:r>
      <w:bookmarkEnd w:id="193"/>
      <w:r w:rsidRPr="00B91010">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26"/>
        <w:gridCol w:w="2127"/>
        <w:gridCol w:w="1984"/>
        <w:gridCol w:w="1985"/>
      </w:tblGrid>
      <w:tr w:rsidR="009D44DA" w:rsidRPr="00B91010">
        <w:trPr>
          <w:trHeight w:val="317"/>
        </w:trPr>
        <w:tc>
          <w:tcPr>
            <w:tcW w:w="2126" w:type="dxa"/>
            <w:vMerge w:val="restart"/>
            <w:vAlign w:val="center"/>
          </w:tcPr>
          <w:p w:rsidR="009D44DA" w:rsidRPr="00B91010" w:rsidRDefault="009D44DA" w:rsidP="00652737">
            <w:pPr>
              <w:spacing w:line="276" w:lineRule="auto"/>
              <w:jc w:val="center"/>
              <w:rPr>
                <w:b/>
                <w:bCs/>
              </w:rPr>
            </w:pPr>
            <w:r w:rsidRPr="00B91010">
              <w:rPr>
                <w:b/>
                <w:bCs/>
              </w:rPr>
              <w:t>Rodzaj sieci</w:t>
            </w:r>
          </w:p>
        </w:tc>
        <w:tc>
          <w:tcPr>
            <w:tcW w:w="6096" w:type="dxa"/>
            <w:gridSpan w:val="3"/>
          </w:tcPr>
          <w:p w:rsidR="009D44DA" w:rsidRPr="00B91010" w:rsidRDefault="009D44DA" w:rsidP="00652737">
            <w:pPr>
              <w:spacing w:line="276" w:lineRule="auto"/>
              <w:jc w:val="center"/>
              <w:rPr>
                <w:b/>
                <w:bCs/>
              </w:rPr>
            </w:pPr>
            <w:r w:rsidRPr="00B91010">
              <w:rPr>
                <w:b/>
                <w:bCs/>
              </w:rPr>
              <w:t>Okres</w:t>
            </w:r>
          </w:p>
        </w:tc>
      </w:tr>
      <w:tr w:rsidR="009D44DA" w:rsidRPr="00B91010">
        <w:tc>
          <w:tcPr>
            <w:tcW w:w="2126" w:type="dxa"/>
            <w:vMerge/>
          </w:tcPr>
          <w:p w:rsidR="009D44DA" w:rsidRPr="00B91010" w:rsidRDefault="009D44DA" w:rsidP="00652737">
            <w:pPr>
              <w:spacing w:line="276" w:lineRule="auto"/>
            </w:pPr>
          </w:p>
        </w:tc>
        <w:tc>
          <w:tcPr>
            <w:tcW w:w="2127" w:type="dxa"/>
          </w:tcPr>
          <w:p w:rsidR="009D44DA" w:rsidRPr="00B91010" w:rsidRDefault="009D44DA" w:rsidP="00652737">
            <w:pPr>
              <w:spacing w:line="276" w:lineRule="auto"/>
              <w:jc w:val="center"/>
              <w:rPr>
                <w:b/>
                <w:bCs/>
              </w:rPr>
            </w:pPr>
            <w:r w:rsidRPr="00B91010">
              <w:rPr>
                <w:b/>
                <w:bCs/>
              </w:rPr>
              <w:t>2012-2016</w:t>
            </w:r>
          </w:p>
        </w:tc>
        <w:tc>
          <w:tcPr>
            <w:tcW w:w="1984" w:type="dxa"/>
          </w:tcPr>
          <w:p w:rsidR="009D44DA" w:rsidRPr="00B91010" w:rsidRDefault="009D44DA" w:rsidP="00652737">
            <w:pPr>
              <w:spacing w:line="276" w:lineRule="auto"/>
              <w:jc w:val="center"/>
              <w:rPr>
                <w:b/>
                <w:bCs/>
              </w:rPr>
            </w:pPr>
            <w:r w:rsidRPr="00B91010">
              <w:rPr>
                <w:b/>
                <w:bCs/>
              </w:rPr>
              <w:t>2017-2021</w:t>
            </w:r>
          </w:p>
        </w:tc>
        <w:tc>
          <w:tcPr>
            <w:tcW w:w="1985" w:type="dxa"/>
          </w:tcPr>
          <w:p w:rsidR="009D44DA" w:rsidRPr="00B91010" w:rsidRDefault="009D44DA" w:rsidP="00652737">
            <w:pPr>
              <w:spacing w:line="276" w:lineRule="auto"/>
              <w:jc w:val="center"/>
              <w:rPr>
                <w:b/>
                <w:bCs/>
              </w:rPr>
            </w:pPr>
            <w:r w:rsidRPr="00B91010">
              <w:rPr>
                <w:b/>
                <w:bCs/>
              </w:rPr>
              <w:t>2022-2030</w:t>
            </w:r>
          </w:p>
        </w:tc>
      </w:tr>
      <w:tr w:rsidR="009D44DA" w:rsidRPr="00B91010">
        <w:tc>
          <w:tcPr>
            <w:tcW w:w="2126" w:type="dxa"/>
          </w:tcPr>
          <w:p w:rsidR="009D44DA" w:rsidRPr="00B91010" w:rsidRDefault="009D44DA" w:rsidP="00652737">
            <w:pPr>
              <w:spacing w:line="276" w:lineRule="auto"/>
            </w:pPr>
          </w:p>
        </w:tc>
        <w:tc>
          <w:tcPr>
            <w:tcW w:w="6096" w:type="dxa"/>
            <w:gridSpan w:val="3"/>
          </w:tcPr>
          <w:p w:rsidR="009D44DA" w:rsidRPr="00B91010" w:rsidRDefault="009D44DA" w:rsidP="00652737">
            <w:pPr>
              <w:spacing w:line="276" w:lineRule="auto"/>
              <w:jc w:val="center"/>
            </w:pPr>
            <w:r w:rsidRPr="00B91010">
              <w:t>Długość [m]</w:t>
            </w:r>
          </w:p>
        </w:tc>
      </w:tr>
      <w:tr w:rsidR="009D44DA" w:rsidRPr="00B91010">
        <w:tc>
          <w:tcPr>
            <w:tcW w:w="2126" w:type="dxa"/>
          </w:tcPr>
          <w:p w:rsidR="009D44DA" w:rsidRPr="00B91010" w:rsidRDefault="009D44DA" w:rsidP="00652737">
            <w:pPr>
              <w:spacing w:line="276" w:lineRule="auto"/>
            </w:pPr>
            <w:r w:rsidRPr="00B91010">
              <w:t>niskie</w:t>
            </w:r>
          </w:p>
        </w:tc>
        <w:tc>
          <w:tcPr>
            <w:tcW w:w="2127" w:type="dxa"/>
          </w:tcPr>
          <w:p w:rsidR="009D44DA" w:rsidRPr="00B91010" w:rsidRDefault="009D44DA" w:rsidP="00652737">
            <w:pPr>
              <w:spacing w:line="276" w:lineRule="auto"/>
              <w:jc w:val="center"/>
            </w:pPr>
            <w:r w:rsidRPr="00B91010">
              <w:t>0</w:t>
            </w:r>
          </w:p>
        </w:tc>
        <w:tc>
          <w:tcPr>
            <w:tcW w:w="1984" w:type="dxa"/>
          </w:tcPr>
          <w:p w:rsidR="009D44DA" w:rsidRPr="00B91010" w:rsidRDefault="009D44DA" w:rsidP="00652737">
            <w:pPr>
              <w:spacing w:line="276" w:lineRule="auto"/>
              <w:jc w:val="center"/>
            </w:pPr>
            <w:r w:rsidRPr="00B91010">
              <w:t>0</w:t>
            </w:r>
          </w:p>
        </w:tc>
        <w:tc>
          <w:tcPr>
            <w:tcW w:w="1985" w:type="dxa"/>
          </w:tcPr>
          <w:p w:rsidR="009D44DA" w:rsidRPr="00B91010" w:rsidRDefault="009D44DA" w:rsidP="00652737">
            <w:pPr>
              <w:spacing w:line="276" w:lineRule="auto"/>
              <w:jc w:val="center"/>
            </w:pPr>
            <w:r w:rsidRPr="00B91010">
              <w:t>0</w:t>
            </w:r>
          </w:p>
        </w:tc>
      </w:tr>
      <w:tr w:rsidR="009D44DA" w:rsidRPr="00B91010">
        <w:tc>
          <w:tcPr>
            <w:tcW w:w="2126" w:type="dxa"/>
          </w:tcPr>
          <w:p w:rsidR="009D44DA" w:rsidRPr="00B91010" w:rsidRDefault="009D44DA" w:rsidP="00652737">
            <w:pPr>
              <w:spacing w:line="276" w:lineRule="auto"/>
            </w:pPr>
            <w:r w:rsidRPr="00B91010">
              <w:t>średnie</w:t>
            </w:r>
          </w:p>
        </w:tc>
        <w:tc>
          <w:tcPr>
            <w:tcW w:w="2127" w:type="dxa"/>
          </w:tcPr>
          <w:p w:rsidR="009D44DA" w:rsidRPr="00B91010" w:rsidRDefault="009D44DA" w:rsidP="00652737">
            <w:pPr>
              <w:spacing w:line="276" w:lineRule="auto"/>
              <w:jc w:val="center"/>
            </w:pPr>
            <w:r w:rsidRPr="00B91010">
              <w:t>3000</w:t>
            </w:r>
          </w:p>
        </w:tc>
        <w:tc>
          <w:tcPr>
            <w:tcW w:w="1984" w:type="dxa"/>
          </w:tcPr>
          <w:p w:rsidR="009D44DA" w:rsidRPr="00B91010" w:rsidRDefault="009D44DA" w:rsidP="00652737">
            <w:pPr>
              <w:spacing w:line="276" w:lineRule="auto"/>
              <w:jc w:val="center"/>
            </w:pPr>
            <w:r w:rsidRPr="00B91010">
              <w:t>3500</w:t>
            </w:r>
          </w:p>
        </w:tc>
        <w:tc>
          <w:tcPr>
            <w:tcW w:w="1985" w:type="dxa"/>
          </w:tcPr>
          <w:p w:rsidR="009D44DA" w:rsidRPr="00B91010" w:rsidRDefault="009D44DA" w:rsidP="00652737">
            <w:pPr>
              <w:spacing w:line="276" w:lineRule="auto"/>
              <w:jc w:val="center"/>
            </w:pPr>
            <w:r w:rsidRPr="00B91010">
              <w:t>7000</w:t>
            </w:r>
          </w:p>
        </w:tc>
      </w:tr>
      <w:tr w:rsidR="009D44DA" w:rsidRPr="00B91010">
        <w:tc>
          <w:tcPr>
            <w:tcW w:w="2126" w:type="dxa"/>
          </w:tcPr>
          <w:p w:rsidR="009D44DA" w:rsidRPr="00B91010" w:rsidRDefault="009D44DA" w:rsidP="00652737">
            <w:pPr>
              <w:spacing w:line="276" w:lineRule="auto"/>
            </w:pPr>
            <w:r w:rsidRPr="00B91010">
              <w:t>wysokie</w:t>
            </w:r>
          </w:p>
        </w:tc>
        <w:tc>
          <w:tcPr>
            <w:tcW w:w="2127" w:type="dxa"/>
          </w:tcPr>
          <w:p w:rsidR="009D44DA" w:rsidRPr="00B91010" w:rsidRDefault="009D44DA" w:rsidP="00652737">
            <w:pPr>
              <w:spacing w:line="276" w:lineRule="auto"/>
              <w:jc w:val="center"/>
            </w:pPr>
            <w:r w:rsidRPr="00B91010">
              <w:t>0</w:t>
            </w:r>
          </w:p>
        </w:tc>
        <w:tc>
          <w:tcPr>
            <w:tcW w:w="1984" w:type="dxa"/>
          </w:tcPr>
          <w:p w:rsidR="009D44DA" w:rsidRPr="00B91010" w:rsidRDefault="009D44DA" w:rsidP="00652737">
            <w:pPr>
              <w:spacing w:line="276" w:lineRule="auto"/>
              <w:jc w:val="center"/>
            </w:pPr>
            <w:r w:rsidRPr="00B91010">
              <w:t>0</w:t>
            </w:r>
          </w:p>
        </w:tc>
        <w:tc>
          <w:tcPr>
            <w:tcW w:w="1985" w:type="dxa"/>
          </w:tcPr>
          <w:p w:rsidR="009D44DA" w:rsidRPr="00B91010" w:rsidRDefault="009D44DA" w:rsidP="00652737">
            <w:pPr>
              <w:spacing w:line="276" w:lineRule="auto"/>
              <w:jc w:val="center"/>
            </w:pPr>
            <w:r w:rsidRPr="00B91010">
              <w:t>0</w:t>
            </w:r>
          </w:p>
        </w:tc>
      </w:tr>
    </w:tbl>
    <w:p w:rsidR="009D44DA" w:rsidRPr="00B91010" w:rsidRDefault="009D44DA" w:rsidP="00652737">
      <w:pPr>
        <w:spacing w:line="276" w:lineRule="auto"/>
        <w:rPr>
          <w:i/>
          <w:iCs/>
          <w:sz w:val="18"/>
          <w:szCs w:val="18"/>
        </w:rPr>
      </w:pPr>
      <w:r w:rsidRPr="00B91010">
        <w:rPr>
          <w:i/>
          <w:iCs/>
          <w:sz w:val="18"/>
          <w:szCs w:val="18"/>
        </w:rPr>
        <w:t>Źródło: KSG Sp. z o.o.</w:t>
      </w:r>
    </w:p>
    <w:p w:rsidR="009D44DA" w:rsidRPr="00B91010" w:rsidRDefault="009D44DA" w:rsidP="00652737">
      <w:pPr>
        <w:pStyle w:val="Legenda"/>
        <w:keepNext/>
        <w:spacing w:line="276" w:lineRule="auto"/>
      </w:pPr>
      <w:bookmarkStart w:id="194" w:name="_Toc337202937"/>
      <w:r w:rsidRPr="00B91010">
        <w:t xml:space="preserve">Tabela </w:t>
      </w:r>
      <w:fldSimple w:instr=" SEQ Tabela \* ARABIC ">
        <w:r w:rsidR="00246B1A">
          <w:rPr>
            <w:noProof/>
          </w:rPr>
          <w:t>19</w:t>
        </w:r>
      </w:fldSimple>
      <w:r w:rsidRPr="00B91010">
        <w:t xml:space="preserve">. Liczba i długość modernizowanych przyłączy KSG Sp. z o.o.  w gminie </w:t>
      </w:r>
      <w:r>
        <w:t>Dobczyce</w:t>
      </w:r>
      <w:r w:rsidRPr="00B91010">
        <w:t>.</w:t>
      </w:r>
      <w:bookmarkEnd w:id="194"/>
      <w:r w:rsidRPr="00B91010">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59"/>
        <w:gridCol w:w="1205"/>
        <w:gridCol w:w="1205"/>
        <w:gridCol w:w="1205"/>
        <w:gridCol w:w="1205"/>
        <w:gridCol w:w="1205"/>
        <w:gridCol w:w="1205"/>
      </w:tblGrid>
      <w:tr w:rsidR="009D44DA" w:rsidRPr="00B91010">
        <w:trPr>
          <w:trHeight w:val="317"/>
        </w:trPr>
        <w:tc>
          <w:tcPr>
            <w:tcW w:w="1559" w:type="dxa"/>
            <w:vMerge w:val="restart"/>
          </w:tcPr>
          <w:p w:rsidR="009D44DA" w:rsidRPr="00B91010" w:rsidRDefault="009D44DA" w:rsidP="00652737">
            <w:pPr>
              <w:spacing w:line="276" w:lineRule="auto"/>
              <w:jc w:val="center"/>
              <w:rPr>
                <w:b/>
                <w:bCs/>
              </w:rPr>
            </w:pPr>
          </w:p>
        </w:tc>
        <w:tc>
          <w:tcPr>
            <w:tcW w:w="7230" w:type="dxa"/>
            <w:gridSpan w:val="6"/>
          </w:tcPr>
          <w:p w:rsidR="009D44DA" w:rsidRPr="00B91010" w:rsidRDefault="009D44DA" w:rsidP="00652737">
            <w:pPr>
              <w:spacing w:line="276" w:lineRule="auto"/>
              <w:jc w:val="center"/>
              <w:rPr>
                <w:b/>
                <w:bCs/>
              </w:rPr>
            </w:pPr>
            <w:r w:rsidRPr="00B91010">
              <w:rPr>
                <w:b/>
                <w:bCs/>
              </w:rPr>
              <w:t>Okres</w:t>
            </w:r>
          </w:p>
        </w:tc>
      </w:tr>
      <w:tr w:rsidR="009D44DA" w:rsidRPr="00B91010">
        <w:tc>
          <w:tcPr>
            <w:tcW w:w="1559" w:type="dxa"/>
            <w:vMerge/>
          </w:tcPr>
          <w:p w:rsidR="009D44DA" w:rsidRPr="00B91010" w:rsidRDefault="009D44DA" w:rsidP="00652737">
            <w:pPr>
              <w:spacing w:line="276" w:lineRule="auto"/>
            </w:pPr>
          </w:p>
        </w:tc>
        <w:tc>
          <w:tcPr>
            <w:tcW w:w="2410" w:type="dxa"/>
            <w:gridSpan w:val="2"/>
          </w:tcPr>
          <w:p w:rsidR="009D44DA" w:rsidRPr="00B91010" w:rsidRDefault="009D44DA" w:rsidP="00652737">
            <w:pPr>
              <w:spacing w:line="276" w:lineRule="auto"/>
              <w:jc w:val="center"/>
              <w:rPr>
                <w:b/>
                <w:bCs/>
              </w:rPr>
            </w:pPr>
            <w:r w:rsidRPr="00B91010">
              <w:rPr>
                <w:b/>
                <w:bCs/>
              </w:rPr>
              <w:t>2012-2016</w:t>
            </w:r>
          </w:p>
        </w:tc>
        <w:tc>
          <w:tcPr>
            <w:tcW w:w="2410" w:type="dxa"/>
            <w:gridSpan w:val="2"/>
          </w:tcPr>
          <w:p w:rsidR="009D44DA" w:rsidRPr="00B91010" w:rsidRDefault="009D44DA" w:rsidP="00652737">
            <w:pPr>
              <w:spacing w:line="276" w:lineRule="auto"/>
              <w:jc w:val="center"/>
              <w:rPr>
                <w:b/>
                <w:bCs/>
              </w:rPr>
            </w:pPr>
            <w:r w:rsidRPr="00B91010">
              <w:rPr>
                <w:b/>
                <w:bCs/>
              </w:rPr>
              <w:t>2017-2021</w:t>
            </w:r>
          </w:p>
        </w:tc>
        <w:tc>
          <w:tcPr>
            <w:tcW w:w="2410" w:type="dxa"/>
            <w:gridSpan w:val="2"/>
          </w:tcPr>
          <w:p w:rsidR="009D44DA" w:rsidRPr="00B91010" w:rsidRDefault="009D44DA" w:rsidP="00652737">
            <w:pPr>
              <w:spacing w:line="276" w:lineRule="auto"/>
              <w:jc w:val="center"/>
              <w:rPr>
                <w:b/>
                <w:bCs/>
              </w:rPr>
            </w:pPr>
            <w:r w:rsidRPr="00B91010">
              <w:rPr>
                <w:b/>
                <w:bCs/>
              </w:rPr>
              <w:t>2022-2030</w:t>
            </w:r>
          </w:p>
        </w:tc>
      </w:tr>
      <w:tr w:rsidR="009D44DA" w:rsidRPr="00B91010">
        <w:trPr>
          <w:trHeight w:val="644"/>
        </w:trPr>
        <w:tc>
          <w:tcPr>
            <w:tcW w:w="1559" w:type="dxa"/>
            <w:vMerge w:val="restart"/>
            <w:vAlign w:val="center"/>
          </w:tcPr>
          <w:p w:rsidR="009D44DA" w:rsidRPr="00B91010" w:rsidRDefault="009D44DA" w:rsidP="00652737">
            <w:pPr>
              <w:spacing w:line="276" w:lineRule="auto"/>
              <w:jc w:val="center"/>
            </w:pPr>
            <w:r w:rsidRPr="00B91010">
              <w:t>Przyłącza</w:t>
            </w:r>
          </w:p>
        </w:tc>
        <w:tc>
          <w:tcPr>
            <w:tcW w:w="1205" w:type="dxa"/>
            <w:vAlign w:val="center"/>
          </w:tcPr>
          <w:p w:rsidR="009D44DA" w:rsidRPr="00B91010" w:rsidRDefault="009D44DA" w:rsidP="00652737">
            <w:pPr>
              <w:spacing w:line="276" w:lineRule="auto"/>
              <w:jc w:val="center"/>
            </w:pPr>
            <w:r w:rsidRPr="00B91010">
              <w:t>[szt]</w:t>
            </w:r>
          </w:p>
        </w:tc>
        <w:tc>
          <w:tcPr>
            <w:tcW w:w="1205" w:type="dxa"/>
            <w:vAlign w:val="center"/>
          </w:tcPr>
          <w:p w:rsidR="009D44DA" w:rsidRPr="00B91010" w:rsidRDefault="009D44DA" w:rsidP="00652737">
            <w:pPr>
              <w:spacing w:line="276" w:lineRule="auto"/>
              <w:jc w:val="center"/>
            </w:pPr>
            <w:r w:rsidRPr="00B91010">
              <w:t>[m]</w:t>
            </w:r>
          </w:p>
        </w:tc>
        <w:tc>
          <w:tcPr>
            <w:tcW w:w="1205" w:type="dxa"/>
            <w:vAlign w:val="center"/>
          </w:tcPr>
          <w:p w:rsidR="009D44DA" w:rsidRPr="00B91010" w:rsidRDefault="009D44DA" w:rsidP="00652737">
            <w:pPr>
              <w:spacing w:line="276" w:lineRule="auto"/>
              <w:jc w:val="center"/>
            </w:pPr>
            <w:r w:rsidRPr="00B91010">
              <w:t>[szt]</w:t>
            </w:r>
          </w:p>
        </w:tc>
        <w:tc>
          <w:tcPr>
            <w:tcW w:w="1205" w:type="dxa"/>
            <w:vAlign w:val="center"/>
          </w:tcPr>
          <w:p w:rsidR="009D44DA" w:rsidRPr="00B91010" w:rsidRDefault="009D44DA" w:rsidP="00652737">
            <w:pPr>
              <w:spacing w:line="276" w:lineRule="auto"/>
              <w:jc w:val="center"/>
            </w:pPr>
            <w:r w:rsidRPr="00B91010">
              <w:t>[m]</w:t>
            </w:r>
          </w:p>
        </w:tc>
        <w:tc>
          <w:tcPr>
            <w:tcW w:w="1205" w:type="dxa"/>
            <w:vAlign w:val="center"/>
          </w:tcPr>
          <w:p w:rsidR="009D44DA" w:rsidRPr="00B91010" w:rsidRDefault="009D44DA" w:rsidP="00652737">
            <w:pPr>
              <w:spacing w:line="276" w:lineRule="auto"/>
              <w:jc w:val="center"/>
            </w:pPr>
            <w:r w:rsidRPr="00B91010">
              <w:t>[szt]</w:t>
            </w:r>
          </w:p>
        </w:tc>
        <w:tc>
          <w:tcPr>
            <w:tcW w:w="1205" w:type="dxa"/>
            <w:vAlign w:val="center"/>
          </w:tcPr>
          <w:p w:rsidR="009D44DA" w:rsidRPr="00B91010" w:rsidRDefault="009D44DA" w:rsidP="00652737">
            <w:pPr>
              <w:spacing w:line="276" w:lineRule="auto"/>
              <w:jc w:val="center"/>
            </w:pPr>
            <w:r w:rsidRPr="00B91010">
              <w:t>[m]</w:t>
            </w:r>
          </w:p>
        </w:tc>
      </w:tr>
      <w:tr w:rsidR="009D44DA" w:rsidRPr="00B91010">
        <w:trPr>
          <w:trHeight w:val="644"/>
        </w:trPr>
        <w:tc>
          <w:tcPr>
            <w:tcW w:w="1559" w:type="dxa"/>
            <w:vMerge/>
            <w:vAlign w:val="center"/>
          </w:tcPr>
          <w:p w:rsidR="009D44DA" w:rsidRPr="00B91010" w:rsidRDefault="009D44DA" w:rsidP="00652737">
            <w:pPr>
              <w:spacing w:line="276" w:lineRule="auto"/>
              <w:jc w:val="center"/>
            </w:pPr>
          </w:p>
        </w:tc>
        <w:tc>
          <w:tcPr>
            <w:tcW w:w="1205" w:type="dxa"/>
            <w:vAlign w:val="center"/>
          </w:tcPr>
          <w:p w:rsidR="009D44DA" w:rsidRPr="00B91010" w:rsidRDefault="009D44DA" w:rsidP="00652737">
            <w:pPr>
              <w:spacing w:line="276" w:lineRule="auto"/>
              <w:jc w:val="center"/>
            </w:pPr>
            <w:r w:rsidRPr="00B91010">
              <w:t>300</w:t>
            </w:r>
          </w:p>
        </w:tc>
        <w:tc>
          <w:tcPr>
            <w:tcW w:w="1205" w:type="dxa"/>
            <w:vAlign w:val="center"/>
          </w:tcPr>
          <w:p w:rsidR="009D44DA" w:rsidRPr="00B91010" w:rsidRDefault="009D44DA" w:rsidP="00652737">
            <w:pPr>
              <w:spacing w:line="276" w:lineRule="auto"/>
              <w:jc w:val="center"/>
            </w:pPr>
            <w:r w:rsidRPr="00B91010">
              <w:t>5000</w:t>
            </w:r>
          </w:p>
        </w:tc>
        <w:tc>
          <w:tcPr>
            <w:tcW w:w="1205" w:type="dxa"/>
            <w:vAlign w:val="center"/>
          </w:tcPr>
          <w:p w:rsidR="009D44DA" w:rsidRPr="00B91010" w:rsidRDefault="009D44DA" w:rsidP="00652737">
            <w:pPr>
              <w:spacing w:line="276" w:lineRule="auto"/>
              <w:jc w:val="center"/>
            </w:pPr>
            <w:r w:rsidRPr="00B91010">
              <w:t>350</w:t>
            </w:r>
          </w:p>
        </w:tc>
        <w:tc>
          <w:tcPr>
            <w:tcW w:w="1205" w:type="dxa"/>
            <w:vAlign w:val="center"/>
          </w:tcPr>
          <w:p w:rsidR="009D44DA" w:rsidRPr="00B91010" w:rsidRDefault="009D44DA" w:rsidP="00652737">
            <w:pPr>
              <w:spacing w:line="276" w:lineRule="auto"/>
              <w:jc w:val="center"/>
            </w:pPr>
            <w:r w:rsidRPr="00B91010">
              <w:t>6000</w:t>
            </w:r>
          </w:p>
        </w:tc>
        <w:tc>
          <w:tcPr>
            <w:tcW w:w="1205" w:type="dxa"/>
            <w:vAlign w:val="center"/>
          </w:tcPr>
          <w:p w:rsidR="009D44DA" w:rsidRPr="00B91010" w:rsidRDefault="009D44DA" w:rsidP="00652737">
            <w:pPr>
              <w:spacing w:line="276" w:lineRule="auto"/>
              <w:jc w:val="center"/>
            </w:pPr>
            <w:r w:rsidRPr="00B91010">
              <w:t>500</w:t>
            </w:r>
          </w:p>
        </w:tc>
        <w:tc>
          <w:tcPr>
            <w:tcW w:w="1205" w:type="dxa"/>
            <w:vAlign w:val="center"/>
          </w:tcPr>
          <w:p w:rsidR="009D44DA" w:rsidRPr="00B91010" w:rsidRDefault="009D44DA" w:rsidP="00652737">
            <w:pPr>
              <w:spacing w:line="276" w:lineRule="auto"/>
              <w:jc w:val="center"/>
            </w:pPr>
            <w:r w:rsidRPr="00B91010">
              <w:t>9000</w:t>
            </w:r>
          </w:p>
        </w:tc>
      </w:tr>
    </w:tbl>
    <w:p w:rsidR="009D44DA" w:rsidRPr="00B91010" w:rsidRDefault="009D44DA" w:rsidP="00652737">
      <w:pPr>
        <w:spacing w:line="276" w:lineRule="auto"/>
        <w:rPr>
          <w:i/>
          <w:iCs/>
          <w:sz w:val="18"/>
          <w:szCs w:val="18"/>
        </w:rPr>
      </w:pPr>
      <w:r w:rsidRPr="00B91010">
        <w:rPr>
          <w:i/>
          <w:iCs/>
          <w:sz w:val="18"/>
          <w:szCs w:val="18"/>
        </w:rPr>
        <w:t>Źródło: KSG Sp. z o.o.</w:t>
      </w:r>
    </w:p>
    <w:p w:rsidR="009D44DA" w:rsidRPr="006B3AAD" w:rsidRDefault="009D44DA" w:rsidP="00652737">
      <w:pPr>
        <w:pStyle w:val="Legenda"/>
        <w:keepNext/>
        <w:spacing w:line="276" w:lineRule="auto"/>
      </w:pPr>
      <w:bookmarkStart w:id="195" w:name="_Toc337202938"/>
      <w:r w:rsidRPr="006B3AAD">
        <w:lastRenderedPageBreak/>
        <w:t xml:space="preserve">Tabela </w:t>
      </w:r>
      <w:fldSimple w:instr=" SEQ Tabela \* ARABIC ">
        <w:r w:rsidR="00246B1A">
          <w:rPr>
            <w:noProof/>
          </w:rPr>
          <w:t>20</w:t>
        </w:r>
      </w:fldSimple>
      <w:r w:rsidRPr="006B3AAD">
        <w:t xml:space="preserve">. Liczba i długość modernizowanej sieci KSG Sp. z o.o. w gminie </w:t>
      </w:r>
      <w:r>
        <w:t>Dobczyce</w:t>
      </w:r>
      <w:r w:rsidRPr="006B3AAD">
        <w:t>.</w:t>
      </w:r>
      <w:bookmarkEnd w:id="195"/>
      <w:r w:rsidRPr="006B3AAD">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26"/>
        <w:gridCol w:w="2127"/>
        <w:gridCol w:w="1984"/>
        <w:gridCol w:w="1985"/>
      </w:tblGrid>
      <w:tr w:rsidR="009D44DA" w:rsidRPr="006B3AAD">
        <w:trPr>
          <w:trHeight w:val="317"/>
        </w:trPr>
        <w:tc>
          <w:tcPr>
            <w:tcW w:w="2126" w:type="dxa"/>
            <w:vMerge w:val="restart"/>
            <w:vAlign w:val="center"/>
          </w:tcPr>
          <w:p w:rsidR="009D44DA" w:rsidRPr="006B3AAD" w:rsidRDefault="009D44DA" w:rsidP="00652737">
            <w:pPr>
              <w:spacing w:line="276" w:lineRule="auto"/>
              <w:jc w:val="center"/>
              <w:rPr>
                <w:b/>
                <w:bCs/>
              </w:rPr>
            </w:pPr>
            <w:r w:rsidRPr="006B3AAD">
              <w:rPr>
                <w:b/>
                <w:bCs/>
              </w:rPr>
              <w:t>Rodzaj sieci</w:t>
            </w:r>
          </w:p>
        </w:tc>
        <w:tc>
          <w:tcPr>
            <w:tcW w:w="6096" w:type="dxa"/>
            <w:gridSpan w:val="3"/>
          </w:tcPr>
          <w:p w:rsidR="009D44DA" w:rsidRPr="006B3AAD" w:rsidRDefault="009D44DA" w:rsidP="00652737">
            <w:pPr>
              <w:spacing w:line="276" w:lineRule="auto"/>
              <w:jc w:val="center"/>
              <w:rPr>
                <w:b/>
                <w:bCs/>
              </w:rPr>
            </w:pPr>
            <w:r w:rsidRPr="006B3AAD">
              <w:rPr>
                <w:b/>
                <w:bCs/>
              </w:rPr>
              <w:t>Okres</w:t>
            </w:r>
          </w:p>
        </w:tc>
      </w:tr>
      <w:tr w:rsidR="009D44DA" w:rsidRPr="006B3AAD">
        <w:tc>
          <w:tcPr>
            <w:tcW w:w="2126" w:type="dxa"/>
            <w:vMerge/>
          </w:tcPr>
          <w:p w:rsidR="009D44DA" w:rsidRPr="006B3AAD" w:rsidRDefault="009D44DA" w:rsidP="00652737">
            <w:pPr>
              <w:spacing w:line="276" w:lineRule="auto"/>
            </w:pPr>
          </w:p>
        </w:tc>
        <w:tc>
          <w:tcPr>
            <w:tcW w:w="2127" w:type="dxa"/>
          </w:tcPr>
          <w:p w:rsidR="009D44DA" w:rsidRPr="006B3AAD" w:rsidRDefault="009D44DA" w:rsidP="00652737">
            <w:pPr>
              <w:spacing w:line="276" w:lineRule="auto"/>
              <w:jc w:val="center"/>
              <w:rPr>
                <w:b/>
                <w:bCs/>
              </w:rPr>
            </w:pPr>
            <w:r w:rsidRPr="006B3AAD">
              <w:rPr>
                <w:b/>
                <w:bCs/>
              </w:rPr>
              <w:t>2012-2016</w:t>
            </w:r>
          </w:p>
        </w:tc>
        <w:tc>
          <w:tcPr>
            <w:tcW w:w="1984" w:type="dxa"/>
          </w:tcPr>
          <w:p w:rsidR="009D44DA" w:rsidRPr="006B3AAD" w:rsidRDefault="009D44DA" w:rsidP="00652737">
            <w:pPr>
              <w:spacing w:line="276" w:lineRule="auto"/>
              <w:jc w:val="center"/>
              <w:rPr>
                <w:b/>
                <w:bCs/>
              </w:rPr>
            </w:pPr>
            <w:r w:rsidRPr="006B3AAD">
              <w:rPr>
                <w:b/>
                <w:bCs/>
              </w:rPr>
              <w:t>2017-2021</w:t>
            </w:r>
          </w:p>
        </w:tc>
        <w:tc>
          <w:tcPr>
            <w:tcW w:w="1985" w:type="dxa"/>
          </w:tcPr>
          <w:p w:rsidR="009D44DA" w:rsidRPr="006B3AAD" w:rsidRDefault="009D44DA" w:rsidP="00652737">
            <w:pPr>
              <w:spacing w:line="276" w:lineRule="auto"/>
              <w:jc w:val="center"/>
              <w:rPr>
                <w:b/>
                <w:bCs/>
              </w:rPr>
            </w:pPr>
            <w:r w:rsidRPr="006B3AAD">
              <w:rPr>
                <w:b/>
                <w:bCs/>
              </w:rPr>
              <w:t>2022-2030</w:t>
            </w:r>
          </w:p>
        </w:tc>
      </w:tr>
      <w:tr w:rsidR="009D44DA" w:rsidRPr="006B3AAD">
        <w:tc>
          <w:tcPr>
            <w:tcW w:w="2126" w:type="dxa"/>
          </w:tcPr>
          <w:p w:rsidR="009D44DA" w:rsidRPr="006B3AAD" w:rsidRDefault="009D44DA" w:rsidP="00652737">
            <w:pPr>
              <w:spacing w:line="276" w:lineRule="auto"/>
            </w:pPr>
          </w:p>
        </w:tc>
        <w:tc>
          <w:tcPr>
            <w:tcW w:w="6096" w:type="dxa"/>
            <w:gridSpan w:val="3"/>
          </w:tcPr>
          <w:p w:rsidR="009D44DA" w:rsidRPr="006B3AAD" w:rsidRDefault="009D44DA" w:rsidP="00652737">
            <w:pPr>
              <w:spacing w:line="276" w:lineRule="auto"/>
              <w:jc w:val="center"/>
            </w:pPr>
            <w:r w:rsidRPr="006B3AAD">
              <w:t>Długość [m]</w:t>
            </w:r>
          </w:p>
        </w:tc>
      </w:tr>
      <w:tr w:rsidR="009D44DA" w:rsidRPr="006B3AAD">
        <w:tc>
          <w:tcPr>
            <w:tcW w:w="2126" w:type="dxa"/>
          </w:tcPr>
          <w:p w:rsidR="009D44DA" w:rsidRPr="006B3AAD" w:rsidRDefault="009D44DA" w:rsidP="00652737">
            <w:pPr>
              <w:spacing w:line="276" w:lineRule="auto"/>
            </w:pPr>
            <w:r w:rsidRPr="006B3AAD">
              <w:t>niskie</w:t>
            </w:r>
          </w:p>
        </w:tc>
        <w:tc>
          <w:tcPr>
            <w:tcW w:w="2127" w:type="dxa"/>
          </w:tcPr>
          <w:p w:rsidR="009D44DA" w:rsidRPr="006B3AAD" w:rsidRDefault="009D44DA" w:rsidP="00652737">
            <w:pPr>
              <w:spacing w:line="276" w:lineRule="auto"/>
              <w:jc w:val="center"/>
            </w:pPr>
            <w:r w:rsidRPr="006B3AAD">
              <w:t>400</w:t>
            </w:r>
          </w:p>
        </w:tc>
        <w:tc>
          <w:tcPr>
            <w:tcW w:w="1984" w:type="dxa"/>
          </w:tcPr>
          <w:p w:rsidR="009D44DA" w:rsidRPr="006B3AAD" w:rsidRDefault="009D44DA" w:rsidP="00652737">
            <w:pPr>
              <w:spacing w:line="276" w:lineRule="auto"/>
              <w:jc w:val="center"/>
            </w:pPr>
            <w:r w:rsidRPr="006B3AAD">
              <w:t>0</w:t>
            </w:r>
          </w:p>
        </w:tc>
        <w:tc>
          <w:tcPr>
            <w:tcW w:w="1985" w:type="dxa"/>
          </w:tcPr>
          <w:p w:rsidR="009D44DA" w:rsidRPr="006B3AAD" w:rsidRDefault="009D44DA" w:rsidP="00652737">
            <w:pPr>
              <w:spacing w:line="276" w:lineRule="auto"/>
              <w:jc w:val="center"/>
            </w:pPr>
            <w:r w:rsidRPr="006B3AAD">
              <w:t>0</w:t>
            </w:r>
          </w:p>
        </w:tc>
      </w:tr>
      <w:tr w:rsidR="009D44DA" w:rsidRPr="006B3AAD">
        <w:tc>
          <w:tcPr>
            <w:tcW w:w="2126" w:type="dxa"/>
          </w:tcPr>
          <w:p w:rsidR="009D44DA" w:rsidRPr="006B3AAD" w:rsidRDefault="009D44DA" w:rsidP="00652737">
            <w:pPr>
              <w:spacing w:line="276" w:lineRule="auto"/>
            </w:pPr>
            <w:r w:rsidRPr="006B3AAD">
              <w:t>średnie</w:t>
            </w:r>
          </w:p>
        </w:tc>
        <w:tc>
          <w:tcPr>
            <w:tcW w:w="2127" w:type="dxa"/>
          </w:tcPr>
          <w:p w:rsidR="009D44DA" w:rsidRPr="006B3AAD" w:rsidRDefault="009D44DA" w:rsidP="00652737">
            <w:pPr>
              <w:spacing w:line="276" w:lineRule="auto"/>
              <w:jc w:val="center"/>
            </w:pPr>
            <w:r w:rsidRPr="006B3AAD">
              <w:t>10000</w:t>
            </w:r>
          </w:p>
        </w:tc>
        <w:tc>
          <w:tcPr>
            <w:tcW w:w="1984" w:type="dxa"/>
          </w:tcPr>
          <w:p w:rsidR="009D44DA" w:rsidRPr="006B3AAD" w:rsidRDefault="009D44DA" w:rsidP="00652737">
            <w:pPr>
              <w:spacing w:line="276" w:lineRule="auto"/>
              <w:jc w:val="center"/>
            </w:pPr>
            <w:r w:rsidRPr="006B3AAD">
              <w:t>19000</w:t>
            </w:r>
          </w:p>
        </w:tc>
        <w:tc>
          <w:tcPr>
            <w:tcW w:w="1985" w:type="dxa"/>
          </w:tcPr>
          <w:p w:rsidR="009D44DA" w:rsidRPr="006B3AAD" w:rsidRDefault="009D44DA" w:rsidP="00652737">
            <w:pPr>
              <w:spacing w:line="276" w:lineRule="auto"/>
              <w:jc w:val="center"/>
            </w:pPr>
            <w:r w:rsidRPr="006B3AAD">
              <w:t>25000</w:t>
            </w:r>
          </w:p>
        </w:tc>
      </w:tr>
      <w:tr w:rsidR="009D44DA" w:rsidRPr="006B3AAD">
        <w:tc>
          <w:tcPr>
            <w:tcW w:w="2126" w:type="dxa"/>
          </w:tcPr>
          <w:p w:rsidR="009D44DA" w:rsidRPr="006B3AAD" w:rsidRDefault="009D44DA" w:rsidP="00652737">
            <w:pPr>
              <w:spacing w:line="276" w:lineRule="auto"/>
            </w:pPr>
            <w:r w:rsidRPr="006B3AAD">
              <w:t>wysokie</w:t>
            </w:r>
          </w:p>
        </w:tc>
        <w:tc>
          <w:tcPr>
            <w:tcW w:w="2127" w:type="dxa"/>
          </w:tcPr>
          <w:p w:rsidR="009D44DA" w:rsidRPr="006B3AAD" w:rsidRDefault="009D44DA" w:rsidP="00652737">
            <w:pPr>
              <w:spacing w:line="276" w:lineRule="auto"/>
              <w:jc w:val="center"/>
            </w:pPr>
            <w:r w:rsidRPr="006B3AAD">
              <w:t>0</w:t>
            </w:r>
          </w:p>
        </w:tc>
        <w:tc>
          <w:tcPr>
            <w:tcW w:w="1984" w:type="dxa"/>
          </w:tcPr>
          <w:p w:rsidR="009D44DA" w:rsidRPr="006B3AAD" w:rsidRDefault="009D44DA" w:rsidP="00652737">
            <w:pPr>
              <w:spacing w:line="276" w:lineRule="auto"/>
              <w:jc w:val="center"/>
            </w:pPr>
            <w:r w:rsidRPr="006B3AAD">
              <w:t>0</w:t>
            </w:r>
          </w:p>
        </w:tc>
        <w:tc>
          <w:tcPr>
            <w:tcW w:w="1985" w:type="dxa"/>
          </w:tcPr>
          <w:p w:rsidR="009D44DA" w:rsidRPr="006B3AAD" w:rsidRDefault="009D44DA" w:rsidP="00652737">
            <w:pPr>
              <w:spacing w:line="276" w:lineRule="auto"/>
              <w:jc w:val="center"/>
            </w:pPr>
            <w:r w:rsidRPr="006B3AAD">
              <w:t>0</w:t>
            </w:r>
          </w:p>
        </w:tc>
      </w:tr>
    </w:tbl>
    <w:p w:rsidR="009D44DA" w:rsidRPr="006B3AAD" w:rsidRDefault="009D44DA" w:rsidP="00652737">
      <w:pPr>
        <w:spacing w:line="276" w:lineRule="auto"/>
        <w:rPr>
          <w:i/>
          <w:iCs/>
          <w:sz w:val="18"/>
          <w:szCs w:val="18"/>
        </w:rPr>
      </w:pPr>
      <w:r w:rsidRPr="006B3AAD">
        <w:rPr>
          <w:i/>
          <w:iCs/>
          <w:sz w:val="18"/>
          <w:szCs w:val="18"/>
        </w:rPr>
        <w:t>Źródło: KSG Sp. z o.o.</w:t>
      </w:r>
    </w:p>
    <w:p w:rsidR="009D44DA" w:rsidRPr="006B3AAD" w:rsidRDefault="009D44DA" w:rsidP="00652737">
      <w:pPr>
        <w:spacing w:line="276" w:lineRule="auto"/>
      </w:pPr>
    </w:p>
    <w:p w:rsidR="009D44DA" w:rsidRPr="006B3AAD" w:rsidRDefault="009D44DA" w:rsidP="00652737">
      <w:pPr>
        <w:spacing w:line="276" w:lineRule="auto"/>
      </w:pPr>
      <w:r w:rsidRPr="006B3AAD">
        <w:t>Karpacka  Spółka Gazownictwa  jak można wywnioskować z powyższych tabeli ma w planach sukcesywną  wynikającą z rozwoju gminy  gazyfikację gminy.  Decyzja o dalszej rozbudowie sieci gazowej na przedmiotowym terenie może zostać podjęta po zbadaniu zainteresowania potencjalnych odbiorców gazu oraz po wykonaniu analizy technicznej i ekonomicznej.</w:t>
      </w:r>
    </w:p>
    <w:p w:rsidR="009D44DA" w:rsidRPr="00F874BD" w:rsidRDefault="009D44DA" w:rsidP="00652737">
      <w:pPr>
        <w:spacing w:line="276" w:lineRule="auto"/>
        <w:rPr>
          <w:color w:val="808080"/>
        </w:rPr>
      </w:pPr>
    </w:p>
    <w:p w:rsidR="009D44DA" w:rsidRPr="00C16616" w:rsidRDefault="009D44DA" w:rsidP="006E04B5">
      <w:pPr>
        <w:pStyle w:val="Nagwek2"/>
        <w:numPr>
          <w:ilvl w:val="1"/>
          <w:numId w:val="53"/>
        </w:numPr>
        <w:spacing w:before="120" w:after="120" w:line="276" w:lineRule="auto"/>
        <w:ind w:left="1003" w:hanging="578"/>
      </w:pPr>
      <w:bookmarkStart w:id="196" w:name="_Toc337202831"/>
      <w:r w:rsidRPr="00C16616">
        <w:t>Zaopatrzenie w energię elektryczną</w:t>
      </w:r>
      <w:bookmarkEnd w:id="196"/>
    </w:p>
    <w:p w:rsidR="009D44DA" w:rsidRPr="00173FED" w:rsidRDefault="009D44DA" w:rsidP="00173FED"/>
    <w:p w:rsidR="009D44DA" w:rsidRPr="00173FED" w:rsidRDefault="009D44DA" w:rsidP="006E04B5">
      <w:pPr>
        <w:keepNext/>
        <w:numPr>
          <w:ilvl w:val="2"/>
          <w:numId w:val="53"/>
        </w:numPr>
        <w:spacing w:line="276" w:lineRule="auto"/>
        <w:jc w:val="left"/>
        <w:outlineLvl w:val="2"/>
        <w:rPr>
          <w:b/>
          <w:bCs/>
        </w:rPr>
      </w:pPr>
      <w:bookmarkStart w:id="197" w:name="_Toc337202832"/>
      <w:r w:rsidRPr="00173FED">
        <w:rPr>
          <w:b/>
          <w:bCs/>
          <w:spacing w:val="10"/>
        </w:rPr>
        <w:t>Stan istniejący</w:t>
      </w:r>
      <w:bookmarkEnd w:id="197"/>
    </w:p>
    <w:p w:rsidR="009D44DA" w:rsidRPr="00173FED" w:rsidRDefault="009D44DA" w:rsidP="00652737">
      <w:pPr>
        <w:spacing w:line="276" w:lineRule="auto"/>
      </w:pPr>
      <w:r w:rsidRPr="00173FED">
        <w:t xml:space="preserve">Produkcja energii elektrycznej w Małopolsce opiera się w dużej mierze o energetykę zawodową. Dostawy energii elektrycznej oraz zaspokojenie zapotrzebowanie na tę energię zależą od przedsiębiorstw przesyłowych i wytwórczych w zakresie elektroenergetyki. Rozwój gospodarczy województwa jest uzależniony od kondycji i przyszłości tych firm. </w:t>
      </w:r>
    </w:p>
    <w:p w:rsidR="009D44DA" w:rsidRPr="00173FED" w:rsidRDefault="009D44DA" w:rsidP="00652737">
      <w:pPr>
        <w:autoSpaceDE w:val="0"/>
        <w:autoSpaceDN w:val="0"/>
        <w:adjustRightInd w:val="0"/>
        <w:spacing w:line="276" w:lineRule="auto"/>
      </w:pPr>
      <w:r w:rsidRPr="00173FED">
        <w:t>Na obszarze województwa małopolskiego zlokalizowane są trzy, średniej wielkości, cieplne (węglowe) elektrownie zawodowe: w Krakowie (o mocy osiągalnej 446 MW), Skawinie (575 MW) i Sierszy (720 MW – moc zainstalowana). Łączna moc osiągalna elektrowni cieplnych węglowych w województwie małopolskim wynosi 1 757 MW. Oprócz wymienionych powyżej elektrowni, udział w sumarycznej mocy osiągalnej w elektrowniach województwa mają elektrownie przemysłowe.</w:t>
      </w:r>
    </w:p>
    <w:p w:rsidR="009D44DA" w:rsidRPr="00173FED" w:rsidRDefault="009D44DA" w:rsidP="00652737">
      <w:pPr>
        <w:autoSpaceDE w:val="0"/>
        <w:autoSpaceDN w:val="0"/>
        <w:adjustRightInd w:val="0"/>
        <w:spacing w:line="276" w:lineRule="auto"/>
      </w:pPr>
      <w:r w:rsidRPr="00173FED">
        <w:t>W województwie małopolskim zlokalizowana jest jedna stacja 400 kV (</w:t>
      </w:r>
      <w:r>
        <w:t>Dobczyce</w:t>
      </w:r>
      <w:r w:rsidRPr="00173FED">
        <w:t>), 5 stacji 220 kV (Siersza, Skawina, Wanda i Lubocza w Krakowie oraz Klikowa k. Tarnowa) oraz jedna stacja 220 kV bez transformacji napięcia (Poręba, gm. Oświęcim). Łączna moc znamionowa transformatorów w wymienionych stacjach najwyższych napięć wynosi 1 210 MVA. Stacje i linie najwyższych napięć 220 kV i 400 kV są w dobrym stanie technicznym, dysponują stosowną rezerwą parametrów, dzięki czemu możliwe jest zapewnienie zwiększonych dostaw mocy odbiorcom w województwie małopolskim, co najmniej do 2015 r., przy założeniu dotychczasowego tempa wzrostu zapotrzebowania na energię elektryczną, w związku z tym, realizację nowych inwestycji w sferze sieci najwyższych napięć planuje się dopiero po 2015 r.</w:t>
      </w:r>
    </w:p>
    <w:p w:rsidR="009D44DA" w:rsidRDefault="009D44DA" w:rsidP="00652737">
      <w:pPr>
        <w:spacing w:line="276" w:lineRule="auto"/>
      </w:pPr>
      <w:r w:rsidRPr="00173FED">
        <w:lastRenderedPageBreak/>
        <w:t xml:space="preserve">Gmina Dobczyce posiada dobrze rozwiniętą sieć elektroenergetyczną. Przez teren gminy </w:t>
      </w:r>
      <w:r>
        <w:t>Dobczyce</w:t>
      </w:r>
      <w:r w:rsidRPr="00173FED">
        <w:t xml:space="preserve"> przebiega sieć przesyłowa wysokiego napięcia. Jej operatorem jest Spółka Polskie Sieci Elektroenergetyczne–Południe S.A., która jest jedną z pięciu Spółek Obszarowych powołanych do świadczenia kompleksowych usług, wspomagających realizację zadań Operatora Sieci Przesyłowej zapewniającego bezpieczeństwo energetyczne kraju. Do najważniejszych, realizowanych przez Spółkę zadań należą: kierowanie operacyjne majątkiem sieci przesyłowej, prowadzenie eksploatacji i remontów sieci elektroenergetycznych, prowadzenie ruchu sieci przesyłowej, wspomaganie procesu rozwoju sieci przesyłowej i wsparcie techniczne inwestycji elektroenergetycznych, telekomunikacyjnych, informatycznych, przetwarzanie danych dotyczących pomiarów energii elektrycznej, wdrażanie nowych rozwiązań technicznych dla poprawy efektów ekonomicznych i racjonalnej gospodarki energią elektryczną, ochrona środowiska, administrowanie budynkami, budowlami i infrastrukturą techniczną.  </w:t>
      </w:r>
    </w:p>
    <w:p w:rsidR="009D44DA" w:rsidRDefault="009D44DA" w:rsidP="00652737">
      <w:pPr>
        <w:spacing w:line="276" w:lineRule="auto"/>
      </w:pPr>
      <w:r>
        <w:t>Jak wynika z informacji otrzymanych od PSE Południe S.A. przez obszar gminy Dobczyce przebiega będąca w eksploatacji PSE linia elektroenergetyczna 400 kV relacji Tucznawa-Dobczyce, Tucznawa-Rzeszów (odcinek 390-400). Długość sieci, która przebiega przez teren gminy wynosi 3 922 m.</w:t>
      </w:r>
    </w:p>
    <w:p w:rsidR="009D44DA" w:rsidRDefault="009D44DA" w:rsidP="00652737">
      <w:pPr>
        <w:spacing w:line="276" w:lineRule="auto"/>
      </w:pPr>
      <w:r>
        <w:t>W związku z powyższym sposób zagospodarowania terenów pod ww. linią i w jej pobliżu powinien uwzględniać wymogi określone w następujących przepisach:</w:t>
      </w:r>
    </w:p>
    <w:p w:rsidR="009D44DA" w:rsidRDefault="009D44DA" w:rsidP="00652737">
      <w:pPr>
        <w:spacing w:line="276" w:lineRule="auto"/>
      </w:pPr>
      <w:r>
        <w:t xml:space="preserve"> - Rozporządzenie Ministra Środowiska z dnia 30 października 2003 r. w sprawie dopuszczalnych poziomów pól elektromagnetycznych w środowisku oraz dotrzymywania tych poziomów (Dz. U. Nr 192 z 2003 r., poz. 1883)</w:t>
      </w:r>
    </w:p>
    <w:p w:rsidR="009D44DA" w:rsidRDefault="009D44DA" w:rsidP="00652737">
      <w:pPr>
        <w:spacing w:line="276" w:lineRule="auto"/>
      </w:pPr>
      <w:r>
        <w:t>-</w:t>
      </w:r>
      <w:r w:rsidRPr="00AF17DF">
        <w:t xml:space="preserve"> </w:t>
      </w:r>
      <w:r>
        <w:t>Rozporządzenie Ministra Środowiska z dnia 14 czerwca 2007 r. w sprawie dopuszczalnych wartości hałasu w środowisku (Dz. U. nr 120 z 2007 r., poz. 826)</w:t>
      </w:r>
    </w:p>
    <w:p w:rsidR="009D44DA" w:rsidRDefault="009D44DA" w:rsidP="00652737">
      <w:pPr>
        <w:spacing w:line="276" w:lineRule="auto"/>
      </w:pPr>
      <w:r>
        <w:t>- PN-E-05100 1:1998 Elektroenergetyczne linie napowietrzne. Projektowanie i budowa.</w:t>
      </w:r>
    </w:p>
    <w:p w:rsidR="009D44DA" w:rsidRDefault="009D44DA" w:rsidP="00652737">
      <w:pPr>
        <w:spacing w:line="276" w:lineRule="auto"/>
      </w:pPr>
      <w:r>
        <w:t>W pasie technologicznym o szerokości 50 m dla linii 220 kV (po 25 m z każdej strony od osi linii mierząc poziomo i prostopadle od osi) nie należy budować budynków mieszkalnych i lokalizować terenów przeznaczonych na stały pobyt ludzi.  Warunki lokalizacji pozostałych obiektów budowlanych wymagają każdorazowego uzgodnienia z PSE Południe S.A.</w:t>
      </w:r>
    </w:p>
    <w:p w:rsidR="009D44DA" w:rsidRDefault="009D44DA" w:rsidP="00652737">
      <w:pPr>
        <w:spacing w:line="276" w:lineRule="auto"/>
      </w:pPr>
      <w:r>
        <w:t>Wszelkie zmiany w kwalifikacji terenu w obrębie pasa technologicznego linii i w jego najbliższym obrębie powinny być zaopiniowane przez PSE Południe S.A.</w:t>
      </w:r>
    </w:p>
    <w:p w:rsidR="009D44DA" w:rsidRDefault="009D44DA" w:rsidP="00652737">
      <w:pPr>
        <w:spacing w:line="276" w:lineRule="auto"/>
      </w:pPr>
      <w:r>
        <w:t>Zalesienia terenów rolnych  w pasie technologicznym linii mogą być przeprowadzone wyłącznie w uzgodnieniu z   PSE Południe S.A.</w:t>
      </w:r>
    </w:p>
    <w:p w:rsidR="009D44DA" w:rsidRPr="00B611A2" w:rsidRDefault="009D44DA" w:rsidP="00652737">
      <w:pPr>
        <w:spacing w:line="276" w:lineRule="auto"/>
      </w:pPr>
    </w:p>
    <w:p w:rsidR="009D44DA" w:rsidRDefault="009D44DA" w:rsidP="00652737">
      <w:pPr>
        <w:spacing w:line="276" w:lineRule="auto"/>
      </w:pPr>
      <w:r w:rsidRPr="00B611A2">
        <w:t xml:space="preserve">Poniżej przedstawiono poglądową mapę przebiegu sieci najwyższych napięć przez teren  województwa małopolskiego. </w:t>
      </w:r>
      <w:r w:rsidR="001A6145">
        <w:t xml:space="preserve">Poglądowy </w:t>
      </w:r>
      <w:r w:rsidRPr="00B611A2">
        <w:t xml:space="preserve"> przebieg sieci wysokiego napięcia przedstawiony </w:t>
      </w:r>
      <w:r w:rsidR="001A6145">
        <w:t>został w załączniku 1</w:t>
      </w:r>
      <w:r w:rsidRPr="004F507B">
        <w:t xml:space="preserve"> do</w:t>
      </w:r>
      <w:r w:rsidRPr="00B611A2">
        <w:t xml:space="preserve"> niniejszego opracowania.</w:t>
      </w:r>
    </w:p>
    <w:p w:rsidR="009D44DA" w:rsidRDefault="009D44DA" w:rsidP="00652737">
      <w:pPr>
        <w:spacing w:line="276" w:lineRule="auto"/>
      </w:pPr>
    </w:p>
    <w:p w:rsidR="009D44DA" w:rsidRDefault="009D44DA" w:rsidP="00652737">
      <w:pPr>
        <w:spacing w:line="276" w:lineRule="auto"/>
      </w:pPr>
    </w:p>
    <w:p w:rsidR="009D44DA" w:rsidRDefault="009D44DA" w:rsidP="00652737">
      <w:pPr>
        <w:spacing w:line="276" w:lineRule="auto"/>
      </w:pPr>
    </w:p>
    <w:p w:rsidR="009D44DA" w:rsidRDefault="009D44DA" w:rsidP="00652737">
      <w:pPr>
        <w:spacing w:line="276" w:lineRule="auto"/>
      </w:pPr>
    </w:p>
    <w:p w:rsidR="009D44DA" w:rsidRDefault="009D44DA" w:rsidP="00652737">
      <w:pPr>
        <w:spacing w:line="276" w:lineRule="auto"/>
      </w:pPr>
    </w:p>
    <w:p w:rsidR="009D44DA" w:rsidRPr="00C16616" w:rsidRDefault="009D44DA" w:rsidP="00652737">
      <w:pPr>
        <w:pStyle w:val="Legenda"/>
        <w:keepNext/>
        <w:spacing w:line="276" w:lineRule="auto"/>
        <w:jc w:val="both"/>
      </w:pPr>
      <w:bookmarkStart w:id="198" w:name="_Toc337202901"/>
      <w:r>
        <w:lastRenderedPageBreak/>
        <w:t>R</w:t>
      </w:r>
      <w:r w:rsidRPr="00C16616">
        <w:t xml:space="preserve">ysunek </w:t>
      </w:r>
      <w:fldSimple w:instr=" SEQ Rysunek \* ARABIC ">
        <w:r w:rsidR="00246B1A">
          <w:rPr>
            <w:noProof/>
          </w:rPr>
          <w:t>10</w:t>
        </w:r>
      </w:fldSimple>
      <w:r w:rsidRPr="00C16616">
        <w:t>. Poglądowy przebieg sieci najwyższych napięć przez województwo małopolskie.</w:t>
      </w:r>
      <w:bookmarkEnd w:id="198"/>
      <w:r w:rsidRPr="00C16616">
        <w:t xml:space="preserve"> </w:t>
      </w:r>
    </w:p>
    <w:p w:rsidR="009D44DA" w:rsidRPr="00F874BD" w:rsidRDefault="00EF443A" w:rsidP="00652737">
      <w:pPr>
        <w:spacing w:line="276" w:lineRule="auto"/>
        <w:rPr>
          <w:color w:val="808080"/>
        </w:rPr>
      </w:pPr>
      <w:r w:rsidRPr="00EF443A">
        <w:rPr>
          <w:noProof/>
        </w:rPr>
        <w:pict>
          <v:shape id="Obraz 3" o:spid="_x0000_s1035" type="#_x0000_t75" style="position:absolute;left:0;text-align:left;margin-left:.35pt;margin-top:3.45pt;width:465pt;height:238.5pt;z-index:8;visibility:visible">
            <v:imagedata r:id="rId35" o:title=""/>
            <w10:wrap type="topAndBottom"/>
          </v:shape>
        </w:pict>
      </w:r>
    </w:p>
    <w:p w:rsidR="009D44DA" w:rsidRPr="00916804" w:rsidRDefault="00EF443A" w:rsidP="00652737">
      <w:pPr>
        <w:spacing w:line="276" w:lineRule="auto"/>
        <w:rPr>
          <w:lang w:val="en-US"/>
        </w:rPr>
      </w:pPr>
      <w:r>
        <w:rPr>
          <w:noProof/>
        </w:rPr>
        <w:pict>
          <v:shape id="_x0000_s1036" type="#_x0000_t75" style="position:absolute;left:0;text-align:left;margin-left:1.75pt;margin-top:25.95pt;width:403.7pt;height:222.65pt;z-index:9;visibility:visible">
            <v:imagedata r:id="rId36" o:title=""/>
            <w10:wrap type="topAndBottom"/>
          </v:shape>
        </w:pict>
      </w:r>
      <w:r w:rsidR="009D44DA" w:rsidRPr="00916804">
        <w:rPr>
          <w:lang w:val="en-US"/>
        </w:rPr>
        <w:t>Legenda:</w:t>
      </w:r>
    </w:p>
    <w:p w:rsidR="009D44DA" w:rsidRPr="00F874BD" w:rsidRDefault="009D44DA" w:rsidP="00652737">
      <w:pPr>
        <w:spacing w:line="276" w:lineRule="auto"/>
        <w:rPr>
          <w:i/>
          <w:iCs/>
          <w:color w:val="808080"/>
          <w:sz w:val="18"/>
          <w:szCs w:val="18"/>
          <w:lang w:val="en-US"/>
        </w:rPr>
      </w:pPr>
    </w:p>
    <w:p w:rsidR="009D44DA" w:rsidRPr="00B611A2" w:rsidRDefault="009D44DA" w:rsidP="00652737">
      <w:pPr>
        <w:spacing w:line="276" w:lineRule="auto"/>
        <w:rPr>
          <w:lang w:val="en-US"/>
        </w:rPr>
      </w:pPr>
      <w:r w:rsidRPr="003273CC">
        <w:rPr>
          <w:i/>
          <w:iCs/>
          <w:sz w:val="18"/>
          <w:szCs w:val="18"/>
          <w:lang w:val="en-US"/>
        </w:rPr>
        <w:t>Źródło: PSE</w:t>
      </w:r>
      <w:r w:rsidRPr="00B611A2">
        <w:rPr>
          <w:i/>
          <w:iCs/>
          <w:sz w:val="18"/>
          <w:szCs w:val="18"/>
          <w:lang w:val="en-US"/>
        </w:rPr>
        <w:t>-Operator S.A.</w:t>
      </w:r>
    </w:p>
    <w:p w:rsidR="009D44DA" w:rsidRPr="00B611A2" w:rsidRDefault="009D44DA" w:rsidP="00652737">
      <w:pPr>
        <w:spacing w:line="276" w:lineRule="auto"/>
      </w:pPr>
      <w:r>
        <w:t xml:space="preserve">Obecnie </w:t>
      </w:r>
      <w:r w:rsidRPr="00B611A2">
        <w:t xml:space="preserve"> te</w:t>
      </w:r>
      <w:r>
        <w:t>ren</w:t>
      </w:r>
      <w:r w:rsidRPr="00B611A2">
        <w:t xml:space="preserve"> gminy Dobczyce znajduje się w obrębie grupy o  dostępnej mocy przyłączeniowej do sieci wysokiego napięcia równej 200 MW. PSE poinformowało, że w planach krajowej sieci przesyłowej nie przewiduje się na przedmiotowym obszarze budowy nowych obiektów elektroenergetycznych o  napięciu 220 kV i wyższym.</w:t>
      </w:r>
    </w:p>
    <w:p w:rsidR="009D44DA" w:rsidRDefault="009D44DA" w:rsidP="00652737">
      <w:pPr>
        <w:spacing w:line="276" w:lineRule="auto"/>
        <w:rPr>
          <w:color w:val="808080"/>
        </w:rPr>
      </w:pPr>
    </w:p>
    <w:p w:rsidR="009D44DA" w:rsidRPr="00F874BD" w:rsidRDefault="009D44DA" w:rsidP="00652737">
      <w:pPr>
        <w:spacing w:line="276" w:lineRule="auto"/>
        <w:rPr>
          <w:color w:val="808080"/>
        </w:rPr>
      </w:pPr>
      <w:r w:rsidRPr="00F874BD">
        <w:rPr>
          <w:color w:val="808080"/>
        </w:rPr>
        <w:t xml:space="preserve"> </w:t>
      </w:r>
    </w:p>
    <w:p w:rsidR="009D44DA" w:rsidRPr="00E00286" w:rsidRDefault="009D44DA" w:rsidP="00652737">
      <w:pPr>
        <w:pStyle w:val="Legenda"/>
        <w:keepNext/>
        <w:spacing w:line="276" w:lineRule="auto"/>
        <w:jc w:val="both"/>
      </w:pPr>
      <w:bookmarkStart w:id="199" w:name="_Toc337202902"/>
      <w:r w:rsidRPr="00E00286">
        <w:lastRenderedPageBreak/>
        <w:t xml:space="preserve">Rysunek </w:t>
      </w:r>
      <w:fldSimple w:instr=" SEQ Rysunek \* ARABIC ">
        <w:r w:rsidR="00246B1A">
          <w:rPr>
            <w:noProof/>
          </w:rPr>
          <w:t>11</w:t>
        </w:r>
      </w:fldSimple>
      <w:r w:rsidRPr="00E00286">
        <w:t>. Zasięgi dostępnych mocy przyłączeniowych dla sieci wysokiego napięcia w regionie południowo-wschodnim Polski.</w:t>
      </w:r>
      <w:bookmarkEnd w:id="199"/>
    </w:p>
    <w:p w:rsidR="009D44DA" w:rsidRPr="00F874BD" w:rsidRDefault="00EF443A" w:rsidP="00652737">
      <w:pPr>
        <w:spacing w:line="276" w:lineRule="auto"/>
        <w:rPr>
          <w:color w:val="808080"/>
        </w:rPr>
      </w:pPr>
      <w:r w:rsidRPr="00EF443A">
        <w:rPr>
          <w:noProof/>
        </w:rPr>
        <w:pict>
          <v:shape id="_x0000_s1037" type="#_x0000_t75" style="position:absolute;left:0;text-align:left;margin-left:1.75pt;margin-top:17.65pt;width:424.6pt;height:281.3pt;z-index:10;visibility:visible">
            <v:imagedata r:id="rId37" o:title=""/>
            <w10:wrap type="topAndBottom"/>
          </v:shape>
        </w:pict>
      </w:r>
    </w:p>
    <w:p w:rsidR="009D44DA" w:rsidRPr="00F874BD" w:rsidRDefault="0038125B" w:rsidP="00652737">
      <w:pPr>
        <w:spacing w:line="276" w:lineRule="auto"/>
        <w:rPr>
          <w:color w:val="808080"/>
        </w:rPr>
      </w:pPr>
      <w:r w:rsidRPr="00EF443A">
        <w:rPr>
          <w:noProof/>
          <w:color w:val="808080"/>
        </w:rPr>
        <w:pict>
          <v:shape id="Obraz 4" o:spid="_x0000_i1037" type="#_x0000_t75" style="width:303pt;height:184.5pt;visibility:visible">
            <v:imagedata r:id="rId38" o:title=""/>
          </v:shape>
        </w:pict>
      </w:r>
    </w:p>
    <w:p w:rsidR="009D44DA" w:rsidRPr="009E484B" w:rsidRDefault="009D44DA" w:rsidP="00652737">
      <w:pPr>
        <w:spacing w:line="276" w:lineRule="auto"/>
      </w:pPr>
      <w:r w:rsidRPr="009E484B">
        <w:rPr>
          <w:i/>
          <w:iCs/>
          <w:sz w:val="18"/>
          <w:szCs w:val="18"/>
        </w:rPr>
        <w:t>Źródło: PSE-Operator S.A.</w:t>
      </w:r>
    </w:p>
    <w:p w:rsidR="009D44DA" w:rsidRPr="002703E7" w:rsidRDefault="009D44DA" w:rsidP="00C16616">
      <w:pPr>
        <w:spacing w:line="276" w:lineRule="auto"/>
      </w:pPr>
      <w:bookmarkStart w:id="200" w:name="_Toc144867864"/>
      <w:bookmarkStart w:id="201" w:name="_Toc212180935"/>
      <w:bookmarkStart w:id="202" w:name="_Toc305574380"/>
      <w:r w:rsidRPr="002703E7">
        <w:t xml:space="preserve">Gmina </w:t>
      </w:r>
      <w:r>
        <w:t>Dobczyce</w:t>
      </w:r>
      <w:r w:rsidRPr="002703E7">
        <w:t xml:space="preserve"> posiada dobrze rozwi</w:t>
      </w:r>
      <w:r>
        <w:t xml:space="preserve">niętą sieć elektroenergetyczną. </w:t>
      </w:r>
      <w:r w:rsidRPr="002703E7">
        <w:t xml:space="preserve">Sieć energetyczna dystrybucyjna jest w gminie </w:t>
      </w:r>
      <w:r>
        <w:t>Dobczyce</w:t>
      </w:r>
      <w:r w:rsidRPr="002703E7">
        <w:t xml:space="preserve"> własnością Zakładu Elektroenergetycznego Tauron Dystrybucja S.A. Operator sieci </w:t>
      </w:r>
      <w:r>
        <w:t xml:space="preserve">dystrybucyjnej </w:t>
      </w:r>
      <w:r w:rsidRPr="002703E7">
        <w:t>z</w:t>
      </w:r>
      <w:r w:rsidRPr="002703E7">
        <w:rPr>
          <w:rStyle w:val="apple-style-span"/>
        </w:rPr>
        <w:t xml:space="preserve">apewnienia odbiorcom ciągły dostęp do wysokiej jakości energii elektrycznej. </w:t>
      </w:r>
      <w:r w:rsidRPr="002703E7">
        <w:t xml:space="preserve">Gmina jest zelektryfikowana siecią średniego i niskiego napięcia.  </w:t>
      </w:r>
      <w:r w:rsidRPr="002703E7">
        <w:rPr>
          <w:rStyle w:val="apple-style-span"/>
        </w:rPr>
        <w:t xml:space="preserve">Spółka </w:t>
      </w:r>
      <w:r w:rsidRPr="002703E7">
        <w:t>Tauron</w:t>
      </w:r>
      <w:r w:rsidRPr="002703E7">
        <w:rPr>
          <w:rStyle w:val="apple-style-span"/>
        </w:rPr>
        <w:t xml:space="preserve">  zobligowana jest do pełnego dysponowania siecią:  jej eksploatacji, konserwacji, ciągłej rozbudowy oraz jak najszybszego usuwania wszelkich występujących awarii.</w:t>
      </w:r>
      <w:r w:rsidRPr="002703E7">
        <w:rPr>
          <w:rStyle w:val="apple-style-span"/>
          <w:sz w:val="30"/>
          <w:szCs w:val="30"/>
        </w:rPr>
        <w:t xml:space="preserve"> </w:t>
      </w:r>
      <w:r w:rsidRPr="002703E7">
        <w:t xml:space="preserve">Tauron  Dystrybucja S.A posiada koncesję na przesyłanie i dystrybucję energii elektrycznej do 31 grudnia 2025 r. </w:t>
      </w:r>
    </w:p>
    <w:p w:rsidR="009D44DA" w:rsidRPr="00AB150B" w:rsidRDefault="009D44DA" w:rsidP="00C16616">
      <w:pPr>
        <w:spacing w:line="276" w:lineRule="auto"/>
      </w:pPr>
      <w:r w:rsidRPr="00AB150B">
        <w:t xml:space="preserve">Gmina Dobczyce zasilana jest w oparciu o stację elektroenergetyczną 110/SN Dobczyce (zlokalizowanej na terenie gminy). Sieć rozdzielcza SN i nN, powstała w większości na przełomie lat 50-tych i 60-tych. </w:t>
      </w:r>
      <w:r w:rsidRPr="00AB150B">
        <w:lastRenderedPageBreak/>
        <w:t xml:space="preserve">Jej układ i struktura techniczna odpowiadała ówczesnym potrzebom regionu oraz zapotrzebowaniu mocy. W miarę rozrastania się znajdujących się na tym terenie wsi i co się z tym wiąże wzrostem zapotrzebowania mocy, dokonywano odpowiedniej rozbudowy sieci SN i nN oraz bieżących remontów. </w:t>
      </w:r>
    </w:p>
    <w:p w:rsidR="009D44DA" w:rsidRDefault="009D44DA" w:rsidP="00C16616">
      <w:pPr>
        <w:spacing w:line="276" w:lineRule="auto"/>
      </w:pPr>
      <w:r w:rsidRPr="00AB150B">
        <w:t>Na terenach pozamiejskich gminy elektroenergetyczna sieć rozdzielcza 15</w:t>
      </w:r>
      <w:r>
        <w:t xml:space="preserve"> </w:t>
      </w:r>
      <w:r w:rsidRPr="00AB150B">
        <w:t>kV oraz 0,4kV zrealizowana jest głównie jako napowietrzna, w układzie zasilania promieniowego (otwartego). W terenie miejskim jak np.</w:t>
      </w:r>
      <w:r>
        <w:t xml:space="preserve"> m.</w:t>
      </w:r>
      <w:r w:rsidRPr="00AB150B">
        <w:t xml:space="preserve"> Dobczyce - sieci SN wykonane są głównie kablowo, sieci nN w układzie mieszanym napowietrzno-kablowym. Linie napowietrzne na podbudowie drewnianej i betonowej. W strukturze rozdziału energii 15/0,4kV dominują stacje napowietrzne.</w:t>
      </w:r>
    </w:p>
    <w:p w:rsidR="009D44DA" w:rsidRDefault="009D44DA" w:rsidP="00C16616">
      <w:pPr>
        <w:spacing w:line="276" w:lineRule="auto"/>
      </w:pPr>
      <w:r w:rsidRPr="002703E7">
        <w:t xml:space="preserve">Z informacji uzyskanych od Tauron wynika, że obecne zapotrzebowanie jest w pełni pokrywane przez istniejący system elektroenergetyczny. </w:t>
      </w:r>
    </w:p>
    <w:p w:rsidR="009D44DA" w:rsidRPr="0005279A" w:rsidRDefault="009D44DA" w:rsidP="00C16616">
      <w:pPr>
        <w:spacing w:line="276" w:lineRule="auto"/>
      </w:pPr>
      <w:r w:rsidRPr="002703E7">
        <w:t xml:space="preserve">Na terenie gminy występuje produkcja </w:t>
      </w:r>
      <w:r>
        <w:t xml:space="preserve">energii </w:t>
      </w:r>
      <w:r w:rsidRPr="002703E7">
        <w:t>ze źródeł odnawialnych</w:t>
      </w:r>
      <w:r>
        <w:t xml:space="preserve">. Na zbiorniku wodnym  Dobczyce znajduje się hydroelektrownia. </w:t>
      </w:r>
      <w:r w:rsidRPr="0005279A">
        <w:t>Woda do elektrowni pobierana jest za pomocą ujęcia wieżowego, które umożliwia pobór w całym zakresie wahań piętrzenia w zbiorniku. Do elektrowni woda doprowadzana jest sztolnią długości 131 m o średnicy 2,20 m wydrążoną w masywie Góry Zamkowej. W elektrowni zainstalowane są dwie turbiny Kaplana produkcji czeskiej oraz dwa generatory. Parametry elektrowni:</w:t>
      </w:r>
    </w:p>
    <w:p w:rsidR="009D44DA" w:rsidRDefault="009D44DA" w:rsidP="006E04B5">
      <w:pPr>
        <w:pStyle w:val="Akapitzlist"/>
        <w:numPr>
          <w:ilvl w:val="0"/>
          <w:numId w:val="93"/>
        </w:numPr>
        <w:spacing w:line="276" w:lineRule="auto"/>
      </w:pPr>
      <w:r w:rsidRPr="002743B3">
        <w:t>moc instalowana 2,5 MW,</w:t>
      </w:r>
    </w:p>
    <w:p w:rsidR="009D44DA" w:rsidRDefault="009D44DA" w:rsidP="006E04B5">
      <w:pPr>
        <w:pStyle w:val="Akapitzlist"/>
        <w:numPr>
          <w:ilvl w:val="0"/>
          <w:numId w:val="93"/>
        </w:numPr>
        <w:spacing w:line="276" w:lineRule="auto"/>
      </w:pPr>
      <w:r w:rsidRPr="002743B3">
        <w:t>przełyk instalowany 10,70 m3/s</w:t>
      </w:r>
    </w:p>
    <w:p w:rsidR="009D44DA" w:rsidRDefault="009D44DA" w:rsidP="006E04B5">
      <w:pPr>
        <w:pStyle w:val="Akapitzlist"/>
        <w:numPr>
          <w:ilvl w:val="0"/>
          <w:numId w:val="93"/>
        </w:numPr>
        <w:spacing w:line="276" w:lineRule="auto"/>
      </w:pPr>
      <w:r w:rsidRPr="002743B3">
        <w:t>spad minimalny 14,8m</w:t>
      </w:r>
    </w:p>
    <w:p w:rsidR="009D44DA" w:rsidRDefault="009D44DA" w:rsidP="006E04B5">
      <w:pPr>
        <w:pStyle w:val="Akapitzlist"/>
        <w:numPr>
          <w:ilvl w:val="0"/>
          <w:numId w:val="93"/>
        </w:numPr>
        <w:spacing w:line="276" w:lineRule="auto"/>
      </w:pPr>
      <w:r w:rsidRPr="002743B3">
        <w:t>spad maksymalny 30,7m</w:t>
      </w:r>
    </w:p>
    <w:p w:rsidR="009D44DA" w:rsidRPr="002743B3" w:rsidRDefault="009D44DA" w:rsidP="006E04B5">
      <w:pPr>
        <w:pStyle w:val="Akapitzlist"/>
        <w:numPr>
          <w:ilvl w:val="0"/>
          <w:numId w:val="93"/>
        </w:numPr>
        <w:spacing w:line="276" w:lineRule="auto"/>
      </w:pPr>
      <w:r w:rsidRPr="002743B3">
        <w:t>produkcja średnia roczna elektrowni wynosi 9,6 GWh.</w:t>
      </w:r>
    </w:p>
    <w:p w:rsidR="009D44DA" w:rsidRPr="002703E7" w:rsidRDefault="009D44DA" w:rsidP="00C16616">
      <w:pPr>
        <w:spacing w:line="276" w:lineRule="auto"/>
      </w:pPr>
      <w:r>
        <w:t>Energia elektryczna wyprodukowana w elektrowni wodnej jest sprzedawana spółce Tauron Dystrybucja.</w:t>
      </w:r>
    </w:p>
    <w:p w:rsidR="009D44DA" w:rsidRPr="002703E7" w:rsidRDefault="009D44DA" w:rsidP="00C16616">
      <w:pPr>
        <w:spacing w:line="276" w:lineRule="auto"/>
      </w:pPr>
      <w:r w:rsidRPr="002703E7">
        <w:t>Poniżej przedstawiono dane techniczne związane ze stanem istniejącym systemu elektroenergetycznego w gminie.</w:t>
      </w:r>
    </w:p>
    <w:p w:rsidR="009D44DA" w:rsidRPr="0005279A" w:rsidRDefault="009D44DA" w:rsidP="00C16616">
      <w:pPr>
        <w:pStyle w:val="Legenda"/>
        <w:keepNext/>
        <w:spacing w:line="276" w:lineRule="auto"/>
        <w:rPr>
          <w:i w:val="0"/>
          <w:iCs w:val="0"/>
          <w:sz w:val="18"/>
          <w:szCs w:val="18"/>
        </w:rPr>
      </w:pPr>
      <w:bookmarkStart w:id="203" w:name="_Toc337202939"/>
      <w:r w:rsidRPr="0005279A">
        <w:rPr>
          <w:i w:val="0"/>
          <w:iCs w:val="0"/>
          <w:sz w:val="18"/>
          <w:szCs w:val="18"/>
        </w:rPr>
        <w:t xml:space="preserve">Tabela </w:t>
      </w:r>
      <w:r w:rsidR="00EF443A" w:rsidRPr="0005279A">
        <w:rPr>
          <w:i w:val="0"/>
          <w:iCs w:val="0"/>
          <w:sz w:val="18"/>
          <w:szCs w:val="18"/>
        </w:rPr>
        <w:fldChar w:fldCharType="begin"/>
      </w:r>
      <w:r w:rsidRPr="0005279A">
        <w:rPr>
          <w:i w:val="0"/>
          <w:iCs w:val="0"/>
          <w:sz w:val="18"/>
          <w:szCs w:val="18"/>
        </w:rPr>
        <w:instrText xml:space="preserve"> SEQ Tabela \* ARABIC </w:instrText>
      </w:r>
      <w:r w:rsidR="00EF443A" w:rsidRPr="0005279A">
        <w:rPr>
          <w:i w:val="0"/>
          <w:iCs w:val="0"/>
          <w:sz w:val="18"/>
          <w:szCs w:val="18"/>
        </w:rPr>
        <w:fldChar w:fldCharType="separate"/>
      </w:r>
      <w:r w:rsidR="00246B1A">
        <w:rPr>
          <w:i w:val="0"/>
          <w:iCs w:val="0"/>
          <w:noProof/>
          <w:sz w:val="18"/>
          <w:szCs w:val="18"/>
        </w:rPr>
        <w:t>21</w:t>
      </w:r>
      <w:r w:rsidR="00EF443A" w:rsidRPr="0005279A">
        <w:rPr>
          <w:i w:val="0"/>
          <w:iCs w:val="0"/>
          <w:sz w:val="18"/>
          <w:szCs w:val="18"/>
        </w:rPr>
        <w:fldChar w:fldCharType="end"/>
      </w:r>
      <w:r w:rsidRPr="0005279A">
        <w:rPr>
          <w:i w:val="0"/>
          <w:iCs w:val="0"/>
          <w:sz w:val="18"/>
          <w:szCs w:val="18"/>
        </w:rPr>
        <w:t xml:space="preserve">. Długość sieci elektroenergetycznej w gminie </w:t>
      </w:r>
      <w:r>
        <w:rPr>
          <w:i w:val="0"/>
          <w:iCs w:val="0"/>
          <w:sz w:val="18"/>
          <w:szCs w:val="18"/>
        </w:rPr>
        <w:t>Dobczyce.</w:t>
      </w:r>
      <w:bookmarkEnd w:id="203"/>
    </w:p>
    <w:tbl>
      <w:tblPr>
        <w:tblW w:w="786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91"/>
        <w:gridCol w:w="2353"/>
        <w:gridCol w:w="1134"/>
        <w:gridCol w:w="1276"/>
        <w:gridCol w:w="1906"/>
      </w:tblGrid>
      <w:tr w:rsidR="009D44DA" w:rsidRPr="0005279A">
        <w:trPr>
          <w:trHeight w:val="325"/>
        </w:trPr>
        <w:tc>
          <w:tcPr>
            <w:tcW w:w="1191" w:type="dxa"/>
            <w:vMerge w:val="restart"/>
            <w:vAlign w:val="center"/>
          </w:tcPr>
          <w:p w:rsidR="009D44DA" w:rsidRPr="0005279A" w:rsidRDefault="009D44DA" w:rsidP="009A2219">
            <w:pPr>
              <w:spacing w:before="0" w:after="0"/>
              <w:jc w:val="center"/>
              <w:rPr>
                <w:sz w:val="18"/>
                <w:szCs w:val="18"/>
              </w:rPr>
            </w:pPr>
          </w:p>
        </w:tc>
        <w:tc>
          <w:tcPr>
            <w:tcW w:w="2353" w:type="dxa"/>
            <w:vMerge w:val="restart"/>
            <w:vAlign w:val="center"/>
          </w:tcPr>
          <w:p w:rsidR="009D44DA" w:rsidRPr="0005279A" w:rsidRDefault="009D44DA" w:rsidP="009A2219">
            <w:pPr>
              <w:spacing w:before="0" w:after="0"/>
              <w:jc w:val="center"/>
              <w:rPr>
                <w:b/>
                <w:bCs/>
                <w:sz w:val="18"/>
                <w:szCs w:val="18"/>
              </w:rPr>
            </w:pPr>
            <w:r w:rsidRPr="0005279A">
              <w:rPr>
                <w:b/>
                <w:bCs/>
                <w:sz w:val="18"/>
                <w:szCs w:val="18"/>
              </w:rPr>
              <w:t>110 kV (eksploatacja TAURON Dystrybucja S.A. Oddział w Krakowie)</w:t>
            </w:r>
          </w:p>
        </w:tc>
        <w:tc>
          <w:tcPr>
            <w:tcW w:w="2410" w:type="dxa"/>
            <w:gridSpan w:val="2"/>
            <w:vAlign w:val="center"/>
          </w:tcPr>
          <w:p w:rsidR="009D44DA" w:rsidRPr="0005279A" w:rsidRDefault="009D44DA" w:rsidP="009A2219">
            <w:pPr>
              <w:spacing w:before="0" w:after="0"/>
              <w:jc w:val="center"/>
              <w:rPr>
                <w:b/>
                <w:bCs/>
                <w:sz w:val="18"/>
                <w:szCs w:val="18"/>
              </w:rPr>
            </w:pPr>
            <w:r w:rsidRPr="0005279A">
              <w:rPr>
                <w:b/>
                <w:bCs/>
                <w:sz w:val="18"/>
                <w:szCs w:val="18"/>
              </w:rPr>
              <w:t xml:space="preserve">SN </w:t>
            </w:r>
          </w:p>
        </w:tc>
        <w:tc>
          <w:tcPr>
            <w:tcW w:w="1906" w:type="dxa"/>
            <w:vMerge w:val="restart"/>
            <w:vAlign w:val="center"/>
          </w:tcPr>
          <w:p w:rsidR="009D44DA" w:rsidRPr="0005279A" w:rsidRDefault="009D44DA" w:rsidP="009A2219">
            <w:pPr>
              <w:spacing w:before="0" w:after="0"/>
              <w:jc w:val="center"/>
              <w:rPr>
                <w:b/>
                <w:bCs/>
                <w:sz w:val="18"/>
                <w:szCs w:val="18"/>
              </w:rPr>
            </w:pPr>
            <w:r w:rsidRPr="0005279A">
              <w:rPr>
                <w:b/>
                <w:bCs/>
                <w:sz w:val="18"/>
                <w:szCs w:val="18"/>
              </w:rPr>
              <w:t>nN</w:t>
            </w:r>
          </w:p>
        </w:tc>
      </w:tr>
      <w:tr w:rsidR="009D44DA" w:rsidRPr="0005279A">
        <w:trPr>
          <w:trHeight w:val="324"/>
        </w:trPr>
        <w:tc>
          <w:tcPr>
            <w:tcW w:w="1191" w:type="dxa"/>
            <w:vMerge/>
            <w:vAlign w:val="center"/>
          </w:tcPr>
          <w:p w:rsidR="009D44DA" w:rsidRPr="0005279A" w:rsidRDefault="009D44DA" w:rsidP="009A2219">
            <w:pPr>
              <w:spacing w:before="0" w:after="0"/>
              <w:jc w:val="left"/>
              <w:rPr>
                <w:sz w:val="18"/>
                <w:szCs w:val="18"/>
              </w:rPr>
            </w:pPr>
          </w:p>
        </w:tc>
        <w:tc>
          <w:tcPr>
            <w:tcW w:w="2353" w:type="dxa"/>
            <w:vMerge/>
            <w:vAlign w:val="center"/>
          </w:tcPr>
          <w:p w:rsidR="009D44DA" w:rsidRPr="0005279A" w:rsidRDefault="009D44DA" w:rsidP="009A2219">
            <w:pPr>
              <w:spacing w:before="0" w:after="0"/>
              <w:jc w:val="left"/>
              <w:rPr>
                <w:sz w:val="18"/>
                <w:szCs w:val="18"/>
              </w:rPr>
            </w:pPr>
          </w:p>
        </w:tc>
        <w:tc>
          <w:tcPr>
            <w:tcW w:w="1134" w:type="dxa"/>
            <w:vAlign w:val="center"/>
          </w:tcPr>
          <w:p w:rsidR="009D44DA" w:rsidRPr="0005279A" w:rsidRDefault="009D44DA" w:rsidP="009A2219">
            <w:pPr>
              <w:spacing w:before="0" w:after="0"/>
              <w:jc w:val="center"/>
              <w:rPr>
                <w:b/>
                <w:bCs/>
                <w:sz w:val="18"/>
                <w:szCs w:val="18"/>
              </w:rPr>
            </w:pPr>
            <w:r w:rsidRPr="0005279A">
              <w:rPr>
                <w:b/>
                <w:bCs/>
                <w:sz w:val="18"/>
                <w:szCs w:val="18"/>
              </w:rPr>
              <w:t>kablowe</w:t>
            </w:r>
          </w:p>
        </w:tc>
        <w:tc>
          <w:tcPr>
            <w:tcW w:w="1276" w:type="dxa"/>
            <w:vAlign w:val="center"/>
          </w:tcPr>
          <w:p w:rsidR="009D44DA" w:rsidRPr="0005279A" w:rsidRDefault="009D44DA" w:rsidP="009A2219">
            <w:pPr>
              <w:spacing w:before="0" w:after="0"/>
              <w:jc w:val="center"/>
              <w:rPr>
                <w:b/>
                <w:bCs/>
                <w:sz w:val="18"/>
                <w:szCs w:val="18"/>
              </w:rPr>
            </w:pPr>
            <w:r w:rsidRPr="0005279A">
              <w:rPr>
                <w:b/>
                <w:bCs/>
                <w:sz w:val="18"/>
                <w:szCs w:val="18"/>
              </w:rPr>
              <w:t>napowietrzne</w:t>
            </w:r>
          </w:p>
        </w:tc>
        <w:tc>
          <w:tcPr>
            <w:tcW w:w="1906" w:type="dxa"/>
            <w:vMerge/>
            <w:vAlign w:val="center"/>
          </w:tcPr>
          <w:p w:rsidR="009D44DA" w:rsidRPr="0005279A" w:rsidRDefault="009D44DA" w:rsidP="009A2219">
            <w:pPr>
              <w:spacing w:before="0" w:after="0"/>
              <w:jc w:val="left"/>
              <w:rPr>
                <w:sz w:val="18"/>
                <w:szCs w:val="18"/>
              </w:rPr>
            </w:pPr>
          </w:p>
        </w:tc>
      </w:tr>
      <w:tr w:rsidR="009D44DA" w:rsidRPr="0005279A">
        <w:trPr>
          <w:trHeight w:val="284"/>
        </w:trPr>
        <w:tc>
          <w:tcPr>
            <w:tcW w:w="1191" w:type="dxa"/>
            <w:vAlign w:val="center"/>
          </w:tcPr>
          <w:p w:rsidR="009D44DA" w:rsidRPr="0005279A" w:rsidRDefault="009D44DA" w:rsidP="009A2219">
            <w:pPr>
              <w:spacing w:before="0" w:after="0"/>
              <w:jc w:val="center"/>
              <w:rPr>
                <w:b/>
                <w:bCs/>
                <w:sz w:val="18"/>
                <w:szCs w:val="18"/>
              </w:rPr>
            </w:pPr>
            <w:r w:rsidRPr="0005279A">
              <w:rPr>
                <w:b/>
                <w:bCs/>
                <w:sz w:val="18"/>
                <w:szCs w:val="18"/>
              </w:rPr>
              <w:t>Szacowana długość linii /km/</w:t>
            </w:r>
          </w:p>
        </w:tc>
        <w:tc>
          <w:tcPr>
            <w:tcW w:w="2353" w:type="dxa"/>
            <w:vAlign w:val="center"/>
          </w:tcPr>
          <w:p w:rsidR="009D44DA" w:rsidRPr="0005279A" w:rsidRDefault="009D44DA" w:rsidP="009A2219">
            <w:pPr>
              <w:spacing w:before="0" w:after="0"/>
              <w:jc w:val="center"/>
              <w:rPr>
                <w:sz w:val="18"/>
                <w:szCs w:val="18"/>
              </w:rPr>
            </w:pPr>
            <w:r w:rsidRPr="0005279A">
              <w:rPr>
                <w:sz w:val="18"/>
                <w:szCs w:val="18"/>
              </w:rPr>
              <w:t>8</w:t>
            </w:r>
          </w:p>
        </w:tc>
        <w:tc>
          <w:tcPr>
            <w:tcW w:w="1134" w:type="dxa"/>
            <w:vAlign w:val="center"/>
          </w:tcPr>
          <w:p w:rsidR="009D44DA" w:rsidRPr="0005279A" w:rsidRDefault="009D44DA" w:rsidP="009A2219">
            <w:pPr>
              <w:spacing w:before="0" w:after="0"/>
              <w:jc w:val="center"/>
              <w:rPr>
                <w:sz w:val="18"/>
                <w:szCs w:val="18"/>
              </w:rPr>
            </w:pPr>
            <w:r w:rsidRPr="0005279A">
              <w:rPr>
                <w:sz w:val="18"/>
                <w:szCs w:val="18"/>
              </w:rPr>
              <w:t>53,5</w:t>
            </w:r>
          </w:p>
        </w:tc>
        <w:tc>
          <w:tcPr>
            <w:tcW w:w="1276" w:type="dxa"/>
            <w:vAlign w:val="center"/>
          </w:tcPr>
          <w:p w:rsidR="009D44DA" w:rsidRPr="0005279A" w:rsidRDefault="009D44DA" w:rsidP="009A2219">
            <w:pPr>
              <w:spacing w:before="0" w:after="0"/>
              <w:jc w:val="center"/>
              <w:rPr>
                <w:sz w:val="18"/>
                <w:szCs w:val="18"/>
              </w:rPr>
            </w:pPr>
            <w:r w:rsidRPr="0005279A">
              <w:rPr>
                <w:sz w:val="18"/>
                <w:szCs w:val="18"/>
              </w:rPr>
              <w:t>82,2</w:t>
            </w:r>
          </w:p>
        </w:tc>
        <w:tc>
          <w:tcPr>
            <w:tcW w:w="1906" w:type="dxa"/>
            <w:vAlign w:val="center"/>
          </w:tcPr>
          <w:p w:rsidR="009D44DA" w:rsidRPr="0005279A" w:rsidRDefault="009D44DA" w:rsidP="009A2219">
            <w:pPr>
              <w:spacing w:before="0" w:after="0"/>
              <w:jc w:val="center"/>
              <w:rPr>
                <w:sz w:val="18"/>
                <w:szCs w:val="18"/>
              </w:rPr>
            </w:pPr>
            <w:r w:rsidRPr="0005279A">
              <w:rPr>
                <w:sz w:val="18"/>
                <w:szCs w:val="18"/>
              </w:rPr>
              <w:t>245,4</w:t>
            </w:r>
          </w:p>
        </w:tc>
      </w:tr>
    </w:tbl>
    <w:p w:rsidR="009D44DA" w:rsidRDefault="009D44DA" w:rsidP="00C16616">
      <w:pPr>
        <w:pStyle w:val="Legenda"/>
        <w:keepNext/>
        <w:spacing w:line="276" w:lineRule="auto"/>
        <w:rPr>
          <w:i w:val="0"/>
          <w:iCs w:val="0"/>
          <w:sz w:val="18"/>
          <w:szCs w:val="18"/>
        </w:rPr>
      </w:pPr>
      <w:r w:rsidRPr="0005279A">
        <w:rPr>
          <w:i w:val="0"/>
          <w:iCs w:val="0"/>
          <w:sz w:val="18"/>
          <w:szCs w:val="18"/>
        </w:rPr>
        <w:t>Źródło</w:t>
      </w:r>
      <w:r>
        <w:rPr>
          <w:i w:val="0"/>
          <w:iCs w:val="0"/>
          <w:sz w:val="18"/>
          <w:szCs w:val="18"/>
        </w:rPr>
        <w:t xml:space="preserve">: </w:t>
      </w:r>
      <w:r w:rsidRPr="002703E7">
        <w:rPr>
          <w:i w:val="0"/>
          <w:iCs w:val="0"/>
          <w:sz w:val="18"/>
          <w:szCs w:val="18"/>
        </w:rPr>
        <w:t>Tauron Dystrybucja S.A.</w:t>
      </w:r>
    </w:p>
    <w:p w:rsidR="009D44DA" w:rsidRPr="002703E7" w:rsidRDefault="009D44DA" w:rsidP="00C16616">
      <w:pPr>
        <w:spacing w:line="276" w:lineRule="auto"/>
      </w:pPr>
    </w:p>
    <w:p w:rsidR="009D44DA" w:rsidRPr="002703E7" w:rsidRDefault="009D44DA" w:rsidP="006E04B5">
      <w:pPr>
        <w:keepNext/>
        <w:numPr>
          <w:ilvl w:val="2"/>
          <w:numId w:val="53"/>
        </w:numPr>
        <w:spacing w:line="276" w:lineRule="auto"/>
        <w:jc w:val="left"/>
        <w:outlineLvl w:val="2"/>
        <w:rPr>
          <w:b/>
          <w:bCs/>
        </w:rPr>
      </w:pPr>
      <w:bookmarkStart w:id="204" w:name="_Toc332890295"/>
      <w:bookmarkStart w:id="205" w:name="_Toc337202833"/>
      <w:r w:rsidRPr="002703E7">
        <w:rPr>
          <w:b/>
          <w:bCs/>
          <w:spacing w:val="10"/>
        </w:rPr>
        <w:t>Zużycie energii elektrycznej</w:t>
      </w:r>
      <w:bookmarkEnd w:id="204"/>
      <w:bookmarkEnd w:id="205"/>
      <w:r w:rsidRPr="002703E7">
        <w:rPr>
          <w:b/>
          <w:bCs/>
          <w:spacing w:val="10"/>
        </w:rPr>
        <w:t xml:space="preserve"> </w:t>
      </w:r>
    </w:p>
    <w:p w:rsidR="009D44DA" w:rsidRDefault="009D44DA" w:rsidP="00C16616">
      <w:pPr>
        <w:spacing w:line="276" w:lineRule="auto"/>
      </w:pPr>
      <w:r w:rsidRPr="002703E7">
        <w:t xml:space="preserve">Pełne otwarcie rynku energii elektrycznej umożliwia obecnie wszystkim odbiorcom swobodny wybór dostawcy energii elektrycznej. Aktem prawnym, który określa zasady i warunki zaopatrywania odbiorców w energię przez przedsiębiorstwa energetyczne jest ustawa z dnia 10 kwietnia 1997 r. – Prawo energetyczne. Zgodnie z art. 4j ust. 1 ustawy odbiorcy energii elektrycznej mają prawo zakupu energii od wybranego przez siebie sprzedawcy. Zakup energii odbywa się na podstawie umowy sprzedaży. W gminie </w:t>
      </w:r>
      <w:r>
        <w:t>Dobczyce</w:t>
      </w:r>
      <w:r w:rsidRPr="002703E7">
        <w:t xml:space="preserve"> na chwilę obecną największym sprzedawcą energii elektrycznej jest firma Tauron Sprzedaż. Ze względu na możliwość sprzedaży energii przez wiele firm najbardziej </w:t>
      </w:r>
      <w:r w:rsidRPr="002703E7">
        <w:lastRenderedPageBreak/>
        <w:t xml:space="preserve">miarodajne dane dotyczące zużycia można pozyskać od operatora sieci elektroenergetycznej na terenie danej gminy. Poniżej przedstawiono w tabeli dane dotyczące zużycia energii elektrycznej w </w:t>
      </w:r>
      <w:r>
        <w:t>powiecie myślenickim oraz mieście Dobczyce</w:t>
      </w:r>
      <w:r w:rsidRPr="002703E7">
        <w:t xml:space="preserve"> z podziałem na tar</w:t>
      </w:r>
      <w:r>
        <w:t>yfy wraz z ilością użytkowników.</w:t>
      </w:r>
    </w:p>
    <w:tbl>
      <w:tblPr>
        <w:tblW w:w="9508" w:type="dxa"/>
        <w:tblInd w:w="2" w:type="dxa"/>
        <w:tblCellMar>
          <w:left w:w="70" w:type="dxa"/>
          <w:right w:w="70" w:type="dxa"/>
        </w:tblCellMar>
        <w:tblLook w:val="00A0"/>
      </w:tblPr>
      <w:tblGrid>
        <w:gridCol w:w="1642"/>
        <w:gridCol w:w="914"/>
        <w:gridCol w:w="821"/>
        <w:gridCol w:w="746"/>
        <w:gridCol w:w="754"/>
        <w:gridCol w:w="380"/>
        <w:gridCol w:w="441"/>
        <w:gridCol w:w="1118"/>
        <w:gridCol w:w="510"/>
        <w:gridCol w:w="624"/>
        <w:gridCol w:w="197"/>
        <w:gridCol w:w="1361"/>
      </w:tblGrid>
      <w:tr w:rsidR="009D44DA" w:rsidRPr="000C0622">
        <w:trPr>
          <w:trHeight w:val="570"/>
        </w:trPr>
        <w:tc>
          <w:tcPr>
            <w:tcW w:w="9437" w:type="dxa"/>
            <w:gridSpan w:val="12"/>
            <w:tcBorders>
              <w:top w:val="nil"/>
              <w:left w:val="nil"/>
              <w:bottom w:val="nil"/>
              <w:right w:val="nil"/>
            </w:tcBorders>
            <w:vAlign w:val="bottom"/>
          </w:tcPr>
          <w:p w:rsidR="009D44DA" w:rsidRPr="000C0622" w:rsidRDefault="009D44DA" w:rsidP="009A2219">
            <w:pPr>
              <w:jc w:val="left"/>
              <w:rPr>
                <w:rFonts w:ascii="Arial" w:hAnsi="Arial" w:cs="Arial"/>
                <w:i/>
                <w:iCs/>
                <w:color w:val="000000"/>
                <w:sz w:val="18"/>
                <w:szCs w:val="18"/>
              </w:rPr>
            </w:pPr>
            <w:bookmarkStart w:id="206" w:name="RANGE_A1_F10"/>
            <w:bookmarkStart w:id="207" w:name="_Toc337202940"/>
            <w:r w:rsidRPr="00C35A39">
              <w:rPr>
                <w:sz w:val="18"/>
                <w:szCs w:val="18"/>
              </w:rPr>
              <w:t xml:space="preserve">Tabela </w:t>
            </w:r>
            <w:r w:rsidR="00EF443A" w:rsidRPr="00C35A39">
              <w:rPr>
                <w:sz w:val="18"/>
                <w:szCs w:val="18"/>
              </w:rPr>
              <w:fldChar w:fldCharType="begin"/>
            </w:r>
            <w:r w:rsidRPr="00C35A39">
              <w:rPr>
                <w:sz w:val="18"/>
                <w:szCs w:val="18"/>
              </w:rPr>
              <w:instrText xml:space="preserve"> SEQ Tabela \* ARABIC </w:instrText>
            </w:r>
            <w:r w:rsidR="00EF443A" w:rsidRPr="00C35A39">
              <w:rPr>
                <w:sz w:val="18"/>
                <w:szCs w:val="18"/>
              </w:rPr>
              <w:fldChar w:fldCharType="separate"/>
            </w:r>
            <w:r w:rsidR="00246B1A">
              <w:rPr>
                <w:noProof/>
                <w:sz w:val="18"/>
                <w:szCs w:val="18"/>
              </w:rPr>
              <w:t>22</w:t>
            </w:r>
            <w:r w:rsidR="00EF443A" w:rsidRPr="00C35A39">
              <w:rPr>
                <w:sz w:val="18"/>
                <w:szCs w:val="18"/>
              </w:rPr>
              <w:fldChar w:fldCharType="end"/>
            </w:r>
            <w:r w:rsidRPr="00C35A39">
              <w:rPr>
                <w:sz w:val="18"/>
                <w:szCs w:val="18"/>
              </w:rPr>
              <w:t>. Zestawienie ilości odbiorców oraz dostarczonej energii dla powiatu myślenickiego w okresie 2009-2011 [MWh] - umowy kompleksowe</w:t>
            </w:r>
            <w:bookmarkEnd w:id="206"/>
            <w:bookmarkEnd w:id="207"/>
          </w:p>
        </w:tc>
      </w:tr>
      <w:tr w:rsidR="009D44DA" w:rsidRPr="000C0622">
        <w:trPr>
          <w:trHeight w:val="300"/>
        </w:trPr>
        <w:tc>
          <w:tcPr>
            <w:tcW w:w="1642" w:type="dxa"/>
            <w:vMerge w:val="restart"/>
            <w:tcBorders>
              <w:top w:val="single" w:sz="8" w:space="0" w:color="auto"/>
              <w:left w:val="single" w:sz="8" w:space="0" w:color="auto"/>
              <w:bottom w:val="single" w:sz="4" w:space="0" w:color="auto"/>
              <w:right w:val="single" w:sz="4" w:space="0" w:color="auto"/>
            </w:tcBorders>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grupa taryfowa/</w:t>
            </w:r>
            <w:r w:rsidRPr="000C0622">
              <w:rPr>
                <w:rFonts w:ascii="Arial" w:hAnsi="Arial" w:cs="Arial"/>
                <w:i/>
                <w:iCs/>
                <w:color w:val="000000"/>
                <w:sz w:val="18"/>
                <w:szCs w:val="18"/>
              </w:rPr>
              <w:br/>
              <w:t>rok sprawozdawczy</w:t>
            </w:r>
          </w:p>
        </w:tc>
        <w:tc>
          <w:tcPr>
            <w:tcW w:w="2410" w:type="dxa"/>
            <w:gridSpan w:val="3"/>
            <w:tcBorders>
              <w:top w:val="single" w:sz="8" w:space="0" w:color="auto"/>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2009</w:t>
            </w:r>
          </w:p>
        </w:tc>
        <w:tc>
          <w:tcPr>
            <w:tcW w:w="2693" w:type="dxa"/>
            <w:gridSpan w:val="4"/>
            <w:tcBorders>
              <w:top w:val="single" w:sz="8" w:space="0" w:color="auto"/>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2010</w:t>
            </w:r>
          </w:p>
        </w:tc>
        <w:tc>
          <w:tcPr>
            <w:tcW w:w="2692" w:type="dxa"/>
            <w:gridSpan w:val="4"/>
            <w:tcBorders>
              <w:top w:val="single" w:sz="8" w:space="0" w:color="auto"/>
              <w:left w:val="nil"/>
              <w:bottom w:val="single" w:sz="4" w:space="0" w:color="auto"/>
              <w:right w:val="single" w:sz="8" w:space="0" w:color="000000"/>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2011</w:t>
            </w:r>
          </w:p>
        </w:tc>
      </w:tr>
      <w:tr w:rsidR="009D44DA" w:rsidRPr="000C0622">
        <w:trPr>
          <w:trHeight w:val="300"/>
        </w:trPr>
        <w:tc>
          <w:tcPr>
            <w:tcW w:w="1642" w:type="dxa"/>
            <w:vMerge/>
            <w:tcBorders>
              <w:top w:val="single" w:sz="8" w:space="0" w:color="auto"/>
              <w:left w:val="single" w:sz="8" w:space="0" w:color="auto"/>
              <w:bottom w:val="single" w:sz="4" w:space="0" w:color="auto"/>
              <w:right w:val="single" w:sz="4" w:space="0" w:color="auto"/>
            </w:tcBorders>
            <w:vAlign w:val="center"/>
          </w:tcPr>
          <w:p w:rsidR="009D44DA" w:rsidRPr="000C0622" w:rsidRDefault="009D44DA" w:rsidP="009A2219">
            <w:pPr>
              <w:rPr>
                <w:rFonts w:ascii="Arial" w:hAnsi="Arial" w:cs="Arial"/>
                <w:i/>
                <w:iCs/>
                <w:color w:val="000000"/>
                <w:sz w:val="18"/>
                <w:szCs w:val="18"/>
              </w:rPr>
            </w:pPr>
          </w:p>
        </w:tc>
        <w:tc>
          <w:tcPr>
            <w:tcW w:w="843" w:type="dxa"/>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567"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559"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558" w:type="dxa"/>
            <w:gridSpan w:val="2"/>
            <w:tcBorders>
              <w:top w:val="nil"/>
              <w:left w:val="nil"/>
              <w:bottom w:val="single" w:sz="4" w:space="0" w:color="auto"/>
              <w:right w:val="single" w:sz="8"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r>
      <w:tr w:rsidR="009D44DA" w:rsidRPr="000C0622">
        <w:trPr>
          <w:trHeight w:val="300"/>
        </w:trPr>
        <w:tc>
          <w:tcPr>
            <w:tcW w:w="1642" w:type="dxa"/>
            <w:tcBorders>
              <w:top w:val="nil"/>
              <w:left w:val="single" w:sz="8"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A</w:t>
            </w:r>
          </w:p>
        </w:tc>
        <w:tc>
          <w:tcPr>
            <w:tcW w:w="843" w:type="dxa"/>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567" w:type="dxa"/>
            <w:gridSpan w:val="2"/>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134" w:type="dxa"/>
            <w:gridSpan w:val="2"/>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559" w:type="dxa"/>
            <w:gridSpan w:val="2"/>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134" w:type="dxa"/>
            <w:gridSpan w:val="2"/>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558" w:type="dxa"/>
            <w:gridSpan w:val="2"/>
            <w:tcBorders>
              <w:top w:val="nil"/>
              <w:left w:val="nil"/>
              <w:bottom w:val="single" w:sz="4" w:space="0" w:color="auto"/>
              <w:right w:val="single" w:sz="8"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r>
      <w:tr w:rsidR="009D44DA" w:rsidRPr="000C0622">
        <w:trPr>
          <w:trHeight w:val="300"/>
        </w:trPr>
        <w:tc>
          <w:tcPr>
            <w:tcW w:w="1642" w:type="dxa"/>
            <w:tcBorders>
              <w:top w:val="nil"/>
              <w:left w:val="single" w:sz="8"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B</w:t>
            </w:r>
          </w:p>
        </w:tc>
        <w:tc>
          <w:tcPr>
            <w:tcW w:w="843" w:type="dxa"/>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92</w:t>
            </w:r>
          </w:p>
        </w:tc>
        <w:tc>
          <w:tcPr>
            <w:tcW w:w="1567"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87 778,73</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99</w:t>
            </w:r>
          </w:p>
        </w:tc>
        <w:tc>
          <w:tcPr>
            <w:tcW w:w="1559"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90 306,92</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101</w:t>
            </w:r>
          </w:p>
        </w:tc>
        <w:tc>
          <w:tcPr>
            <w:tcW w:w="1558" w:type="dxa"/>
            <w:gridSpan w:val="2"/>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83 589,86</w:t>
            </w:r>
          </w:p>
        </w:tc>
      </w:tr>
      <w:tr w:rsidR="009D44DA" w:rsidRPr="000C0622">
        <w:trPr>
          <w:trHeight w:val="300"/>
        </w:trPr>
        <w:tc>
          <w:tcPr>
            <w:tcW w:w="1642" w:type="dxa"/>
            <w:tcBorders>
              <w:top w:val="nil"/>
              <w:left w:val="single" w:sz="8"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C+D</w:t>
            </w:r>
          </w:p>
        </w:tc>
        <w:tc>
          <w:tcPr>
            <w:tcW w:w="843" w:type="dxa"/>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4 040</w:t>
            </w:r>
          </w:p>
        </w:tc>
        <w:tc>
          <w:tcPr>
            <w:tcW w:w="1567"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43 372,41</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4 065</w:t>
            </w:r>
          </w:p>
        </w:tc>
        <w:tc>
          <w:tcPr>
            <w:tcW w:w="1559"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47 232,69</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4 263</w:t>
            </w:r>
          </w:p>
        </w:tc>
        <w:tc>
          <w:tcPr>
            <w:tcW w:w="1558" w:type="dxa"/>
            <w:gridSpan w:val="2"/>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45 388,97</w:t>
            </w:r>
          </w:p>
        </w:tc>
      </w:tr>
      <w:tr w:rsidR="009D44DA" w:rsidRPr="000C0622">
        <w:trPr>
          <w:trHeight w:val="300"/>
        </w:trPr>
        <w:tc>
          <w:tcPr>
            <w:tcW w:w="1642" w:type="dxa"/>
            <w:tcBorders>
              <w:top w:val="nil"/>
              <w:left w:val="single" w:sz="8"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G</w:t>
            </w:r>
          </w:p>
        </w:tc>
        <w:tc>
          <w:tcPr>
            <w:tcW w:w="843" w:type="dxa"/>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40 080</w:t>
            </w:r>
          </w:p>
        </w:tc>
        <w:tc>
          <w:tcPr>
            <w:tcW w:w="1567"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95 342,56</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40 151</w:t>
            </w:r>
          </w:p>
        </w:tc>
        <w:tc>
          <w:tcPr>
            <w:tcW w:w="1559"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99 726,35</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40 059</w:t>
            </w:r>
          </w:p>
        </w:tc>
        <w:tc>
          <w:tcPr>
            <w:tcW w:w="1558" w:type="dxa"/>
            <w:gridSpan w:val="2"/>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97 161,97</w:t>
            </w:r>
          </w:p>
        </w:tc>
      </w:tr>
      <w:tr w:rsidR="009D44DA" w:rsidRPr="000C0622">
        <w:trPr>
          <w:trHeight w:val="300"/>
        </w:trPr>
        <w:tc>
          <w:tcPr>
            <w:tcW w:w="1642" w:type="dxa"/>
            <w:tcBorders>
              <w:top w:val="single" w:sz="4" w:space="0" w:color="auto"/>
              <w:left w:val="single" w:sz="4"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R</w:t>
            </w:r>
          </w:p>
        </w:tc>
        <w:tc>
          <w:tcPr>
            <w:tcW w:w="843" w:type="dxa"/>
            <w:tcBorders>
              <w:top w:val="single" w:sz="4" w:space="0" w:color="auto"/>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w:t>
            </w:r>
          </w:p>
        </w:tc>
        <w:tc>
          <w:tcPr>
            <w:tcW w:w="1567" w:type="dxa"/>
            <w:gridSpan w:val="2"/>
            <w:tcBorders>
              <w:top w:val="single" w:sz="4" w:space="0" w:color="auto"/>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14,38</w:t>
            </w:r>
          </w:p>
        </w:tc>
        <w:tc>
          <w:tcPr>
            <w:tcW w:w="1134" w:type="dxa"/>
            <w:gridSpan w:val="2"/>
            <w:tcBorders>
              <w:top w:val="single" w:sz="4" w:space="0" w:color="auto"/>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w:t>
            </w:r>
          </w:p>
        </w:tc>
        <w:tc>
          <w:tcPr>
            <w:tcW w:w="1559" w:type="dxa"/>
            <w:gridSpan w:val="2"/>
            <w:tcBorders>
              <w:top w:val="single" w:sz="4" w:space="0" w:color="auto"/>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12,23</w:t>
            </w:r>
          </w:p>
        </w:tc>
        <w:tc>
          <w:tcPr>
            <w:tcW w:w="1134" w:type="dxa"/>
            <w:gridSpan w:val="2"/>
            <w:tcBorders>
              <w:top w:val="single" w:sz="4" w:space="0" w:color="auto"/>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w:t>
            </w:r>
          </w:p>
        </w:tc>
        <w:tc>
          <w:tcPr>
            <w:tcW w:w="1558" w:type="dxa"/>
            <w:gridSpan w:val="2"/>
            <w:tcBorders>
              <w:top w:val="single" w:sz="4" w:space="0" w:color="auto"/>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16,76</w:t>
            </w:r>
          </w:p>
        </w:tc>
      </w:tr>
      <w:tr w:rsidR="009D44DA" w:rsidRPr="000C0622">
        <w:trPr>
          <w:trHeight w:val="315"/>
        </w:trPr>
        <w:tc>
          <w:tcPr>
            <w:tcW w:w="1642" w:type="dxa"/>
            <w:tcBorders>
              <w:top w:val="single" w:sz="4" w:space="0" w:color="auto"/>
              <w:left w:val="single" w:sz="4" w:space="0" w:color="auto"/>
              <w:bottom w:val="single" w:sz="4"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razem</w:t>
            </w:r>
          </w:p>
        </w:tc>
        <w:tc>
          <w:tcPr>
            <w:tcW w:w="843" w:type="dxa"/>
            <w:tcBorders>
              <w:top w:val="single" w:sz="4" w:space="0" w:color="auto"/>
              <w:left w:val="nil"/>
              <w:bottom w:val="single" w:sz="4"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44 214</w:t>
            </w:r>
          </w:p>
        </w:tc>
        <w:tc>
          <w:tcPr>
            <w:tcW w:w="1567" w:type="dxa"/>
            <w:gridSpan w:val="2"/>
            <w:tcBorders>
              <w:top w:val="single" w:sz="4" w:space="0" w:color="auto"/>
              <w:left w:val="nil"/>
              <w:bottom w:val="single" w:sz="4"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226 508,08</w:t>
            </w:r>
          </w:p>
        </w:tc>
        <w:tc>
          <w:tcPr>
            <w:tcW w:w="1134" w:type="dxa"/>
            <w:gridSpan w:val="2"/>
            <w:tcBorders>
              <w:top w:val="single" w:sz="4" w:space="0" w:color="auto"/>
              <w:left w:val="nil"/>
              <w:bottom w:val="single" w:sz="4"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44 317</w:t>
            </w:r>
          </w:p>
        </w:tc>
        <w:tc>
          <w:tcPr>
            <w:tcW w:w="1559" w:type="dxa"/>
            <w:gridSpan w:val="2"/>
            <w:tcBorders>
              <w:top w:val="single" w:sz="4" w:space="0" w:color="auto"/>
              <w:left w:val="nil"/>
              <w:bottom w:val="single" w:sz="4"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237 278,19</w:t>
            </w:r>
          </w:p>
        </w:tc>
        <w:tc>
          <w:tcPr>
            <w:tcW w:w="1134" w:type="dxa"/>
            <w:gridSpan w:val="2"/>
            <w:tcBorders>
              <w:top w:val="single" w:sz="4" w:space="0" w:color="auto"/>
              <w:left w:val="nil"/>
              <w:bottom w:val="single" w:sz="4"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44 425</w:t>
            </w:r>
          </w:p>
        </w:tc>
        <w:tc>
          <w:tcPr>
            <w:tcW w:w="1558" w:type="dxa"/>
            <w:gridSpan w:val="2"/>
            <w:tcBorders>
              <w:top w:val="single" w:sz="4" w:space="0" w:color="auto"/>
              <w:left w:val="nil"/>
              <w:bottom w:val="single" w:sz="4"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226 157,56</w:t>
            </w:r>
          </w:p>
        </w:tc>
      </w:tr>
      <w:tr w:rsidR="009D44DA" w:rsidRPr="000C0622">
        <w:trPr>
          <w:trHeight w:val="300"/>
        </w:trPr>
        <w:tc>
          <w:tcPr>
            <w:tcW w:w="1642" w:type="dxa"/>
            <w:tcBorders>
              <w:top w:val="single" w:sz="4" w:space="0" w:color="auto"/>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843" w:type="dxa"/>
            <w:tcBorders>
              <w:top w:val="single" w:sz="4" w:space="0" w:color="auto"/>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1567" w:type="dxa"/>
            <w:gridSpan w:val="2"/>
            <w:tcBorders>
              <w:top w:val="single" w:sz="4" w:space="0" w:color="auto"/>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1134" w:type="dxa"/>
            <w:gridSpan w:val="2"/>
            <w:tcBorders>
              <w:top w:val="single" w:sz="4" w:space="0" w:color="auto"/>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1559" w:type="dxa"/>
            <w:gridSpan w:val="2"/>
            <w:tcBorders>
              <w:top w:val="single" w:sz="4" w:space="0" w:color="auto"/>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1134" w:type="dxa"/>
            <w:gridSpan w:val="2"/>
            <w:tcBorders>
              <w:top w:val="single" w:sz="4" w:space="0" w:color="auto"/>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1558" w:type="dxa"/>
            <w:gridSpan w:val="2"/>
            <w:tcBorders>
              <w:top w:val="single" w:sz="4" w:space="0" w:color="auto"/>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r>
      <w:tr w:rsidR="009D44DA" w:rsidRPr="000C0622">
        <w:trPr>
          <w:trHeight w:val="570"/>
        </w:trPr>
        <w:tc>
          <w:tcPr>
            <w:tcW w:w="9437" w:type="dxa"/>
            <w:gridSpan w:val="12"/>
            <w:tcBorders>
              <w:top w:val="nil"/>
              <w:left w:val="nil"/>
              <w:bottom w:val="nil"/>
              <w:right w:val="nil"/>
            </w:tcBorders>
            <w:vAlign w:val="bottom"/>
          </w:tcPr>
          <w:p w:rsidR="009D44DA" w:rsidRPr="000C0622" w:rsidRDefault="009D44DA" w:rsidP="004B322B">
            <w:pPr>
              <w:jc w:val="left"/>
              <w:rPr>
                <w:rFonts w:ascii="Arial" w:hAnsi="Arial" w:cs="Arial"/>
                <w:i/>
                <w:iCs/>
                <w:color w:val="000000"/>
                <w:sz w:val="18"/>
                <w:szCs w:val="18"/>
              </w:rPr>
            </w:pPr>
            <w:bookmarkStart w:id="208" w:name="_Toc337202941"/>
            <w:r w:rsidRPr="00C35A39">
              <w:rPr>
                <w:sz w:val="18"/>
                <w:szCs w:val="18"/>
              </w:rPr>
              <w:t xml:space="preserve">Tabela </w:t>
            </w:r>
            <w:r w:rsidR="00EF443A" w:rsidRPr="00C35A39">
              <w:rPr>
                <w:sz w:val="18"/>
                <w:szCs w:val="18"/>
              </w:rPr>
              <w:fldChar w:fldCharType="begin"/>
            </w:r>
            <w:r w:rsidRPr="00C35A39">
              <w:rPr>
                <w:sz w:val="18"/>
                <w:szCs w:val="18"/>
              </w:rPr>
              <w:instrText xml:space="preserve"> SEQ Tabela \* ARABIC </w:instrText>
            </w:r>
            <w:r w:rsidR="00EF443A" w:rsidRPr="00C35A39">
              <w:rPr>
                <w:sz w:val="18"/>
                <w:szCs w:val="18"/>
              </w:rPr>
              <w:fldChar w:fldCharType="separate"/>
            </w:r>
            <w:r w:rsidR="00246B1A">
              <w:rPr>
                <w:noProof/>
                <w:sz w:val="18"/>
                <w:szCs w:val="18"/>
              </w:rPr>
              <w:t>23</w:t>
            </w:r>
            <w:r w:rsidR="00EF443A" w:rsidRPr="00C35A39">
              <w:rPr>
                <w:sz w:val="18"/>
                <w:szCs w:val="18"/>
              </w:rPr>
              <w:fldChar w:fldCharType="end"/>
            </w:r>
            <w:r w:rsidRPr="00C35A39">
              <w:rPr>
                <w:sz w:val="18"/>
                <w:szCs w:val="18"/>
              </w:rPr>
              <w:t xml:space="preserve">. Zestawienie ilości odbiorców oraz dostarczonej energii </w:t>
            </w:r>
            <w:r>
              <w:rPr>
                <w:sz w:val="18"/>
                <w:szCs w:val="18"/>
              </w:rPr>
              <w:t xml:space="preserve">dla miasta Dobczyce </w:t>
            </w:r>
            <w:r w:rsidRPr="00C35A39">
              <w:rPr>
                <w:sz w:val="18"/>
                <w:szCs w:val="18"/>
              </w:rPr>
              <w:t>w okresie 2009-2011 [MWh] - umowy kompleksowe</w:t>
            </w:r>
            <w:bookmarkEnd w:id="208"/>
          </w:p>
        </w:tc>
      </w:tr>
      <w:tr w:rsidR="009D44DA" w:rsidRPr="000C0622">
        <w:trPr>
          <w:trHeight w:val="300"/>
        </w:trPr>
        <w:tc>
          <w:tcPr>
            <w:tcW w:w="1642" w:type="dxa"/>
            <w:vMerge w:val="restart"/>
            <w:tcBorders>
              <w:top w:val="single" w:sz="8" w:space="0" w:color="auto"/>
              <w:left w:val="single" w:sz="8" w:space="0" w:color="auto"/>
              <w:bottom w:val="single" w:sz="4" w:space="0" w:color="auto"/>
              <w:right w:val="single" w:sz="4" w:space="0" w:color="auto"/>
            </w:tcBorders>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grupa taryfowa/</w:t>
            </w:r>
            <w:r w:rsidRPr="000C0622">
              <w:rPr>
                <w:rFonts w:ascii="Arial" w:hAnsi="Arial" w:cs="Arial"/>
                <w:i/>
                <w:iCs/>
                <w:color w:val="000000"/>
                <w:sz w:val="18"/>
                <w:szCs w:val="18"/>
              </w:rPr>
              <w:br/>
              <w:t>rok sprawozdawczy</w:t>
            </w:r>
          </w:p>
        </w:tc>
        <w:tc>
          <w:tcPr>
            <w:tcW w:w="2410" w:type="dxa"/>
            <w:gridSpan w:val="3"/>
            <w:tcBorders>
              <w:top w:val="single" w:sz="8" w:space="0" w:color="auto"/>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2009</w:t>
            </w:r>
          </w:p>
        </w:tc>
        <w:tc>
          <w:tcPr>
            <w:tcW w:w="2693" w:type="dxa"/>
            <w:gridSpan w:val="4"/>
            <w:tcBorders>
              <w:top w:val="single" w:sz="8" w:space="0" w:color="auto"/>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2010</w:t>
            </w:r>
          </w:p>
        </w:tc>
        <w:tc>
          <w:tcPr>
            <w:tcW w:w="2692" w:type="dxa"/>
            <w:gridSpan w:val="4"/>
            <w:tcBorders>
              <w:top w:val="single" w:sz="8" w:space="0" w:color="auto"/>
              <w:left w:val="nil"/>
              <w:bottom w:val="single" w:sz="4" w:space="0" w:color="auto"/>
              <w:right w:val="single" w:sz="8" w:space="0" w:color="000000"/>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2011</w:t>
            </w:r>
          </w:p>
        </w:tc>
      </w:tr>
      <w:tr w:rsidR="009D44DA" w:rsidRPr="000C0622">
        <w:trPr>
          <w:trHeight w:val="300"/>
        </w:trPr>
        <w:tc>
          <w:tcPr>
            <w:tcW w:w="1642" w:type="dxa"/>
            <w:vMerge/>
            <w:tcBorders>
              <w:top w:val="single" w:sz="8" w:space="0" w:color="auto"/>
              <w:left w:val="single" w:sz="8" w:space="0" w:color="auto"/>
              <w:bottom w:val="single" w:sz="4" w:space="0" w:color="auto"/>
              <w:right w:val="single" w:sz="4" w:space="0" w:color="auto"/>
            </w:tcBorders>
            <w:vAlign w:val="center"/>
          </w:tcPr>
          <w:p w:rsidR="009D44DA" w:rsidRPr="000C0622" w:rsidRDefault="009D44DA" w:rsidP="009A2219">
            <w:pPr>
              <w:rPr>
                <w:rFonts w:ascii="Arial" w:hAnsi="Arial" w:cs="Arial"/>
                <w:i/>
                <w:iCs/>
                <w:color w:val="000000"/>
                <w:sz w:val="18"/>
                <w:szCs w:val="18"/>
              </w:rPr>
            </w:pPr>
          </w:p>
        </w:tc>
        <w:tc>
          <w:tcPr>
            <w:tcW w:w="843" w:type="dxa"/>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567"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559"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558" w:type="dxa"/>
            <w:gridSpan w:val="2"/>
            <w:tcBorders>
              <w:top w:val="nil"/>
              <w:left w:val="nil"/>
              <w:bottom w:val="single" w:sz="4" w:space="0" w:color="auto"/>
              <w:right w:val="single" w:sz="8"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r>
      <w:tr w:rsidR="009D44DA" w:rsidRPr="000C0622">
        <w:trPr>
          <w:trHeight w:val="300"/>
        </w:trPr>
        <w:tc>
          <w:tcPr>
            <w:tcW w:w="1642" w:type="dxa"/>
            <w:tcBorders>
              <w:top w:val="nil"/>
              <w:left w:val="single" w:sz="8"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A</w:t>
            </w:r>
          </w:p>
        </w:tc>
        <w:tc>
          <w:tcPr>
            <w:tcW w:w="843" w:type="dxa"/>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567" w:type="dxa"/>
            <w:gridSpan w:val="2"/>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134" w:type="dxa"/>
            <w:gridSpan w:val="2"/>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559" w:type="dxa"/>
            <w:gridSpan w:val="2"/>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134" w:type="dxa"/>
            <w:gridSpan w:val="2"/>
            <w:tcBorders>
              <w:top w:val="nil"/>
              <w:left w:val="nil"/>
              <w:bottom w:val="single" w:sz="4" w:space="0" w:color="auto"/>
              <w:right w:val="single" w:sz="4" w:space="0" w:color="auto"/>
            </w:tcBorders>
            <w:shd w:val="clear" w:color="000000" w:fill="D8D8D8"/>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558" w:type="dxa"/>
            <w:gridSpan w:val="2"/>
            <w:tcBorders>
              <w:top w:val="nil"/>
              <w:left w:val="nil"/>
              <w:bottom w:val="single" w:sz="4" w:space="0" w:color="auto"/>
              <w:right w:val="single" w:sz="8"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r>
      <w:tr w:rsidR="009D44DA" w:rsidRPr="000C0622">
        <w:trPr>
          <w:trHeight w:val="300"/>
        </w:trPr>
        <w:tc>
          <w:tcPr>
            <w:tcW w:w="1642" w:type="dxa"/>
            <w:tcBorders>
              <w:top w:val="nil"/>
              <w:left w:val="single" w:sz="8"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B</w:t>
            </w:r>
          </w:p>
        </w:tc>
        <w:tc>
          <w:tcPr>
            <w:tcW w:w="843" w:type="dxa"/>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12</w:t>
            </w:r>
          </w:p>
        </w:tc>
        <w:tc>
          <w:tcPr>
            <w:tcW w:w="1567"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40 978,46</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10</w:t>
            </w:r>
          </w:p>
        </w:tc>
        <w:tc>
          <w:tcPr>
            <w:tcW w:w="1559"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37 038,41</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10</w:t>
            </w:r>
          </w:p>
        </w:tc>
        <w:tc>
          <w:tcPr>
            <w:tcW w:w="1558" w:type="dxa"/>
            <w:gridSpan w:val="2"/>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35 369,36</w:t>
            </w:r>
          </w:p>
        </w:tc>
      </w:tr>
      <w:tr w:rsidR="009D44DA" w:rsidRPr="000C0622">
        <w:trPr>
          <w:trHeight w:val="300"/>
        </w:trPr>
        <w:tc>
          <w:tcPr>
            <w:tcW w:w="1642" w:type="dxa"/>
            <w:tcBorders>
              <w:top w:val="nil"/>
              <w:left w:val="single" w:sz="8"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C+D</w:t>
            </w:r>
          </w:p>
        </w:tc>
        <w:tc>
          <w:tcPr>
            <w:tcW w:w="843" w:type="dxa"/>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318</w:t>
            </w:r>
          </w:p>
        </w:tc>
        <w:tc>
          <w:tcPr>
            <w:tcW w:w="1567"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4 547,79</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298</w:t>
            </w:r>
          </w:p>
        </w:tc>
        <w:tc>
          <w:tcPr>
            <w:tcW w:w="1559"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4 594,37</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305</w:t>
            </w:r>
          </w:p>
        </w:tc>
        <w:tc>
          <w:tcPr>
            <w:tcW w:w="1558" w:type="dxa"/>
            <w:gridSpan w:val="2"/>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3 838,45</w:t>
            </w:r>
          </w:p>
        </w:tc>
      </w:tr>
      <w:tr w:rsidR="009D44DA" w:rsidRPr="000C0622">
        <w:trPr>
          <w:trHeight w:val="300"/>
        </w:trPr>
        <w:tc>
          <w:tcPr>
            <w:tcW w:w="1642" w:type="dxa"/>
            <w:tcBorders>
              <w:top w:val="nil"/>
              <w:left w:val="single" w:sz="8"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G</w:t>
            </w:r>
          </w:p>
        </w:tc>
        <w:tc>
          <w:tcPr>
            <w:tcW w:w="843" w:type="dxa"/>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2 092</w:t>
            </w:r>
          </w:p>
        </w:tc>
        <w:tc>
          <w:tcPr>
            <w:tcW w:w="1567"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5 158,68</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2 107</w:t>
            </w:r>
          </w:p>
        </w:tc>
        <w:tc>
          <w:tcPr>
            <w:tcW w:w="1559"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5 362,69</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2 105</w:t>
            </w:r>
          </w:p>
        </w:tc>
        <w:tc>
          <w:tcPr>
            <w:tcW w:w="1558" w:type="dxa"/>
            <w:gridSpan w:val="2"/>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5 354,57</w:t>
            </w:r>
          </w:p>
        </w:tc>
      </w:tr>
      <w:tr w:rsidR="009D44DA" w:rsidRPr="000C0622">
        <w:trPr>
          <w:trHeight w:val="300"/>
        </w:trPr>
        <w:tc>
          <w:tcPr>
            <w:tcW w:w="1642" w:type="dxa"/>
            <w:tcBorders>
              <w:top w:val="nil"/>
              <w:left w:val="single" w:sz="8" w:space="0" w:color="auto"/>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R</w:t>
            </w:r>
          </w:p>
        </w:tc>
        <w:tc>
          <w:tcPr>
            <w:tcW w:w="843" w:type="dxa"/>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0</w:t>
            </w:r>
          </w:p>
        </w:tc>
        <w:tc>
          <w:tcPr>
            <w:tcW w:w="1567"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2,66</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0</w:t>
            </w:r>
          </w:p>
        </w:tc>
        <w:tc>
          <w:tcPr>
            <w:tcW w:w="1559"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4,38</w:t>
            </w:r>
          </w:p>
        </w:tc>
        <w:tc>
          <w:tcPr>
            <w:tcW w:w="1134" w:type="dxa"/>
            <w:gridSpan w:val="2"/>
            <w:tcBorders>
              <w:top w:val="nil"/>
              <w:left w:val="nil"/>
              <w:bottom w:val="single" w:sz="4" w:space="0" w:color="auto"/>
              <w:right w:val="single" w:sz="4" w:space="0" w:color="auto"/>
            </w:tcBorders>
            <w:noWrap/>
            <w:vAlign w:val="center"/>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0</w:t>
            </w:r>
          </w:p>
        </w:tc>
        <w:tc>
          <w:tcPr>
            <w:tcW w:w="1558" w:type="dxa"/>
            <w:gridSpan w:val="2"/>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3,40</w:t>
            </w:r>
          </w:p>
        </w:tc>
      </w:tr>
      <w:tr w:rsidR="009D44DA" w:rsidRPr="000C0622">
        <w:trPr>
          <w:trHeight w:val="315"/>
        </w:trPr>
        <w:tc>
          <w:tcPr>
            <w:tcW w:w="1642" w:type="dxa"/>
            <w:tcBorders>
              <w:top w:val="nil"/>
              <w:left w:val="single" w:sz="8" w:space="0" w:color="auto"/>
              <w:bottom w:val="single" w:sz="8"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razem</w:t>
            </w:r>
          </w:p>
        </w:tc>
        <w:tc>
          <w:tcPr>
            <w:tcW w:w="843" w:type="dxa"/>
            <w:tcBorders>
              <w:top w:val="nil"/>
              <w:left w:val="nil"/>
              <w:bottom w:val="single" w:sz="8"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2 422</w:t>
            </w:r>
          </w:p>
        </w:tc>
        <w:tc>
          <w:tcPr>
            <w:tcW w:w="1567" w:type="dxa"/>
            <w:gridSpan w:val="2"/>
            <w:tcBorders>
              <w:top w:val="nil"/>
              <w:left w:val="nil"/>
              <w:bottom w:val="single" w:sz="8"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50 687,59</w:t>
            </w:r>
          </w:p>
        </w:tc>
        <w:tc>
          <w:tcPr>
            <w:tcW w:w="1134" w:type="dxa"/>
            <w:gridSpan w:val="2"/>
            <w:tcBorders>
              <w:top w:val="nil"/>
              <w:left w:val="nil"/>
              <w:bottom w:val="single" w:sz="8"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2 415</w:t>
            </w:r>
          </w:p>
        </w:tc>
        <w:tc>
          <w:tcPr>
            <w:tcW w:w="1559" w:type="dxa"/>
            <w:gridSpan w:val="2"/>
            <w:tcBorders>
              <w:top w:val="nil"/>
              <w:left w:val="nil"/>
              <w:bottom w:val="single" w:sz="8"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46 999,85</w:t>
            </w:r>
          </w:p>
        </w:tc>
        <w:tc>
          <w:tcPr>
            <w:tcW w:w="1134" w:type="dxa"/>
            <w:gridSpan w:val="2"/>
            <w:tcBorders>
              <w:top w:val="nil"/>
              <w:left w:val="nil"/>
              <w:bottom w:val="single" w:sz="8" w:space="0" w:color="auto"/>
              <w:right w:val="single" w:sz="4" w:space="0" w:color="auto"/>
            </w:tcBorders>
            <w:shd w:val="clear" w:color="000000" w:fill="FFFFCC"/>
            <w:noWrap/>
            <w:vAlign w:val="center"/>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2 420</w:t>
            </w:r>
          </w:p>
        </w:tc>
        <w:tc>
          <w:tcPr>
            <w:tcW w:w="1558" w:type="dxa"/>
            <w:gridSpan w:val="2"/>
            <w:tcBorders>
              <w:top w:val="nil"/>
              <w:left w:val="nil"/>
              <w:bottom w:val="single" w:sz="8" w:space="0" w:color="auto"/>
              <w:right w:val="single" w:sz="8"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44 565,78</w:t>
            </w:r>
          </w:p>
        </w:tc>
      </w:tr>
      <w:tr w:rsidR="009D44DA" w:rsidRPr="000C0622">
        <w:trPr>
          <w:trHeight w:val="570"/>
        </w:trPr>
        <w:tc>
          <w:tcPr>
            <w:tcW w:w="9508" w:type="dxa"/>
            <w:gridSpan w:val="12"/>
            <w:tcBorders>
              <w:top w:val="nil"/>
              <w:left w:val="nil"/>
              <w:bottom w:val="nil"/>
              <w:right w:val="nil"/>
            </w:tcBorders>
            <w:vAlign w:val="bottom"/>
          </w:tcPr>
          <w:p w:rsidR="009D44DA" w:rsidRPr="000C0622" w:rsidRDefault="009D44DA" w:rsidP="009A2219">
            <w:pPr>
              <w:jc w:val="left"/>
              <w:rPr>
                <w:rFonts w:ascii="Arial" w:hAnsi="Arial" w:cs="Arial"/>
                <w:i/>
                <w:iCs/>
                <w:color w:val="000000"/>
                <w:sz w:val="18"/>
                <w:szCs w:val="18"/>
              </w:rPr>
            </w:pPr>
            <w:bookmarkStart w:id="209" w:name="RANGE_A1_F8"/>
            <w:bookmarkStart w:id="210" w:name="_Toc337202942"/>
            <w:r w:rsidRPr="00C35A39">
              <w:rPr>
                <w:sz w:val="18"/>
                <w:szCs w:val="18"/>
              </w:rPr>
              <w:t xml:space="preserve">Tabela </w:t>
            </w:r>
            <w:r w:rsidR="00EF443A" w:rsidRPr="00C35A39">
              <w:rPr>
                <w:sz w:val="18"/>
                <w:szCs w:val="18"/>
              </w:rPr>
              <w:fldChar w:fldCharType="begin"/>
            </w:r>
            <w:r w:rsidRPr="00C35A39">
              <w:rPr>
                <w:sz w:val="18"/>
                <w:szCs w:val="18"/>
              </w:rPr>
              <w:instrText xml:space="preserve"> SEQ Tabela \* ARABIC </w:instrText>
            </w:r>
            <w:r w:rsidR="00EF443A" w:rsidRPr="00C35A39">
              <w:rPr>
                <w:sz w:val="18"/>
                <w:szCs w:val="18"/>
              </w:rPr>
              <w:fldChar w:fldCharType="separate"/>
            </w:r>
            <w:r w:rsidR="00246B1A">
              <w:rPr>
                <w:noProof/>
                <w:sz w:val="18"/>
                <w:szCs w:val="18"/>
              </w:rPr>
              <w:t>24</w:t>
            </w:r>
            <w:r w:rsidR="00EF443A" w:rsidRPr="00C35A39">
              <w:rPr>
                <w:sz w:val="18"/>
                <w:szCs w:val="18"/>
              </w:rPr>
              <w:fldChar w:fldCharType="end"/>
            </w:r>
            <w:r w:rsidRPr="00C35A39">
              <w:rPr>
                <w:sz w:val="18"/>
                <w:szCs w:val="18"/>
              </w:rPr>
              <w:t>. Zestawienie ilości dostarczonej en</w:t>
            </w:r>
            <w:r>
              <w:rPr>
                <w:sz w:val="18"/>
                <w:szCs w:val="18"/>
              </w:rPr>
              <w:t xml:space="preserve">ergii dla powiatu myślenickiego </w:t>
            </w:r>
            <w:r w:rsidRPr="00C35A39">
              <w:rPr>
                <w:sz w:val="18"/>
                <w:szCs w:val="18"/>
              </w:rPr>
              <w:t>w okresie 2009-2011 [MWh] - umowy rozdzielone</w:t>
            </w:r>
            <w:bookmarkEnd w:id="209"/>
            <w:bookmarkEnd w:id="210"/>
          </w:p>
        </w:tc>
      </w:tr>
      <w:tr w:rsidR="009D44DA" w:rsidRPr="000C0622">
        <w:trPr>
          <w:trHeight w:val="300"/>
        </w:trPr>
        <w:tc>
          <w:tcPr>
            <w:tcW w:w="2556" w:type="dxa"/>
            <w:gridSpan w:val="2"/>
            <w:vMerge w:val="restart"/>
            <w:tcBorders>
              <w:top w:val="single" w:sz="8" w:space="0" w:color="auto"/>
              <w:left w:val="single" w:sz="8" w:space="0" w:color="auto"/>
              <w:bottom w:val="single" w:sz="4" w:space="0" w:color="000000"/>
              <w:right w:val="single" w:sz="4" w:space="0" w:color="auto"/>
            </w:tcBorders>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grupa taryfowa/</w:t>
            </w:r>
            <w:r w:rsidRPr="000C0622">
              <w:rPr>
                <w:rFonts w:ascii="Arial" w:hAnsi="Arial" w:cs="Arial"/>
                <w:i/>
                <w:iCs/>
                <w:color w:val="000000"/>
                <w:sz w:val="18"/>
                <w:szCs w:val="18"/>
              </w:rPr>
              <w:br/>
              <w:t>rok sprawozdawczy</w:t>
            </w:r>
          </w:p>
        </w:tc>
        <w:tc>
          <w:tcPr>
            <w:tcW w:w="2321" w:type="dxa"/>
            <w:gridSpan w:val="3"/>
            <w:tcBorders>
              <w:top w:val="single" w:sz="8" w:space="0" w:color="auto"/>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2009</w:t>
            </w:r>
          </w:p>
        </w:tc>
        <w:tc>
          <w:tcPr>
            <w:tcW w:w="2449" w:type="dxa"/>
            <w:gridSpan w:val="4"/>
            <w:tcBorders>
              <w:top w:val="single" w:sz="8" w:space="0" w:color="auto"/>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2010</w:t>
            </w:r>
          </w:p>
        </w:tc>
        <w:tc>
          <w:tcPr>
            <w:tcW w:w="2182" w:type="dxa"/>
            <w:gridSpan w:val="3"/>
            <w:tcBorders>
              <w:top w:val="single" w:sz="8" w:space="0" w:color="auto"/>
              <w:left w:val="nil"/>
              <w:bottom w:val="single" w:sz="4" w:space="0" w:color="auto"/>
              <w:right w:val="single" w:sz="8" w:space="0" w:color="000000"/>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2011</w:t>
            </w:r>
          </w:p>
        </w:tc>
      </w:tr>
      <w:tr w:rsidR="009D44DA" w:rsidRPr="000C0622">
        <w:trPr>
          <w:trHeight w:val="300"/>
        </w:trPr>
        <w:tc>
          <w:tcPr>
            <w:tcW w:w="2556" w:type="dxa"/>
            <w:gridSpan w:val="2"/>
            <w:vMerge/>
            <w:tcBorders>
              <w:top w:val="single" w:sz="8" w:space="0" w:color="auto"/>
              <w:left w:val="single" w:sz="8" w:space="0" w:color="auto"/>
              <w:bottom w:val="single" w:sz="4" w:space="0" w:color="000000"/>
              <w:right w:val="single" w:sz="4" w:space="0" w:color="auto"/>
            </w:tcBorders>
            <w:vAlign w:val="center"/>
          </w:tcPr>
          <w:p w:rsidR="009D44DA" w:rsidRPr="000C0622" w:rsidRDefault="009D44DA" w:rsidP="009A2219">
            <w:pPr>
              <w:rPr>
                <w:rFonts w:ascii="Arial" w:hAnsi="Arial" w:cs="Arial"/>
                <w:i/>
                <w:iCs/>
                <w:color w:val="000000"/>
                <w:sz w:val="18"/>
                <w:szCs w:val="18"/>
              </w:rPr>
            </w:pPr>
          </w:p>
        </w:tc>
        <w:tc>
          <w:tcPr>
            <w:tcW w:w="821" w:type="dxa"/>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500"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628"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361" w:type="dxa"/>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r>
      <w:tr w:rsidR="009D44DA" w:rsidRPr="000C0622">
        <w:trPr>
          <w:trHeight w:val="300"/>
        </w:trPr>
        <w:tc>
          <w:tcPr>
            <w:tcW w:w="2556" w:type="dxa"/>
            <w:gridSpan w:val="2"/>
            <w:tcBorders>
              <w:top w:val="nil"/>
              <w:left w:val="single" w:sz="8" w:space="0" w:color="auto"/>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A</w:t>
            </w:r>
          </w:p>
        </w:tc>
        <w:tc>
          <w:tcPr>
            <w:tcW w:w="821" w:type="dxa"/>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500" w:type="dxa"/>
            <w:gridSpan w:val="2"/>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821" w:type="dxa"/>
            <w:gridSpan w:val="2"/>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628" w:type="dxa"/>
            <w:gridSpan w:val="2"/>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821" w:type="dxa"/>
            <w:gridSpan w:val="2"/>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361" w:type="dxa"/>
            <w:tcBorders>
              <w:top w:val="nil"/>
              <w:left w:val="nil"/>
              <w:bottom w:val="single" w:sz="4" w:space="0" w:color="auto"/>
              <w:right w:val="single" w:sz="8"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r>
      <w:tr w:rsidR="009D44DA" w:rsidRPr="000C0622">
        <w:trPr>
          <w:trHeight w:val="300"/>
        </w:trPr>
        <w:tc>
          <w:tcPr>
            <w:tcW w:w="2556" w:type="dxa"/>
            <w:gridSpan w:val="2"/>
            <w:tcBorders>
              <w:top w:val="nil"/>
              <w:left w:val="single" w:sz="8" w:space="0" w:color="auto"/>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B</w:t>
            </w:r>
          </w:p>
        </w:tc>
        <w:tc>
          <w:tcPr>
            <w:tcW w:w="821" w:type="dxa"/>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w:t>
            </w:r>
          </w:p>
        </w:tc>
        <w:tc>
          <w:tcPr>
            <w:tcW w:w="1500"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781,85</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5</w:t>
            </w:r>
          </w:p>
        </w:tc>
        <w:tc>
          <w:tcPr>
            <w:tcW w:w="1628"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19 549,67</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6</w:t>
            </w:r>
          </w:p>
        </w:tc>
        <w:tc>
          <w:tcPr>
            <w:tcW w:w="1361" w:type="dxa"/>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20 125,26</w:t>
            </w:r>
          </w:p>
        </w:tc>
      </w:tr>
      <w:tr w:rsidR="009D44DA" w:rsidRPr="000C0622">
        <w:trPr>
          <w:trHeight w:val="300"/>
        </w:trPr>
        <w:tc>
          <w:tcPr>
            <w:tcW w:w="2556" w:type="dxa"/>
            <w:gridSpan w:val="2"/>
            <w:tcBorders>
              <w:top w:val="nil"/>
              <w:left w:val="single" w:sz="8" w:space="0" w:color="auto"/>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C+D+G+R</w:t>
            </w:r>
          </w:p>
        </w:tc>
        <w:tc>
          <w:tcPr>
            <w:tcW w:w="821" w:type="dxa"/>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17</w:t>
            </w:r>
          </w:p>
        </w:tc>
        <w:tc>
          <w:tcPr>
            <w:tcW w:w="1500"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308,71</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184</w:t>
            </w:r>
          </w:p>
        </w:tc>
        <w:tc>
          <w:tcPr>
            <w:tcW w:w="1628"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2 642,10</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265</w:t>
            </w:r>
          </w:p>
        </w:tc>
        <w:tc>
          <w:tcPr>
            <w:tcW w:w="1361" w:type="dxa"/>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5 630,26</w:t>
            </w:r>
          </w:p>
        </w:tc>
      </w:tr>
      <w:tr w:rsidR="009D44DA" w:rsidRPr="000C0622">
        <w:trPr>
          <w:trHeight w:val="315"/>
        </w:trPr>
        <w:tc>
          <w:tcPr>
            <w:tcW w:w="2556" w:type="dxa"/>
            <w:gridSpan w:val="2"/>
            <w:tcBorders>
              <w:top w:val="nil"/>
              <w:left w:val="single" w:sz="8" w:space="0" w:color="auto"/>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razem</w:t>
            </w:r>
          </w:p>
        </w:tc>
        <w:tc>
          <w:tcPr>
            <w:tcW w:w="821" w:type="dxa"/>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18</w:t>
            </w:r>
          </w:p>
        </w:tc>
        <w:tc>
          <w:tcPr>
            <w:tcW w:w="1500" w:type="dxa"/>
            <w:gridSpan w:val="2"/>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1 090,56</w:t>
            </w:r>
          </w:p>
        </w:tc>
        <w:tc>
          <w:tcPr>
            <w:tcW w:w="821" w:type="dxa"/>
            <w:gridSpan w:val="2"/>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189</w:t>
            </w:r>
          </w:p>
        </w:tc>
        <w:tc>
          <w:tcPr>
            <w:tcW w:w="1628" w:type="dxa"/>
            <w:gridSpan w:val="2"/>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22 191,77</w:t>
            </w:r>
          </w:p>
        </w:tc>
        <w:tc>
          <w:tcPr>
            <w:tcW w:w="821" w:type="dxa"/>
            <w:gridSpan w:val="2"/>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271</w:t>
            </w:r>
          </w:p>
        </w:tc>
        <w:tc>
          <w:tcPr>
            <w:tcW w:w="1361" w:type="dxa"/>
            <w:tcBorders>
              <w:top w:val="nil"/>
              <w:left w:val="nil"/>
              <w:bottom w:val="single" w:sz="8" w:space="0" w:color="auto"/>
              <w:right w:val="single" w:sz="8"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25 755,52</w:t>
            </w:r>
          </w:p>
        </w:tc>
      </w:tr>
      <w:tr w:rsidR="009D44DA" w:rsidRPr="000C0622">
        <w:trPr>
          <w:trHeight w:val="300"/>
        </w:trPr>
        <w:tc>
          <w:tcPr>
            <w:tcW w:w="2556" w:type="dxa"/>
            <w:gridSpan w:val="2"/>
            <w:tcBorders>
              <w:top w:val="nil"/>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821" w:type="dxa"/>
            <w:tcBorders>
              <w:top w:val="nil"/>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1500" w:type="dxa"/>
            <w:gridSpan w:val="2"/>
            <w:tcBorders>
              <w:top w:val="nil"/>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821" w:type="dxa"/>
            <w:gridSpan w:val="2"/>
            <w:tcBorders>
              <w:top w:val="nil"/>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1628" w:type="dxa"/>
            <w:gridSpan w:val="2"/>
            <w:tcBorders>
              <w:top w:val="nil"/>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821" w:type="dxa"/>
            <w:gridSpan w:val="2"/>
            <w:tcBorders>
              <w:top w:val="nil"/>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c>
          <w:tcPr>
            <w:tcW w:w="1361" w:type="dxa"/>
            <w:tcBorders>
              <w:top w:val="nil"/>
              <w:left w:val="nil"/>
              <w:bottom w:val="nil"/>
              <w:right w:val="nil"/>
            </w:tcBorders>
            <w:noWrap/>
            <w:vAlign w:val="bottom"/>
          </w:tcPr>
          <w:p w:rsidR="009D44DA" w:rsidRPr="000C0622" w:rsidRDefault="009D44DA" w:rsidP="009A2219">
            <w:pPr>
              <w:rPr>
                <w:rFonts w:ascii="Arial" w:hAnsi="Arial" w:cs="Arial"/>
                <w:i/>
                <w:iCs/>
                <w:color w:val="000000"/>
                <w:sz w:val="18"/>
                <w:szCs w:val="18"/>
              </w:rPr>
            </w:pPr>
          </w:p>
        </w:tc>
      </w:tr>
      <w:tr w:rsidR="009D44DA" w:rsidRPr="000C0622">
        <w:trPr>
          <w:trHeight w:val="570"/>
        </w:trPr>
        <w:tc>
          <w:tcPr>
            <w:tcW w:w="9508" w:type="dxa"/>
            <w:gridSpan w:val="12"/>
            <w:tcBorders>
              <w:top w:val="nil"/>
              <w:left w:val="nil"/>
              <w:bottom w:val="nil"/>
              <w:right w:val="nil"/>
            </w:tcBorders>
            <w:vAlign w:val="bottom"/>
          </w:tcPr>
          <w:p w:rsidR="009D44DA" w:rsidRPr="000C0622" w:rsidRDefault="009D44DA" w:rsidP="009A2219">
            <w:pPr>
              <w:jc w:val="left"/>
              <w:rPr>
                <w:rFonts w:ascii="Arial" w:hAnsi="Arial" w:cs="Arial"/>
                <w:i/>
                <w:iCs/>
                <w:color w:val="000000"/>
                <w:sz w:val="18"/>
                <w:szCs w:val="18"/>
              </w:rPr>
            </w:pPr>
            <w:bookmarkStart w:id="211" w:name="_Toc337202943"/>
            <w:r w:rsidRPr="00C35A39">
              <w:rPr>
                <w:sz w:val="18"/>
                <w:szCs w:val="18"/>
              </w:rPr>
              <w:lastRenderedPageBreak/>
              <w:t xml:space="preserve">Tabela </w:t>
            </w:r>
            <w:r w:rsidR="00EF443A" w:rsidRPr="00C35A39">
              <w:rPr>
                <w:sz w:val="18"/>
                <w:szCs w:val="18"/>
              </w:rPr>
              <w:fldChar w:fldCharType="begin"/>
            </w:r>
            <w:r w:rsidRPr="00C35A39">
              <w:rPr>
                <w:sz w:val="18"/>
                <w:szCs w:val="18"/>
              </w:rPr>
              <w:instrText xml:space="preserve"> SEQ Tabela \* ARABIC </w:instrText>
            </w:r>
            <w:r w:rsidR="00EF443A" w:rsidRPr="00C35A39">
              <w:rPr>
                <w:sz w:val="18"/>
                <w:szCs w:val="18"/>
              </w:rPr>
              <w:fldChar w:fldCharType="separate"/>
            </w:r>
            <w:r w:rsidR="00246B1A">
              <w:rPr>
                <w:noProof/>
                <w:sz w:val="18"/>
                <w:szCs w:val="18"/>
              </w:rPr>
              <w:t>25</w:t>
            </w:r>
            <w:r w:rsidR="00EF443A" w:rsidRPr="00C35A39">
              <w:rPr>
                <w:sz w:val="18"/>
                <w:szCs w:val="18"/>
              </w:rPr>
              <w:fldChar w:fldCharType="end"/>
            </w:r>
            <w:r w:rsidRPr="00C35A39">
              <w:rPr>
                <w:sz w:val="18"/>
                <w:szCs w:val="18"/>
              </w:rPr>
              <w:t>. Zestawienie  ilości dostarczon</w:t>
            </w:r>
            <w:r>
              <w:rPr>
                <w:sz w:val="18"/>
                <w:szCs w:val="18"/>
              </w:rPr>
              <w:t xml:space="preserve">ej energii dla miasta Dobczyce  </w:t>
            </w:r>
            <w:r w:rsidRPr="00C35A39">
              <w:rPr>
                <w:sz w:val="18"/>
                <w:szCs w:val="18"/>
              </w:rPr>
              <w:t>w okresie 2009-2011 [MWh] - umowy rozdzielone</w:t>
            </w:r>
            <w:bookmarkEnd w:id="211"/>
          </w:p>
        </w:tc>
      </w:tr>
      <w:tr w:rsidR="009D44DA" w:rsidRPr="000C0622">
        <w:trPr>
          <w:trHeight w:val="300"/>
        </w:trPr>
        <w:tc>
          <w:tcPr>
            <w:tcW w:w="2556" w:type="dxa"/>
            <w:gridSpan w:val="2"/>
            <w:vMerge w:val="restart"/>
            <w:tcBorders>
              <w:top w:val="single" w:sz="8" w:space="0" w:color="auto"/>
              <w:left w:val="single" w:sz="8" w:space="0" w:color="auto"/>
              <w:bottom w:val="single" w:sz="4" w:space="0" w:color="000000"/>
              <w:right w:val="single" w:sz="4" w:space="0" w:color="auto"/>
            </w:tcBorders>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grupa taryfowa/</w:t>
            </w:r>
            <w:r w:rsidRPr="000C0622">
              <w:rPr>
                <w:rFonts w:ascii="Arial" w:hAnsi="Arial" w:cs="Arial"/>
                <w:i/>
                <w:iCs/>
                <w:color w:val="000000"/>
                <w:sz w:val="18"/>
                <w:szCs w:val="18"/>
              </w:rPr>
              <w:br/>
              <w:t>rok sprawozdawczy</w:t>
            </w:r>
          </w:p>
        </w:tc>
        <w:tc>
          <w:tcPr>
            <w:tcW w:w="2321" w:type="dxa"/>
            <w:gridSpan w:val="3"/>
            <w:tcBorders>
              <w:top w:val="single" w:sz="8" w:space="0" w:color="auto"/>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2009</w:t>
            </w:r>
          </w:p>
        </w:tc>
        <w:tc>
          <w:tcPr>
            <w:tcW w:w="2449" w:type="dxa"/>
            <w:gridSpan w:val="4"/>
            <w:tcBorders>
              <w:top w:val="single" w:sz="8" w:space="0" w:color="auto"/>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2010</w:t>
            </w:r>
          </w:p>
        </w:tc>
        <w:tc>
          <w:tcPr>
            <w:tcW w:w="2182" w:type="dxa"/>
            <w:gridSpan w:val="3"/>
            <w:tcBorders>
              <w:top w:val="single" w:sz="8" w:space="0" w:color="auto"/>
              <w:left w:val="nil"/>
              <w:bottom w:val="single" w:sz="4" w:space="0" w:color="auto"/>
              <w:right w:val="single" w:sz="8" w:space="0" w:color="000000"/>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2011</w:t>
            </w:r>
          </w:p>
        </w:tc>
      </w:tr>
      <w:tr w:rsidR="009D44DA" w:rsidRPr="000C0622">
        <w:trPr>
          <w:trHeight w:val="300"/>
        </w:trPr>
        <w:tc>
          <w:tcPr>
            <w:tcW w:w="2556" w:type="dxa"/>
            <w:gridSpan w:val="2"/>
            <w:vMerge/>
            <w:tcBorders>
              <w:top w:val="single" w:sz="8" w:space="0" w:color="auto"/>
              <w:left w:val="single" w:sz="8" w:space="0" w:color="auto"/>
              <w:bottom w:val="single" w:sz="4" w:space="0" w:color="000000"/>
              <w:right w:val="single" w:sz="4" w:space="0" w:color="auto"/>
            </w:tcBorders>
            <w:vAlign w:val="center"/>
          </w:tcPr>
          <w:p w:rsidR="009D44DA" w:rsidRPr="000C0622" w:rsidRDefault="009D44DA" w:rsidP="009A2219">
            <w:pPr>
              <w:rPr>
                <w:rFonts w:ascii="Arial" w:hAnsi="Arial" w:cs="Arial"/>
                <w:i/>
                <w:iCs/>
                <w:color w:val="000000"/>
                <w:sz w:val="18"/>
                <w:szCs w:val="18"/>
              </w:rPr>
            </w:pPr>
          </w:p>
        </w:tc>
        <w:tc>
          <w:tcPr>
            <w:tcW w:w="821" w:type="dxa"/>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500"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628"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odbiorcy</w:t>
            </w:r>
          </w:p>
        </w:tc>
        <w:tc>
          <w:tcPr>
            <w:tcW w:w="1361" w:type="dxa"/>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dostawa [MWh]</w:t>
            </w:r>
          </w:p>
        </w:tc>
      </w:tr>
      <w:tr w:rsidR="009D44DA" w:rsidRPr="000C0622">
        <w:trPr>
          <w:trHeight w:val="300"/>
        </w:trPr>
        <w:tc>
          <w:tcPr>
            <w:tcW w:w="2556" w:type="dxa"/>
            <w:gridSpan w:val="2"/>
            <w:tcBorders>
              <w:top w:val="nil"/>
              <w:left w:val="single" w:sz="8" w:space="0" w:color="auto"/>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A</w:t>
            </w:r>
          </w:p>
        </w:tc>
        <w:tc>
          <w:tcPr>
            <w:tcW w:w="821" w:type="dxa"/>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500" w:type="dxa"/>
            <w:gridSpan w:val="2"/>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821" w:type="dxa"/>
            <w:gridSpan w:val="2"/>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628" w:type="dxa"/>
            <w:gridSpan w:val="2"/>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821" w:type="dxa"/>
            <w:gridSpan w:val="2"/>
            <w:tcBorders>
              <w:top w:val="nil"/>
              <w:left w:val="nil"/>
              <w:bottom w:val="single" w:sz="4" w:space="0" w:color="auto"/>
              <w:right w:val="single" w:sz="4"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c>
          <w:tcPr>
            <w:tcW w:w="1361" w:type="dxa"/>
            <w:tcBorders>
              <w:top w:val="nil"/>
              <w:left w:val="nil"/>
              <w:bottom w:val="single" w:sz="4" w:space="0" w:color="auto"/>
              <w:right w:val="single" w:sz="8" w:space="0" w:color="auto"/>
            </w:tcBorders>
            <w:shd w:val="clear" w:color="000000" w:fill="D8D8D8"/>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 </w:t>
            </w:r>
          </w:p>
        </w:tc>
      </w:tr>
      <w:tr w:rsidR="009D44DA" w:rsidRPr="000C0622">
        <w:trPr>
          <w:trHeight w:val="300"/>
        </w:trPr>
        <w:tc>
          <w:tcPr>
            <w:tcW w:w="2556" w:type="dxa"/>
            <w:gridSpan w:val="2"/>
            <w:tcBorders>
              <w:top w:val="nil"/>
              <w:left w:val="single" w:sz="8" w:space="0" w:color="auto"/>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B</w:t>
            </w:r>
          </w:p>
        </w:tc>
        <w:tc>
          <w:tcPr>
            <w:tcW w:w="821" w:type="dxa"/>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0</w:t>
            </w:r>
          </w:p>
        </w:tc>
        <w:tc>
          <w:tcPr>
            <w:tcW w:w="1500"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0,00</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0</w:t>
            </w:r>
          </w:p>
        </w:tc>
        <w:tc>
          <w:tcPr>
            <w:tcW w:w="1628"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0,00</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w:t>
            </w:r>
          </w:p>
        </w:tc>
        <w:tc>
          <w:tcPr>
            <w:tcW w:w="1361" w:type="dxa"/>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10 862,76</w:t>
            </w:r>
          </w:p>
        </w:tc>
      </w:tr>
      <w:tr w:rsidR="009D44DA" w:rsidRPr="000C0622">
        <w:trPr>
          <w:trHeight w:val="300"/>
        </w:trPr>
        <w:tc>
          <w:tcPr>
            <w:tcW w:w="2556" w:type="dxa"/>
            <w:gridSpan w:val="2"/>
            <w:tcBorders>
              <w:top w:val="nil"/>
              <w:left w:val="single" w:sz="8" w:space="0" w:color="auto"/>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C+D+G+R</w:t>
            </w:r>
          </w:p>
        </w:tc>
        <w:tc>
          <w:tcPr>
            <w:tcW w:w="821" w:type="dxa"/>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w:t>
            </w:r>
          </w:p>
        </w:tc>
        <w:tc>
          <w:tcPr>
            <w:tcW w:w="1500"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4,58</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31</w:t>
            </w:r>
          </w:p>
        </w:tc>
        <w:tc>
          <w:tcPr>
            <w:tcW w:w="1628"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240,96</w:t>
            </w:r>
          </w:p>
        </w:tc>
        <w:tc>
          <w:tcPr>
            <w:tcW w:w="821" w:type="dxa"/>
            <w:gridSpan w:val="2"/>
            <w:tcBorders>
              <w:top w:val="nil"/>
              <w:left w:val="nil"/>
              <w:bottom w:val="single" w:sz="4" w:space="0" w:color="auto"/>
              <w:right w:val="single" w:sz="4"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47</w:t>
            </w:r>
          </w:p>
        </w:tc>
        <w:tc>
          <w:tcPr>
            <w:tcW w:w="1361" w:type="dxa"/>
            <w:tcBorders>
              <w:top w:val="nil"/>
              <w:left w:val="nil"/>
              <w:bottom w:val="single" w:sz="4" w:space="0" w:color="auto"/>
              <w:right w:val="single" w:sz="8" w:space="0" w:color="auto"/>
            </w:tcBorders>
            <w:noWrap/>
            <w:vAlign w:val="bottom"/>
          </w:tcPr>
          <w:p w:rsidR="009D44DA" w:rsidRPr="000C0622" w:rsidRDefault="009D44DA" w:rsidP="009A2219">
            <w:pPr>
              <w:jc w:val="center"/>
              <w:rPr>
                <w:rFonts w:ascii="Arial" w:hAnsi="Arial" w:cs="Arial"/>
                <w:i/>
                <w:iCs/>
                <w:color w:val="000000"/>
                <w:sz w:val="18"/>
                <w:szCs w:val="18"/>
              </w:rPr>
            </w:pPr>
            <w:r w:rsidRPr="000C0622">
              <w:rPr>
                <w:rFonts w:ascii="Arial" w:hAnsi="Arial" w:cs="Arial"/>
                <w:i/>
                <w:iCs/>
                <w:color w:val="000000"/>
                <w:sz w:val="18"/>
                <w:szCs w:val="18"/>
              </w:rPr>
              <w:t>1 413,56</w:t>
            </w:r>
          </w:p>
        </w:tc>
      </w:tr>
      <w:tr w:rsidR="009D44DA" w:rsidRPr="000C0622">
        <w:trPr>
          <w:trHeight w:val="315"/>
        </w:trPr>
        <w:tc>
          <w:tcPr>
            <w:tcW w:w="2556" w:type="dxa"/>
            <w:gridSpan w:val="2"/>
            <w:tcBorders>
              <w:top w:val="nil"/>
              <w:left w:val="single" w:sz="8" w:space="0" w:color="auto"/>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razem</w:t>
            </w:r>
          </w:p>
        </w:tc>
        <w:tc>
          <w:tcPr>
            <w:tcW w:w="821" w:type="dxa"/>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1</w:t>
            </w:r>
          </w:p>
        </w:tc>
        <w:tc>
          <w:tcPr>
            <w:tcW w:w="1500" w:type="dxa"/>
            <w:gridSpan w:val="2"/>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4,58</w:t>
            </w:r>
          </w:p>
        </w:tc>
        <w:tc>
          <w:tcPr>
            <w:tcW w:w="821" w:type="dxa"/>
            <w:gridSpan w:val="2"/>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31</w:t>
            </w:r>
          </w:p>
        </w:tc>
        <w:tc>
          <w:tcPr>
            <w:tcW w:w="1628" w:type="dxa"/>
            <w:gridSpan w:val="2"/>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240,96</w:t>
            </w:r>
          </w:p>
        </w:tc>
        <w:tc>
          <w:tcPr>
            <w:tcW w:w="821" w:type="dxa"/>
            <w:gridSpan w:val="2"/>
            <w:tcBorders>
              <w:top w:val="nil"/>
              <w:left w:val="nil"/>
              <w:bottom w:val="single" w:sz="8" w:space="0" w:color="auto"/>
              <w:right w:val="single" w:sz="4"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48</w:t>
            </w:r>
          </w:p>
        </w:tc>
        <w:tc>
          <w:tcPr>
            <w:tcW w:w="1361" w:type="dxa"/>
            <w:tcBorders>
              <w:top w:val="nil"/>
              <w:left w:val="nil"/>
              <w:bottom w:val="single" w:sz="8" w:space="0" w:color="auto"/>
              <w:right w:val="single" w:sz="8" w:space="0" w:color="auto"/>
            </w:tcBorders>
            <w:shd w:val="clear" w:color="000000" w:fill="FFFFCC"/>
            <w:noWrap/>
            <w:vAlign w:val="bottom"/>
          </w:tcPr>
          <w:p w:rsidR="009D44DA" w:rsidRPr="000C0622" w:rsidRDefault="009D44DA" w:rsidP="009A2219">
            <w:pPr>
              <w:jc w:val="center"/>
              <w:rPr>
                <w:rFonts w:ascii="Arial" w:hAnsi="Arial" w:cs="Arial"/>
                <w:b/>
                <w:bCs/>
                <w:i/>
                <w:iCs/>
                <w:color w:val="000000"/>
                <w:sz w:val="18"/>
                <w:szCs w:val="18"/>
              </w:rPr>
            </w:pPr>
            <w:r w:rsidRPr="000C0622">
              <w:rPr>
                <w:rFonts w:ascii="Arial" w:hAnsi="Arial" w:cs="Arial"/>
                <w:b/>
                <w:bCs/>
                <w:i/>
                <w:iCs/>
                <w:color w:val="000000"/>
                <w:sz w:val="18"/>
                <w:szCs w:val="18"/>
              </w:rPr>
              <w:t>12 276,32</w:t>
            </w:r>
          </w:p>
        </w:tc>
      </w:tr>
    </w:tbl>
    <w:p w:rsidR="009D44DA" w:rsidRPr="002703E7" w:rsidRDefault="009D44DA" w:rsidP="00C16616">
      <w:pPr>
        <w:spacing w:line="276" w:lineRule="auto"/>
        <w:rPr>
          <w:i/>
          <w:iCs/>
          <w:sz w:val="18"/>
          <w:szCs w:val="18"/>
        </w:rPr>
      </w:pPr>
      <w:r w:rsidRPr="002703E7">
        <w:rPr>
          <w:i/>
          <w:iCs/>
          <w:sz w:val="18"/>
          <w:szCs w:val="18"/>
        </w:rPr>
        <w:t>Źródło: Tauron Dystrybucja S.A.</w:t>
      </w:r>
    </w:p>
    <w:p w:rsidR="009D44DA" w:rsidRDefault="009D44DA" w:rsidP="002963D1">
      <w:pPr>
        <w:spacing w:line="276" w:lineRule="auto"/>
      </w:pPr>
      <w:r>
        <w:t xml:space="preserve">Najwięcej energii w gminie jest zużywana przez obszar miejski ze względu na lokalizację strefy przemysłowej. </w:t>
      </w:r>
      <w:r w:rsidRPr="00AC64DE">
        <w:t xml:space="preserve">Grupą odbiorców zużywającą największa ilość </w:t>
      </w:r>
      <w:r>
        <w:t xml:space="preserve">energii elektrycznej </w:t>
      </w:r>
      <w:r w:rsidRPr="00AC64DE">
        <w:t>s</w:t>
      </w:r>
      <w:r>
        <w:t>ą</w:t>
      </w:r>
      <w:r w:rsidRPr="00AC64DE">
        <w:t xml:space="preserve"> odbiorcy </w:t>
      </w:r>
      <w:r>
        <w:t xml:space="preserve">właśnie </w:t>
      </w:r>
      <w:r w:rsidRPr="00AC64DE">
        <w:t xml:space="preserve">przemysłowi. Zużywają oni </w:t>
      </w:r>
      <w:r>
        <w:t xml:space="preserve">energię elektryczną </w:t>
      </w:r>
      <w:r w:rsidRPr="00AC64DE">
        <w:t xml:space="preserve"> głównie na procesy technologiczne lecz także na </w:t>
      </w:r>
      <w:r>
        <w:t>oświetlenie</w:t>
      </w:r>
      <w:r w:rsidRPr="00AC64DE">
        <w:t>.</w:t>
      </w:r>
      <w:r>
        <w:t xml:space="preserve"> Drugim odbiorcom pod względem ilości zużywanego prądu są gospodarstwa domowe. Jak wynika z informacji uzyskanych od dystrybutora energii elektrycznej Tauron Dystrybucja  na terenie gminy prowadzi jedynie bilans sprzedanej energii na terenie gminy miejskiej zatem aby uzyskać obraz całkowitego zużycia należy oszacować ilość energii elektrycznej zużywaną przez obszar wiejski. </w:t>
      </w:r>
    </w:p>
    <w:p w:rsidR="009D44DA" w:rsidRDefault="009D44DA" w:rsidP="002963D1">
      <w:pPr>
        <w:spacing w:line="276" w:lineRule="auto"/>
      </w:pPr>
      <w:r>
        <w:t>Na podstawie danych z GUS-u oraz powyższych tabel wyliczoną średnią ilość zużywaną przez mieszkańca i przemnożona ją przez liczbę ludności zamieszkującej tereny wiejskie i powiększono ją o 10% ze względu na statystyczną większa ilość prądu zużywaną przez 1 mieszkańca wsi niż miasta.</w:t>
      </w:r>
    </w:p>
    <w:p w:rsidR="009D44DA" w:rsidRDefault="009D44DA" w:rsidP="002963D1">
      <w:pPr>
        <w:spacing w:line="276" w:lineRule="auto"/>
      </w:pPr>
      <w:r>
        <w:t xml:space="preserve">Według powyższych założeń tereny wiejskie zużywają  7 764,87 </w:t>
      </w:r>
      <w:r w:rsidRPr="004E2EBF">
        <w:t xml:space="preserve"> </w:t>
      </w:r>
      <w:r>
        <w:t>MWh.</w:t>
      </w:r>
    </w:p>
    <w:p w:rsidR="009D44DA" w:rsidRDefault="009D44DA" w:rsidP="002963D1">
      <w:pPr>
        <w:spacing w:line="276" w:lineRule="auto"/>
      </w:pPr>
      <w:r>
        <w:t xml:space="preserve">Łączna ilość energii elektrycznej, którą zużywa gmina Dobczyce to </w:t>
      </w:r>
      <w:r w:rsidRPr="004E2EBF">
        <w:rPr>
          <w:b/>
          <w:bCs/>
        </w:rPr>
        <w:t>64 606</w:t>
      </w:r>
      <w:r>
        <w:t xml:space="preserve"> MWh z czego 79% stanowi energia zużyta przez przemysł oraz działalność gospodarczą. </w:t>
      </w:r>
    </w:p>
    <w:p w:rsidR="009D44DA" w:rsidRPr="002703E7" w:rsidRDefault="009D44DA" w:rsidP="00C16616">
      <w:pPr>
        <w:autoSpaceDE w:val="0"/>
        <w:autoSpaceDN w:val="0"/>
        <w:adjustRightInd w:val="0"/>
        <w:spacing w:before="0" w:after="0" w:line="276" w:lineRule="auto"/>
      </w:pPr>
      <w:r w:rsidRPr="002703E7">
        <w:t>Szczegółowe informacje dotyczące aktualnych stawek opłat za usługi dystrybucyjne przedsiębiorstwa Tauron Dystrybucja S.A. znajdują się na stronie operatora:</w:t>
      </w:r>
    </w:p>
    <w:p w:rsidR="009D44DA" w:rsidRPr="002703E7" w:rsidRDefault="00EF443A" w:rsidP="00C16616">
      <w:pPr>
        <w:spacing w:before="100" w:beforeAutospacing="1" w:after="100" w:afterAutospacing="1" w:line="276" w:lineRule="auto"/>
        <w:sectPr w:rsidR="009D44DA" w:rsidRPr="002703E7" w:rsidSect="00CA3A59">
          <w:pgSz w:w="11906" w:h="16838" w:code="9"/>
          <w:pgMar w:top="1440" w:right="1276" w:bottom="1134" w:left="1418" w:header="709" w:footer="709" w:gutter="0"/>
          <w:cols w:space="708"/>
          <w:docGrid w:linePitch="360"/>
        </w:sectPr>
      </w:pPr>
      <w:hyperlink r:id="rId39" w:history="1">
        <w:r w:rsidR="009D44DA" w:rsidRPr="002703E7">
          <w:rPr>
            <w:rStyle w:val="Hipercze"/>
            <w:color w:val="auto"/>
          </w:rPr>
          <w:t>http://www.tauron-dystrybucja.pl/pl/dla_domu/strefa_klienta/change/taryfa-g11/g11-malopolska_i_slask</w:t>
        </w:r>
      </w:hyperlink>
      <w:r w:rsidR="009D44DA">
        <w:t>.</w:t>
      </w:r>
    </w:p>
    <w:p w:rsidR="009D44DA" w:rsidRPr="002703E7" w:rsidRDefault="009D44DA" w:rsidP="006E04B5">
      <w:pPr>
        <w:keepNext/>
        <w:numPr>
          <w:ilvl w:val="2"/>
          <w:numId w:val="53"/>
        </w:numPr>
        <w:spacing w:line="276" w:lineRule="auto"/>
        <w:jc w:val="left"/>
        <w:outlineLvl w:val="2"/>
        <w:rPr>
          <w:b/>
          <w:bCs/>
        </w:rPr>
      </w:pPr>
      <w:bookmarkStart w:id="212" w:name="_Toc332890296"/>
      <w:bookmarkStart w:id="213" w:name="_Toc337202834"/>
      <w:r w:rsidRPr="002703E7">
        <w:rPr>
          <w:b/>
          <w:bCs/>
          <w:spacing w:val="10"/>
        </w:rPr>
        <w:lastRenderedPageBreak/>
        <w:t>Kierunki rozwoju</w:t>
      </w:r>
      <w:bookmarkEnd w:id="212"/>
      <w:bookmarkEnd w:id="213"/>
    </w:p>
    <w:p w:rsidR="009D44DA" w:rsidRDefault="009D44DA" w:rsidP="00C16616">
      <w:pPr>
        <w:spacing w:line="276" w:lineRule="auto"/>
      </w:pPr>
      <w:r w:rsidRPr="002703E7">
        <w:t>Tauron Dystrybucja SA.  sukcesywnie modernizuje najstarsze sieci SN i NN zgodnie z obowiązującym planem inwestycyjnym. Dla przyłączenia nowej grupy odbiorców może zajść konieczność budowy nowych stacji transformatorowych oraz linii napowietrznych lub kablowych SN lub NN.</w:t>
      </w:r>
      <w:r>
        <w:t xml:space="preserve"> </w:t>
      </w:r>
    </w:p>
    <w:p w:rsidR="009D44DA" w:rsidRPr="004C06B1" w:rsidRDefault="009D44DA" w:rsidP="004C06B1">
      <w:pPr>
        <w:pStyle w:val="NormalnyWeb"/>
      </w:pPr>
      <w:r w:rsidRPr="00AC05D3">
        <w:rPr>
          <w:rFonts w:ascii="Tahoma" w:hAnsi="Tahoma" w:cs="Tahoma"/>
          <w:color w:val="000000"/>
        </w:rPr>
        <w:t> </w:t>
      </w:r>
      <w:r w:rsidRPr="004C06B1">
        <w:t>Planowane inwestycje:</w:t>
      </w:r>
    </w:p>
    <w:p w:rsidR="009D44DA" w:rsidRPr="004C06B1" w:rsidRDefault="009D44DA" w:rsidP="006E04B5">
      <w:pPr>
        <w:numPr>
          <w:ilvl w:val="0"/>
          <w:numId w:val="94"/>
        </w:numPr>
        <w:spacing w:before="0" w:after="0" w:line="276" w:lineRule="auto"/>
      </w:pPr>
      <w:r w:rsidRPr="004C06B1">
        <w:t>kompleksowa modernizacja ciągu LSN 15kV Wiśniowa</w:t>
      </w:r>
    </w:p>
    <w:p w:rsidR="009D44DA" w:rsidRPr="004C06B1" w:rsidRDefault="009D44DA" w:rsidP="006E04B5">
      <w:pPr>
        <w:numPr>
          <w:ilvl w:val="0"/>
          <w:numId w:val="94"/>
        </w:numPr>
        <w:spacing w:before="0" w:after="0" w:line="276" w:lineRule="auto"/>
      </w:pPr>
      <w:r w:rsidRPr="004C06B1">
        <w:t>przebudowa odcinków napowietrznych ciągów SN prowadzonych przez lasy na linie kablowe</w:t>
      </w:r>
    </w:p>
    <w:p w:rsidR="009D44DA" w:rsidRPr="004C06B1" w:rsidRDefault="009D44DA" w:rsidP="006E04B5">
      <w:pPr>
        <w:numPr>
          <w:ilvl w:val="0"/>
          <w:numId w:val="94"/>
        </w:numPr>
        <w:spacing w:before="0" w:after="0" w:line="276" w:lineRule="auto"/>
      </w:pPr>
      <w:r w:rsidRPr="004C06B1">
        <w:t>modernizacja stacji 110/SN Dobczyce</w:t>
      </w:r>
    </w:p>
    <w:p w:rsidR="009D44DA" w:rsidRPr="004C06B1" w:rsidRDefault="009D44DA" w:rsidP="006E04B5">
      <w:pPr>
        <w:numPr>
          <w:ilvl w:val="0"/>
          <w:numId w:val="94"/>
        </w:numPr>
        <w:spacing w:before="0" w:after="0" w:line="276" w:lineRule="auto"/>
      </w:pPr>
      <w:r w:rsidRPr="004C06B1">
        <w:t>budowa stacji transformatorowej wraz z linia SN i nN w Kornatce</w:t>
      </w:r>
    </w:p>
    <w:p w:rsidR="009D44DA" w:rsidRPr="004C06B1" w:rsidRDefault="009D44DA" w:rsidP="006E04B5">
      <w:pPr>
        <w:numPr>
          <w:ilvl w:val="0"/>
          <w:numId w:val="94"/>
        </w:numPr>
        <w:spacing w:before="0" w:after="0" w:line="276" w:lineRule="auto"/>
      </w:pPr>
      <w:r w:rsidRPr="004C06B1">
        <w:t>modernizacja linii napowietrznej WN 110 kV relacji Dobczyce - Siedlec – Wygoda</w:t>
      </w:r>
    </w:p>
    <w:p w:rsidR="009D44DA" w:rsidRPr="004C06B1" w:rsidRDefault="009D44DA" w:rsidP="006E04B5">
      <w:pPr>
        <w:numPr>
          <w:ilvl w:val="0"/>
          <w:numId w:val="94"/>
        </w:numPr>
        <w:spacing w:before="0" w:after="0" w:line="276" w:lineRule="auto"/>
      </w:pPr>
      <w:r w:rsidRPr="004C06B1">
        <w:t>budowa stacji 110/SN Dobczyce II wraz z linią 110kV</w:t>
      </w:r>
    </w:p>
    <w:p w:rsidR="009D44DA" w:rsidRPr="004C06B1" w:rsidRDefault="009D44DA" w:rsidP="006E04B5">
      <w:pPr>
        <w:numPr>
          <w:ilvl w:val="0"/>
          <w:numId w:val="94"/>
        </w:numPr>
        <w:spacing w:before="0" w:after="0" w:line="276" w:lineRule="auto"/>
      </w:pPr>
      <w:r w:rsidRPr="004C06B1">
        <w:t>budowa dwutorowej linii napowietrznej 110kV relacji Dobczyce II – Skrzydlna</w:t>
      </w:r>
    </w:p>
    <w:p w:rsidR="009D44DA" w:rsidRPr="004C06B1" w:rsidRDefault="009D44DA" w:rsidP="006E04B5">
      <w:pPr>
        <w:numPr>
          <w:ilvl w:val="0"/>
          <w:numId w:val="94"/>
        </w:numPr>
        <w:spacing w:before="0" w:after="0" w:line="276" w:lineRule="auto"/>
      </w:pPr>
      <w:r w:rsidRPr="004C06B1">
        <w:t>wymiana kabli niesieciowanych</w:t>
      </w:r>
    </w:p>
    <w:p w:rsidR="009D44DA" w:rsidRPr="004C06B1" w:rsidRDefault="009D44DA" w:rsidP="006E04B5">
      <w:pPr>
        <w:numPr>
          <w:ilvl w:val="0"/>
          <w:numId w:val="94"/>
        </w:numPr>
        <w:spacing w:before="0" w:after="0" w:line="276" w:lineRule="auto"/>
      </w:pPr>
      <w:r w:rsidRPr="004C06B1">
        <w:t>modernizacja oświetlenia ulicznego</w:t>
      </w:r>
    </w:p>
    <w:p w:rsidR="009D44DA" w:rsidRPr="004C06B1" w:rsidRDefault="009D44DA" w:rsidP="004C06B1">
      <w:pPr>
        <w:spacing w:line="276" w:lineRule="auto"/>
      </w:pPr>
      <w:r w:rsidRPr="004C06B1">
        <w:t xml:space="preserve">Przy opracowaniu planu zaopatrzenia w moc należy uwzględnić miejsca planowanych stref wzmożonego rozwoju przemysłu (strefa technologiczna Dobczyce), ew. planowanych stref sportowo-wypoczynkowych.    </w:t>
      </w:r>
    </w:p>
    <w:p w:rsidR="009D44DA" w:rsidRDefault="009D44DA" w:rsidP="00C16616">
      <w:pPr>
        <w:spacing w:line="276" w:lineRule="auto"/>
        <w:rPr>
          <w:rFonts w:ascii="Arial" w:hAnsi="Arial" w:cs="Arial"/>
          <w:sz w:val="20"/>
          <w:szCs w:val="20"/>
        </w:rPr>
      </w:pPr>
      <w:r>
        <w:t xml:space="preserve">Poniżej zestawiono </w:t>
      </w:r>
      <w:r w:rsidRPr="002A1012">
        <w:rPr>
          <w:rFonts w:ascii="Arial" w:hAnsi="Arial" w:cs="Arial"/>
          <w:sz w:val="20"/>
          <w:szCs w:val="20"/>
        </w:rPr>
        <w:t xml:space="preserve">zakres prac inwestycyjnych wraz z nakładami </w:t>
      </w:r>
      <w:r>
        <w:rPr>
          <w:rFonts w:ascii="Arial" w:hAnsi="Arial" w:cs="Arial"/>
          <w:sz w:val="20"/>
          <w:szCs w:val="20"/>
        </w:rPr>
        <w:t xml:space="preserve">realizowany przez </w:t>
      </w:r>
      <w:r w:rsidRPr="002703E7">
        <w:t>Tauron Dystrybucja SA</w:t>
      </w:r>
      <w:r>
        <w:rPr>
          <w:rFonts w:ascii="Arial" w:hAnsi="Arial" w:cs="Arial"/>
          <w:sz w:val="20"/>
          <w:szCs w:val="20"/>
        </w:rPr>
        <w:t xml:space="preserve">. Rzeczywisty zakres prac </w:t>
      </w:r>
      <w:r w:rsidRPr="002A1012">
        <w:rPr>
          <w:rFonts w:ascii="Arial" w:hAnsi="Arial" w:cs="Arial"/>
          <w:sz w:val="20"/>
          <w:szCs w:val="20"/>
        </w:rPr>
        <w:t>może się</w:t>
      </w:r>
      <w:r>
        <w:rPr>
          <w:rFonts w:ascii="Arial" w:hAnsi="Arial" w:cs="Arial"/>
          <w:sz w:val="20"/>
          <w:szCs w:val="20"/>
        </w:rPr>
        <w:t xml:space="preserve"> nieznacznie </w:t>
      </w:r>
      <w:r w:rsidRPr="002A1012">
        <w:rPr>
          <w:rFonts w:ascii="Arial" w:hAnsi="Arial" w:cs="Arial"/>
          <w:sz w:val="20"/>
          <w:szCs w:val="20"/>
        </w:rPr>
        <w:t xml:space="preserve">różnić od danych umieszczonych w </w:t>
      </w:r>
      <w:r>
        <w:rPr>
          <w:rFonts w:ascii="Arial" w:hAnsi="Arial" w:cs="Arial"/>
          <w:sz w:val="20"/>
          <w:szCs w:val="20"/>
        </w:rPr>
        <w:t>poniższych tabelach.</w:t>
      </w:r>
    </w:p>
    <w:p w:rsidR="009D44DA" w:rsidRDefault="009D44DA" w:rsidP="00C16616">
      <w:pPr>
        <w:spacing w:line="276" w:lineRule="auto"/>
        <w:rPr>
          <w:rFonts w:ascii="Arial" w:hAnsi="Arial" w:cs="Arial"/>
          <w:sz w:val="20"/>
          <w:szCs w:val="20"/>
        </w:rPr>
      </w:pPr>
    </w:p>
    <w:p w:rsidR="009D44DA" w:rsidRPr="009A2219" w:rsidRDefault="009D44DA" w:rsidP="00C16616">
      <w:pPr>
        <w:spacing w:line="276" w:lineRule="auto"/>
        <w:rPr>
          <w:rFonts w:ascii="Arial" w:hAnsi="Arial" w:cs="Arial"/>
          <w:sz w:val="20"/>
          <w:szCs w:val="20"/>
        </w:rPr>
        <w:sectPr w:rsidR="009D44DA" w:rsidRPr="009A2219" w:rsidSect="00CA3A59">
          <w:pgSz w:w="11909" w:h="16834"/>
          <w:pgMar w:top="1417" w:right="1417" w:bottom="1417" w:left="1417" w:header="708" w:footer="708" w:gutter="0"/>
          <w:cols w:space="708"/>
        </w:sectPr>
      </w:pPr>
    </w:p>
    <w:tbl>
      <w:tblPr>
        <w:tblW w:w="14752" w:type="dxa"/>
        <w:tblInd w:w="2" w:type="dxa"/>
        <w:tblLayout w:type="fixed"/>
        <w:tblCellMar>
          <w:left w:w="70" w:type="dxa"/>
          <w:right w:w="70" w:type="dxa"/>
        </w:tblCellMar>
        <w:tblLook w:val="00A0"/>
      </w:tblPr>
      <w:tblGrid>
        <w:gridCol w:w="161"/>
        <w:gridCol w:w="359"/>
        <w:gridCol w:w="480"/>
        <w:gridCol w:w="401"/>
        <w:gridCol w:w="1019"/>
        <w:gridCol w:w="851"/>
        <w:gridCol w:w="850"/>
        <w:gridCol w:w="851"/>
        <w:gridCol w:w="1004"/>
        <w:gridCol w:w="708"/>
        <w:gridCol w:w="566"/>
        <w:gridCol w:w="566"/>
        <w:gridCol w:w="425"/>
        <w:gridCol w:w="566"/>
        <w:gridCol w:w="566"/>
        <w:gridCol w:w="229"/>
        <w:gridCol w:w="196"/>
        <w:gridCol w:w="425"/>
        <w:gridCol w:w="566"/>
        <w:gridCol w:w="426"/>
        <w:gridCol w:w="566"/>
        <w:gridCol w:w="566"/>
        <w:gridCol w:w="566"/>
        <w:gridCol w:w="566"/>
        <w:gridCol w:w="707"/>
        <w:gridCol w:w="566"/>
      </w:tblGrid>
      <w:tr w:rsidR="009D44DA" w:rsidRPr="009A2219">
        <w:trPr>
          <w:trHeight w:val="330"/>
        </w:trPr>
        <w:tc>
          <w:tcPr>
            <w:tcW w:w="161" w:type="dxa"/>
            <w:tcBorders>
              <w:top w:val="nil"/>
              <w:left w:val="nil"/>
              <w:bottom w:val="nil"/>
              <w:right w:val="nil"/>
            </w:tcBorders>
            <w:noWrap/>
            <w:vAlign w:val="bottom"/>
          </w:tcPr>
          <w:p w:rsidR="009D44DA" w:rsidRPr="009A2219" w:rsidRDefault="009D44DA" w:rsidP="009A2219"/>
        </w:tc>
        <w:tc>
          <w:tcPr>
            <w:tcW w:w="9441" w:type="dxa"/>
            <w:gridSpan w:val="15"/>
            <w:tcBorders>
              <w:top w:val="nil"/>
              <w:left w:val="nil"/>
              <w:bottom w:val="nil"/>
              <w:right w:val="nil"/>
            </w:tcBorders>
            <w:noWrap/>
            <w:vAlign w:val="bottom"/>
          </w:tcPr>
          <w:p w:rsidR="009D44DA" w:rsidRPr="009A2219" w:rsidRDefault="009D44DA" w:rsidP="009A2219">
            <w:bookmarkStart w:id="214" w:name="_Toc337202944"/>
            <w:r w:rsidRPr="00C35A39">
              <w:rPr>
                <w:sz w:val="18"/>
                <w:szCs w:val="18"/>
              </w:rPr>
              <w:t xml:space="preserve">Tabela </w:t>
            </w:r>
            <w:r w:rsidR="00EF443A" w:rsidRPr="00C35A39">
              <w:rPr>
                <w:sz w:val="18"/>
                <w:szCs w:val="18"/>
              </w:rPr>
              <w:fldChar w:fldCharType="begin"/>
            </w:r>
            <w:r w:rsidRPr="00C35A39">
              <w:rPr>
                <w:sz w:val="18"/>
                <w:szCs w:val="18"/>
              </w:rPr>
              <w:instrText xml:space="preserve"> SEQ Tabela \* ARABIC </w:instrText>
            </w:r>
            <w:r w:rsidR="00EF443A" w:rsidRPr="00C35A39">
              <w:rPr>
                <w:sz w:val="18"/>
                <w:szCs w:val="18"/>
              </w:rPr>
              <w:fldChar w:fldCharType="separate"/>
            </w:r>
            <w:r w:rsidR="00246B1A">
              <w:rPr>
                <w:noProof/>
                <w:sz w:val="18"/>
                <w:szCs w:val="18"/>
              </w:rPr>
              <w:t>26</w:t>
            </w:r>
            <w:r w:rsidR="00EF443A" w:rsidRPr="00C35A39">
              <w:rPr>
                <w:sz w:val="18"/>
                <w:szCs w:val="18"/>
              </w:rPr>
              <w:fldChar w:fldCharType="end"/>
            </w:r>
            <w:r>
              <w:rPr>
                <w:sz w:val="18"/>
                <w:szCs w:val="18"/>
              </w:rPr>
              <w:t xml:space="preserve">. </w:t>
            </w:r>
            <w:r w:rsidRPr="00C35A39">
              <w:rPr>
                <w:sz w:val="18"/>
                <w:szCs w:val="18"/>
              </w:rPr>
              <w:t xml:space="preserve"> </w:t>
            </w:r>
            <w:r w:rsidRPr="009A2219">
              <w:rPr>
                <w:sz w:val="18"/>
                <w:szCs w:val="18"/>
              </w:rPr>
              <w:t>Lista projektów inwestycyjnych związana z przyłączeniem nowych odbiorców</w:t>
            </w:r>
            <w:bookmarkEnd w:id="214"/>
          </w:p>
        </w:tc>
        <w:tc>
          <w:tcPr>
            <w:tcW w:w="5150" w:type="dxa"/>
            <w:gridSpan w:val="10"/>
            <w:tcBorders>
              <w:top w:val="nil"/>
              <w:left w:val="nil"/>
              <w:bottom w:val="nil"/>
              <w:right w:val="nil"/>
            </w:tcBorders>
            <w:noWrap/>
            <w:vAlign w:val="bottom"/>
          </w:tcPr>
          <w:p w:rsidR="009D44DA" w:rsidRPr="009A2219" w:rsidRDefault="009D44DA" w:rsidP="009A2219"/>
        </w:tc>
      </w:tr>
      <w:tr w:rsidR="009D44DA" w:rsidRPr="009A2219">
        <w:trPr>
          <w:trHeight w:val="330"/>
        </w:trPr>
        <w:tc>
          <w:tcPr>
            <w:tcW w:w="161" w:type="dxa"/>
            <w:tcBorders>
              <w:top w:val="nil"/>
              <w:left w:val="nil"/>
              <w:bottom w:val="nil"/>
              <w:right w:val="single" w:sz="4" w:space="0" w:color="auto"/>
            </w:tcBorders>
            <w:noWrap/>
            <w:vAlign w:val="bottom"/>
          </w:tcPr>
          <w:p w:rsidR="009D44DA" w:rsidRPr="009A2219" w:rsidRDefault="009D44DA" w:rsidP="009A2219"/>
        </w:tc>
        <w:tc>
          <w:tcPr>
            <w:tcW w:w="359" w:type="dxa"/>
            <w:vMerge w:val="restart"/>
            <w:tcBorders>
              <w:top w:val="single" w:sz="4" w:space="0" w:color="auto"/>
              <w:left w:val="single" w:sz="4" w:space="0" w:color="auto"/>
              <w:bottom w:val="single" w:sz="4" w:space="0" w:color="auto"/>
              <w:right w:val="single" w:sz="4"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Lp.</w:t>
            </w:r>
          </w:p>
        </w:tc>
        <w:tc>
          <w:tcPr>
            <w:tcW w:w="480" w:type="dxa"/>
            <w:vMerge w:val="restart"/>
            <w:tcBorders>
              <w:top w:val="single" w:sz="4" w:space="0" w:color="auto"/>
              <w:left w:val="single" w:sz="4" w:space="0" w:color="auto"/>
              <w:bottom w:val="single" w:sz="4" w:space="0" w:color="auto"/>
              <w:right w:val="single" w:sz="4"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Województwo</w:t>
            </w:r>
          </w:p>
        </w:tc>
        <w:tc>
          <w:tcPr>
            <w:tcW w:w="401" w:type="dxa"/>
            <w:vMerge w:val="restart"/>
            <w:tcBorders>
              <w:top w:val="single" w:sz="4" w:space="0" w:color="auto"/>
              <w:left w:val="single" w:sz="4" w:space="0" w:color="auto"/>
              <w:bottom w:val="single" w:sz="4" w:space="0" w:color="auto"/>
              <w:right w:val="single" w:sz="4"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Gmina</w:t>
            </w:r>
          </w:p>
        </w:tc>
        <w:tc>
          <w:tcPr>
            <w:tcW w:w="1019" w:type="dxa"/>
            <w:vMerge w:val="restart"/>
            <w:tcBorders>
              <w:top w:val="single" w:sz="4" w:space="0" w:color="auto"/>
              <w:left w:val="single" w:sz="4" w:space="0" w:color="auto"/>
              <w:bottom w:val="single" w:sz="4" w:space="0" w:color="auto"/>
              <w:right w:val="single" w:sz="4"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Nazwa/rodzaj projektu inwestycyjnego</w:t>
            </w:r>
          </w:p>
        </w:tc>
        <w:tc>
          <w:tcPr>
            <w:tcW w:w="851" w:type="dxa"/>
            <w:vMerge w:val="restart"/>
            <w:tcBorders>
              <w:top w:val="single" w:sz="8" w:space="0" w:color="auto"/>
              <w:left w:val="single" w:sz="4" w:space="0" w:color="auto"/>
              <w:bottom w:val="single" w:sz="8" w:space="0" w:color="000000"/>
              <w:right w:val="single" w:sz="8"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Moc przyłączeniowa [kW]</w:t>
            </w:r>
          </w:p>
        </w:tc>
        <w:tc>
          <w:tcPr>
            <w:tcW w:w="850" w:type="dxa"/>
            <w:vMerge w:val="restart"/>
            <w:tcBorders>
              <w:top w:val="single" w:sz="8" w:space="0" w:color="auto"/>
              <w:left w:val="single" w:sz="8" w:space="0" w:color="auto"/>
              <w:bottom w:val="single" w:sz="8" w:space="0" w:color="000000"/>
              <w:right w:val="single" w:sz="8"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Informacje dotyczące przyłączenia</w:t>
            </w:r>
          </w:p>
        </w:tc>
        <w:tc>
          <w:tcPr>
            <w:tcW w:w="1855" w:type="dxa"/>
            <w:gridSpan w:val="2"/>
            <w:vMerge w:val="restart"/>
            <w:tcBorders>
              <w:top w:val="single" w:sz="8" w:space="0" w:color="auto"/>
              <w:left w:val="single" w:sz="8" w:space="0" w:color="auto"/>
              <w:bottom w:val="single" w:sz="8" w:space="0" w:color="000000"/>
              <w:right w:val="single" w:sz="8" w:space="0" w:color="000000"/>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Zakres rzeczowy</w:t>
            </w:r>
          </w:p>
        </w:tc>
        <w:tc>
          <w:tcPr>
            <w:tcW w:w="8776" w:type="dxa"/>
            <w:gridSpan w:val="17"/>
            <w:tcBorders>
              <w:top w:val="single" w:sz="8" w:space="0" w:color="auto"/>
              <w:left w:val="nil"/>
              <w:bottom w:val="single" w:sz="8" w:space="0" w:color="auto"/>
              <w:right w:val="single" w:sz="8" w:space="0" w:color="000000"/>
            </w:tcBorders>
            <w:noWrap/>
            <w:vAlign w:val="center"/>
          </w:tcPr>
          <w:p w:rsidR="009D44DA" w:rsidRPr="009A2219" w:rsidRDefault="009D44DA" w:rsidP="009A2219">
            <w:pPr>
              <w:jc w:val="center"/>
              <w:rPr>
                <w:b/>
                <w:bCs/>
              </w:rPr>
            </w:pPr>
            <w:r w:rsidRPr="009A2219">
              <w:rPr>
                <w:b/>
                <w:bCs/>
              </w:rPr>
              <w:t>Wysokość nakładów (w tys. zł)</w:t>
            </w:r>
          </w:p>
        </w:tc>
      </w:tr>
      <w:tr w:rsidR="009D44DA" w:rsidRPr="009A2219">
        <w:trPr>
          <w:trHeight w:val="330"/>
        </w:trPr>
        <w:tc>
          <w:tcPr>
            <w:tcW w:w="161" w:type="dxa"/>
            <w:tcBorders>
              <w:top w:val="nil"/>
              <w:left w:val="nil"/>
              <w:bottom w:val="nil"/>
              <w:right w:val="single" w:sz="4" w:space="0" w:color="auto"/>
            </w:tcBorders>
            <w:noWrap/>
            <w:vAlign w:val="bottom"/>
          </w:tcPr>
          <w:p w:rsidR="009D44DA" w:rsidRPr="009A2219" w:rsidRDefault="009D44DA" w:rsidP="009A2219"/>
        </w:tc>
        <w:tc>
          <w:tcPr>
            <w:tcW w:w="359" w:type="dxa"/>
            <w:vMerge/>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rPr>
                <w:b/>
                <w:bCs/>
              </w:rPr>
            </w:pPr>
          </w:p>
        </w:tc>
        <w:tc>
          <w:tcPr>
            <w:tcW w:w="480" w:type="dxa"/>
            <w:vMerge/>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rPr>
                <w:b/>
                <w:bCs/>
              </w:rPr>
            </w:pPr>
          </w:p>
        </w:tc>
        <w:tc>
          <w:tcPr>
            <w:tcW w:w="401" w:type="dxa"/>
            <w:vMerge/>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rPr>
                <w:b/>
                <w:bCs/>
              </w:rPr>
            </w:pPr>
          </w:p>
        </w:tc>
        <w:tc>
          <w:tcPr>
            <w:tcW w:w="1019" w:type="dxa"/>
            <w:vMerge/>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rPr>
                <w:b/>
                <w:bCs/>
              </w:rPr>
            </w:pPr>
          </w:p>
        </w:tc>
        <w:tc>
          <w:tcPr>
            <w:tcW w:w="851" w:type="dxa"/>
            <w:vMerge/>
            <w:tcBorders>
              <w:top w:val="single" w:sz="8" w:space="0" w:color="auto"/>
              <w:left w:val="single" w:sz="4" w:space="0" w:color="auto"/>
              <w:bottom w:val="single" w:sz="8" w:space="0" w:color="000000"/>
              <w:right w:val="single" w:sz="8" w:space="0" w:color="auto"/>
            </w:tcBorders>
            <w:textDirection w:val="btLr"/>
            <w:vAlign w:val="center"/>
          </w:tcPr>
          <w:p w:rsidR="009D44DA" w:rsidRPr="009A2219" w:rsidRDefault="009D44DA" w:rsidP="009A2219">
            <w:pPr>
              <w:ind w:left="113" w:right="113"/>
              <w:rPr>
                <w:b/>
                <w:bCs/>
              </w:rPr>
            </w:pPr>
          </w:p>
        </w:tc>
        <w:tc>
          <w:tcPr>
            <w:tcW w:w="850" w:type="dxa"/>
            <w:vMerge/>
            <w:tcBorders>
              <w:top w:val="single" w:sz="8" w:space="0" w:color="auto"/>
              <w:left w:val="single" w:sz="8" w:space="0" w:color="auto"/>
              <w:bottom w:val="single" w:sz="8" w:space="0" w:color="000000"/>
              <w:right w:val="single" w:sz="8" w:space="0" w:color="auto"/>
            </w:tcBorders>
            <w:textDirection w:val="btLr"/>
            <w:vAlign w:val="center"/>
          </w:tcPr>
          <w:p w:rsidR="009D44DA" w:rsidRPr="009A2219" w:rsidRDefault="009D44DA" w:rsidP="009A2219">
            <w:pPr>
              <w:ind w:left="113" w:right="113"/>
              <w:rPr>
                <w:b/>
                <w:bCs/>
              </w:rPr>
            </w:pPr>
          </w:p>
        </w:tc>
        <w:tc>
          <w:tcPr>
            <w:tcW w:w="1855" w:type="dxa"/>
            <w:gridSpan w:val="2"/>
            <w:vMerge/>
            <w:tcBorders>
              <w:top w:val="single" w:sz="8" w:space="0" w:color="auto"/>
              <w:left w:val="single" w:sz="8" w:space="0" w:color="auto"/>
              <w:bottom w:val="single" w:sz="8" w:space="0" w:color="000000"/>
              <w:right w:val="single" w:sz="8" w:space="0" w:color="000000"/>
            </w:tcBorders>
            <w:textDirection w:val="btLr"/>
            <w:vAlign w:val="center"/>
          </w:tcPr>
          <w:p w:rsidR="009D44DA" w:rsidRPr="009A2219" w:rsidRDefault="009D44DA" w:rsidP="009A2219">
            <w:pPr>
              <w:ind w:left="113" w:right="113"/>
              <w:rPr>
                <w:b/>
                <w:bCs/>
              </w:rPr>
            </w:pPr>
          </w:p>
        </w:tc>
        <w:tc>
          <w:tcPr>
            <w:tcW w:w="8776" w:type="dxa"/>
            <w:gridSpan w:val="17"/>
            <w:tcBorders>
              <w:top w:val="single" w:sz="8" w:space="0" w:color="auto"/>
              <w:left w:val="nil"/>
              <w:bottom w:val="single" w:sz="8" w:space="0" w:color="auto"/>
              <w:right w:val="single" w:sz="8" w:space="0" w:color="000000"/>
            </w:tcBorders>
            <w:vAlign w:val="center"/>
          </w:tcPr>
          <w:p w:rsidR="009D44DA" w:rsidRPr="009A2219" w:rsidRDefault="009D44DA" w:rsidP="009A2219">
            <w:pPr>
              <w:jc w:val="center"/>
              <w:rPr>
                <w:b/>
                <w:bCs/>
              </w:rPr>
            </w:pPr>
            <w:r w:rsidRPr="009A2219">
              <w:rPr>
                <w:b/>
                <w:bCs/>
              </w:rPr>
              <w:t>Plan do realizacji</w:t>
            </w:r>
          </w:p>
        </w:tc>
      </w:tr>
      <w:tr w:rsidR="009D44DA" w:rsidRPr="009A2219">
        <w:trPr>
          <w:trHeight w:val="1050"/>
        </w:trPr>
        <w:tc>
          <w:tcPr>
            <w:tcW w:w="161" w:type="dxa"/>
            <w:tcBorders>
              <w:top w:val="nil"/>
              <w:left w:val="nil"/>
              <w:bottom w:val="nil"/>
              <w:right w:val="single" w:sz="4" w:space="0" w:color="auto"/>
            </w:tcBorders>
            <w:noWrap/>
            <w:vAlign w:val="bottom"/>
          </w:tcPr>
          <w:p w:rsidR="009D44DA" w:rsidRPr="009A2219" w:rsidRDefault="009D44DA" w:rsidP="009A2219"/>
        </w:tc>
        <w:tc>
          <w:tcPr>
            <w:tcW w:w="359" w:type="dxa"/>
            <w:vMerge/>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rPr>
                <w:b/>
                <w:bCs/>
              </w:rPr>
            </w:pPr>
          </w:p>
        </w:tc>
        <w:tc>
          <w:tcPr>
            <w:tcW w:w="480" w:type="dxa"/>
            <w:vMerge/>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rPr>
                <w:b/>
                <w:bCs/>
              </w:rPr>
            </w:pPr>
          </w:p>
        </w:tc>
        <w:tc>
          <w:tcPr>
            <w:tcW w:w="401" w:type="dxa"/>
            <w:vMerge/>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rPr>
                <w:b/>
                <w:bCs/>
              </w:rPr>
            </w:pPr>
          </w:p>
        </w:tc>
        <w:tc>
          <w:tcPr>
            <w:tcW w:w="1019" w:type="dxa"/>
            <w:vMerge/>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rPr>
                <w:b/>
                <w:bCs/>
              </w:rPr>
            </w:pPr>
          </w:p>
        </w:tc>
        <w:tc>
          <w:tcPr>
            <w:tcW w:w="851" w:type="dxa"/>
            <w:vMerge/>
            <w:tcBorders>
              <w:top w:val="single" w:sz="8" w:space="0" w:color="auto"/>
              <w:left w:val="single" w:sz="4" w:space="0" w:color="auto"/>
              <w:bottom w:val="single" w:sz="8" w:space="0" w:color="000000"/>
              <w:right w:val="single" w:sz="8" w:space="0" w:color="auto"/>
            </w:tcBorders>
            <w:textDirection w:val="btLr"/>
            <w:vAlign w:val="center"/>
          </w:tcPr>
          <w:p w:rsidR="009D44DA" w:rsidRPr="009A2219" w:rsidRDefault="009D44DA" w:rsidP="009A2219">
            <w:pPr>
              <w:ind w:left="113" w:right="113"/>
              <w:rPr>
                <w:b/>
                <w:bCs/>
              </w:rPr>
            </w:pPr>
          </w:p>
        </w:tc>
        <w:tc>
          <w:tcPr>
            <w:tcW w:w="850" w:type="dxa"/>
            <w:vMerge/>
            <w:tcBorders>
              <w:top w:val="single" w:sz="8" w:space="0" w:color="auto"/>
              <w:left w:val="single" w:sz="8" w:space="0" w:color="auto"/>
              <w:bottom w:val="single" w:sz="8" w:space="0" w:color="000000"/>
              <w:right w:val="single" w:sz="8" w:space="0" w:color="auto"/>
            </w:tcBorders>
            <w:textDirection w:val="btLr"/>
            <w:vAlign w:val="center"/>
          </w:tcPr>
          <w:p w:rsidR="009D44DA" w:rsidRPr="009A2219" w:rsidRDefault="009D44DA" w:rsidP="009A2219">
            <w:pPr>
              <w:ind w:left="113" w:right="113"/>
              <w:rPr>
                <w:b/>
                <w:bCs/>
              </w:rPr>
            </w:pPr>
          </w:p>
        </w:tc>
        <w:tc>
          <w:tcPr>
            <w:tcW w:w="1855" w:type="dxa"/>
            <w:gridSpan w:val="2"/>
            <w:vMerge/>
            <w:tcBorders>
              <w:top w:val="single" w:sz="8" w:space="0" w:color="auto"/>
              <w:left w:val="single" w:sz="8" w:space="0" w:color="auto"/>
              <w:bottom w:val="single" w:sz="8" w:space="0" w:color="000000"/>
              <w:right w:val="single" w:sz="8" w:space="0" w:color="000000"/>
            </w:tcBorders>
            <w:textDirection w:val="btLr"/>
            <w:vAlign w:val="center"/>
          </w:tcPr>
          <w:p w:rsidR="009D44DA" w:rsidRPr="009A2219" w:rsidRDefault="009D44DA" w:rsidP="009A2219">
            <w:pPr>
              <w:ind w:left="113" w:right="113"/>
              <w:rPr>
                <w:b/>
                <w:bCs/>
              </w:rPr>
            </w:pPr>
          </w:p>
        </w:tc>
        <w:tc>
          <w:tcPr>
            <w:tcW w:w="708" w:type="dxa"/>
            <w:tcBorders>
              <w:top w:val="nil"/>
              <w:left w:val="nil"/>
              <w:bottom w:val="single" w:sz="8" w:space="0" w:color="auto"/>
              <w:right w:val="single" w:sz="8" w:space="0" w:color="auto"/>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Nakłady ogółem</w:t>
            </w:r>
          </w:p>
        </w:tc>
        <w:tc>
          <w:tcPr>
            <w:tcW w:w="1557" w:type="dxa"/>
            <w:gridSpan w:val="3"/>
            <w:tcBorders>
              <w:top w:val="single" w:sz="8" w:space="0" w:color="auto"/>
              <w:left w:val="nil"/>
              <w:bottom w:val="single" w:sz="8" w:space="0" w:color="auto"/>
              <w:right w:val="single" w:sz="8" w:space="0" w:color="000000"/>
            </w:tcBorders>
            <w:shd w:val="clear" w:color="000000" w:fill="C0C0C0"/>
            <w:vAlign w:val="center"/>
          </w:tcPr>
          <w:p w:rsidR="009D44DA" w:rsidRPr="009A2219" w:rsidRDefault="009D44DA" w:rsidP="009A2219">
            <w:pPr>
              <w:jc w:val="center"/>
              <w:rPr>
                <w:b/>
                <w:bCs/>
              </w:rPr>
            </w:pPr>
            <w:r w:rsidRPr="009A2219">
              <w:rPr>
                <w:b/>
                <w:bCs/>
              </w:rPr>
              <w:t>2011</w:t>
            </w:r>
          </w:p>
        </w:tc>
        <w:tc>
          <w:tcPr>
            <w:tcW w:w="1557" w:type="dxa"/>
            <w:gridSpan w:val="4"/>
            <w:tcBorders>
              <w:top w:val="single" w:sz="8" w:space="0" w:color="auto"/>
              <w:left w:val="nil"/>
              <w:bottom w:val="single" w:sz="8" w:space="0" w:color="auto"/>
              <w:right w:val="single" w:sz="8" w:space="0" w:color="000000"/>
            </w:tcBorders>
            <w:shd w:val="clear" w:color="000000" w:fill="C0C0C0"/>
            <w:vAlign w:val="center"/>
          </w:tcPr>
          <w:p w:rsidR="009D44DA" w:rsidRPr="009A2219" w:rsidRDefault="009D44DA" w:rsidP="009A2219">
            <w:pPr>
              <w:jc w:val="center"/>
              <w:rPr>
                <w:b/>
                <w:bCs/>
              </w:rPr>
            </w:pPr>
            <w:r w:rsidRPr="009A2219">
              <w:rPr>
                <w:b/>
                <w:bCs/>
              </w:rPr>
              <w:t>2012</w:t>
            </w:r>
          </w:p>
        </w:tc>
        <w:tc>
          <w:tcPr>
            <w:tcW w:w="1417" w:type="dxa"/>
            <w:gridSpan w:val="3"/>
            <w:tcBorders>
              <w:top w:val="single" w:sz="8" w:space="0" w:color="auto"/>
              <w:left w:val="nil"/>
              <w:bottom w:val="single" w:sz="8" w:space="0" w:color="auto"/>
              <w:right w:val="single" w:sz="8" w:space="0" w:color="000000"/>
            </w:tcBorders>
            <w:shd w:val="clear" w:color="000000" w:fill="C0C0C0"/>
            <w:vAlign w:val="center"/>
          </w:tcPr>
          <w:p w:rsidR="009D44DA" w:rsidRPr="009A2219" w:rsidRDefault="009D44DA" w:rsidP="009A2219">
            <w:pPr>
              <w:jc w:val="center"/>
              <w:rPr>
                <w:b/>
                <w:bCs/>
              </w:rPr>
            </w:pPr>
            <w:r w:rsidRPr="009A2219">
              <w:rPr>
                <w:b/>
                <w:bCs/>
              </w:rPr>
              <w:t>2013</w:t>
            </w:r>
          </w:p>
        </w:tc>
        <w:tc>
          <w:tcPr>
            <w:tcW w:w="1698" w:type="dxa"/>
            <w:gridSpan w:val="3"/>
            <w:tcBorders>
              <w:top w:val="single" w:sz="8" w:space="0" w:color="auto"/>
              <w:left w:val="nil"/>
              <w:bottom w:val="single" w:sz="8" w:space="0" w:color="auto"/>
              <w:right w:val="single" w:sz="8" w:space="0" w:color="000000"/>
            </w:tcBorders>
            <w:shd w:val="clear" w:color="000000" w:fill="C0C0C0"/>
            <w:vAlign w:val="center"/>
          </w:tcPr>
          <w:p w:rsidR="009D44DA" w:rsidRPr="009A2219" w:rsidRDefault="009D44DA" w:rsidP="009A2219">
            <w:pPr>
              <w:jc w:val="center"/>
              <w:rPr>
                <w:b/>
                <w:bCs/>
              </w:rPr>
            </w:pPr>
            <w:r w:rsidRPr="009A2219">
              <w:rPr>
                <w:b/>
                <w:bCs/>
              </w:rPr>
              <w:t>2014</w:t>
            </w:r>
          </w:p>
        </w:tc>
        <w:tc>
          <w:tcPr>
            <w:tcW w:w="1839" w:type="dxa"/>
            <w:gridSpan w:val="3"/>
            <w:tcBorders>
              <w:top w:val="single" w:sz="8" w:space="0" w:color="auto"/>
              <w:left w:val="nil"/>
              <w:bottom w:val="single" w:sz="8" w:space="0" w:color="auto"/>
              <w:right w:val="single" w:sz="8" w:space="0" w:color="000000"/>
            </w:tcBorders>
            <w:shd w:val="clear" w:color="000000" w:fill="C0C0C0"/>
            <w:vAlign w:val="center"/>
          </w:tcPr>
          <w:p w:rsidR="009D44DA" w:rsidRPr="009A2219" w:rsidRDefault="009D44DA" w:rsidP="009A2219">
            <w:pPr>
              <w:jc w:val="center"/>
              <w:rPr>
                <w:b/>
                <w:bCs/>
              </w:rPr>
            </w:pPr>
            <w:r w:rsidRPr="009A2219">
              <w:rPr>
                <w:b/>
                <w:bCs/>
              </w:rPr>
              <w:t>2015</w:t>
            </w:r>
          </w:p>
        </w:tc>
      </w:tr>
      <w:tr w:rsidR="009D44DA" w:rsidRPr="009A2219">
        <w:trPr>
          <w:cantSplit/>
          <w:trHeight w:val="1613"/>
        </w:trPr>
        <w:tc>
          <w:tcPr>
            <w:tcW w:w="161" w:type="dxa"/>
            <w:tcBorders>
              <w:top w:val="nil"/>
              <w:left w:val="nil"/>
              <w:bottom w:val="nil"/>
              <w:right w:val="nil"/>
            </w:tcBorders>
            <w:noWrap/>
            <w:vAlign w:val="bottom"/>
          </w:tcPr>
          <w:p w:rsidR="009D44DA" w:rsidRPr="009A2219" w:rsidRDefault="009D44DA" w:rsidP="009A2219"/>
        </w:tc>
        <w:tc>
          <w:tcPr>
            <w:tcW w:w="359" w:type="dxa"/>
            <w:tcBorders>
              <w:top w:val="single" w:sz="4" w:space="0" w:color="auto"/>
              <w:left w:val="single" w:sz="8" w:space="0" w:color="auto"/>
              <w:bottom w:val="single" w:sz="8" w:space="0" w:color="auto"/>
              <w:right w:val="single" w:sz="8"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 </w:t>
            </w:r>
          </w:p>
        </w:tc>
        <w:tc>
          <w:tcPr>
            <w:tcW w:w="480" w:type="dxa"/>
            <w:tcBorders>
              <w:top w:val="single" w:sz="4" w:space="0" w:color="auto"/>
              <w:left w:val="nil"/>
              <w:bottom w:val="single" w:sz="8" w:space="0" w:color="auto"/>
              <w:right w:val="single" w:sz="8"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 </w:t>
            </w:r>
          </w:p>
        </w:tc>
        <w:tc>
          <w:tcPr>
            <w:tcW w:w="401" w:type="dxa"/>
            <w:tcBorders>
              <w:top w:val="single" w:sz="4" w:space="0" w:color="auto"/>
              <w:left w:val="nil"/>
              <w:bottom w:val="single" w:sz="8" w:space="0" w:color="auto"/>
              <w:right w:val="single" w:sz="8"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 </w:t>
            </w:r>
          </w:p>
        </w:tc>
        <w:tc>
          <w:tcPr>
            <w:tcW w:w="1019" w:type="dxa"/>
            <w:tcBorders>
              <w:top w:val="single" w:sz="4" w:space="0" w:color="auto"/>
              <w:left w:val="nil"/>
              <w:bottom w:val="single" w:sz="8" w:space="0" w:color="auto"/>
              <w:right w:val="single" w:sz="8"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 </w:t>
            </w:r>
          </w:p>
        </w:tc>
        <w:tc>
          <w:tcPr>
            <w:tcW w:w="851" w:type="dxa"/>
            <w:tcBorders>
              <w:top w:val="nil"/>
              <w:left w:val="nil"/>
              <w:bottom w:val="single" w:sz="8" w:space="0" w:color="auto"/>
              <w:right w:val="single" w:sz="8"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 </w:t>
            </w:r>
          </w:p>
        </w:tc>
        <w:tc>
          <w:tcPr>
            <w:tcW w:w="850" w:type="dxa"/>
            <w:tcBorders>
              <w:top w:val="nil"/>
              <w:left w:val="nil"/>
              <w:bottom w:val="single" w:sz="8" w:space="0" w:color="auto"/>
              <w:right w:val="single" w:sz="8" w:space="0" w:color="auto"/>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 </w:t>
            </w:r>
          </w:p>
        </w:tc>
        <w:tc>
          <w:tcPr>
            <w:tcW w:w="851" w:type="dxa"/>
            <w:tcBorders>
              <w:top w:val="nil"/>
              <w:left w:val="nil"/>
              <w:bottom w:val="single" w:sz="8" w:space="0" w:color="auto"/>
              <w:right w:val="nil"/>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Przyłacze</w:t>
            </w:r>
          </w:p>
        </w:tc>
        <w:tc>
          <w:tcPr>
            <w:tcW w:w="1004" w:type="dxa"/>
            <w:tcBorders>
              <w:top w:val="nil"/>
              <w:left w:val="single" w:sz="8" w:space="0" w:color="auto"/>
              <w:bottom w:val="single" w:sz="8" w:space="0" w:color="auto"/>
              <w:right w:val="nil"/>
            </w:tcBorders>
            <w:shd w:val="clear" w:color="000000" w:fill="99CCFF"/>
            <w:textDirection w:val="btLr"/>
            <w:vAlign w:val="center"/>
          </w:tcPr>
          <w:p w:rsidR="009D44DA" w:rsidRPr="009A2219" w:rsidRDefault="009D44DA" w:rsidP="009A2219">
            <w:pPr>
              <w:ind w:left="113" w:right="113"/>
              <w:jc w:val="center"/>
              <w:rPr>
                <w:b/>
                <w:bCs/>
              </w:rPr>
            </w:pPr>
            <w:r w:rsidRPr="009A2219">
              <w:rPr>
                <w:b/>
                <w:bCs/>
              </w:rPr>
              <w:t>Rozbudowa sieci</w:t>
            </w:r>
          </w:p>
        </w:tc>
        <w:tc>
          <w:tcPr>
            <w:tcW w:w="708" w:type="dxa"/>
            <w:tcBorders>
              <w:top w:val="nil"/>
              <w:left w:val="single" w:sz="8" w:space="0" w:color="auto"/>
              <w:bottom w:val="single" w:sz="8" w:space="0" w:color="auto"/>
              <w:right w:val="single" w:sz="8" w:space="0" w:color="auto"/>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 </w:t>
            </w:r>
          </w:p>
        </w:tc>
        <w:tc>
          <w:tcPr>
            <w:tcW w:w="566" w:type="dxa"/>
            <w:tcBorders>
              <w:top w:val="nil"/>
              <w:left w:val="nil"/>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Przyłacze</w:t>
            </w:r>
          </w:p>
        </w:tc>
        <w:tc>
          <w:tcPr>
            <w:tcW w:w="56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Rozbudowa sieci</w:t>
            </w:r>
          </w:p>
        </w:tc>
        <w:tc>
          <w:tcPr>
            <w:tcW w:w="425"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Suma</w:t>
            </w:r>
          </w:p>
        </w:tc>
        <w:tc>
          <w:tcPr>
            <w:tcW w:w="56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Przyłacze</w:t>
            </w:r>
          </w:p>
        </w:tc>
        <w:tc>
          <w:tcPr>
            <w:tcW w:w="56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Rozbudowa sieci</w:t>
            </w:r>
          </w:p>
        </w:tc>
        <w:tc>
          <w:tcPr>
            <w:tcW w:w="425" w:type="dxa"/>
            <w:gridSpan w:val="2"/>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Suma</w:t>
            </w:r>
          </w:p>
        </w:tc>
        <w:tc>
          <w:tcPr>
            <w:tcW w:w="425"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Przyłacze</w:t>
            </w:r>
          </w:p>
        </w:tc>
        <w:tc>
          <w:tcPr>
            <w:tcW w:w="56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Rozbudowa sieci</w:t>
            </w:r>
          </w:p>
        </w:tc>
        <w:tc>
          <w:tcPr>
            <w:tcW w:w="42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Suma</w:t>
            </w:r>
          </w:p>
        </w:tc>
        <w:tc>
          <w:tcPr>
            <w:tcW w:w="56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Przyłacze</w:t>
            </w:r>
          </w:p>
        </w:tc>
        <w:tc>
          <w:tcPr>
            <w:tcW w:w="56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Rozbudowa sieci</w:t>
            </w:r>
          </w:p>
        </w:tc>
        <w:tc>
          <w:tcPr>
            <w:tcW w:w="56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Suma</w:t>
            </w:r>
          </w:p>
        </w:tc>
        <w:tc>
          <w:tcPr>
            <w:tcW w:w="56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Przyłacze</w:t>
            </w:r>
          </w:p>
        </w:tc>
        <w:tc>
          <w:tcPr>
            <w:tcW w:w="707"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Rozbudowa sieci</w:t>
            </w:r>
          </w:p>
        </w:tc>
        <w:tc>
          <w:tcPr>
            <w:tcW w:w="566" w:type="dxa"/>
            <w:tcBorders>
              <w:top w:val="nil"/>
              <w:left w:val="single" w:sz="8" w:space="0" w:color="auto"/>
              <w:bottom w:val="single" w:sz="8" w:space="0" w:color="auto"/>
              <w:right w:val="nil"/>
            </w:tcBorders>
            <w:shd w:val="clear" w:color="000000" w:fill="C0C0C0"/>
            <w:textDirection w:val="btLr"/>
            <w:vAlign w:val="center"/>
          </w:tcPr>
          <w:p w:rsidR="009D44DA" w:rsidRPr="009A2219" w:rsidRDefault="009D44DA" w:rsidP="009A2219">
            <w:pPr>
              <w:ind w:left="113" w:right="113"/>
              <w:jc w:val="center"/>
              <w:rPr>
                <w:b/>
                <w:bCs/>
              </w:rPr>
            </w:pPr>
            <w:r w:rsidRPr="009A2219">
              <w:rPr>
                <w:b/>
                <w:bCs/>
              </w:rPr>
              <w:t>Suma</w:t>
            </w:r>
          </w:p>
        </w:tc>
      </w:tr>
      <w:tr w:rsidR="009D44DA" w:rsidRPr="009A2219">
        <w:trPr>
          <w:trHeight w:val="330"/>
        </w:trPr>
        <w:tc>
          <w:tcPr>
            <w:tcW w:w="161" w:type="dxa"/>
            <w:tcBorders>
              <w:top w:val="nil"/>
              <w:left w:val="nil"/>
              <w:bottom w:val="nil"/>
              <w:right w:val="nil"/>
            </w:tcBorders>
            <w:noWrap/>
            <w:vAlign w:val="bottom"/>
          </w:tcPr>
          <w:p w:rsidR="009D44DA" w:rsidRPr="009A2219" w:rsidRDefault="009D44DA" w:rsidP="009A2219"/>
        </w:tc>
        <w:tc>
          <w:tcPr>
            <w:tcW w:w="4811" w:type="dxa"/>
            <w:gridSpan w:val="7"/>
            <w:tcBorders>
              <w:top w:val="single" w:sz="8" w:space="0" w:color="auto"/>
              <w:left w:val="single" w:sz="8" w:space="0" w:color="auto"/>
              <w:bottom w:val="single" w:sz="4" w:space="0" w:color="auto"/>
              <w:right w:val="single" w:sz="8" w:space="0" w:color="000000"/>
            </w:tcBorders>
            <w:shd w:val="clear" w:color="000000" w:fill="CCFFCC"/>
            <w:noWrap/>
            <w:vAlign w:val="bottom"/>
          </w:tcPr>
          <w:p w:rsidR="009D44DA" w:rsidRPr="009A2219" w:rsidRDefault="009D44DA" w:rsidP="009A2219">
            <w:pPr>
              <w:jc w:val="center"/>
            </w:pPr>
            <w:r w:rsidRPr="009A2219">
              <w:t>GRUPY PRZYŁĄCZENIOWE IV-VI</w:t>
            </w:r>
          </w:p>
        </w:tc>
        <w:tc>
          <w:tcPr>
            <w:tcW w:w="1004" w:type="dxa"/>
            <w:tcBorders>
              <w:top w:val="single" w:sz="8" w:space="0" w:color="auto"/>
              <w:left w:val="nil"/>
              <w:bottom w:val="single" w:sz="4" w:space="0" w:color="auto"/>
              <w:right w:val="single" w:sz="8" w:space="0" w:color="auto"/>
            </w:tcBorders>
            <w:shd w:val="clear" w:color="000000" w:fill="CCFFCC"/>
            <w:noWrap/>
            <w:vAlign w:val="bottom"/>
          </w:tcPr>
          <w:p w:rsidR="009D44DA" w:rsidRPr="009A2219" w:rsidRDefault="009D44DA" w:rsidP="009A2219">
            <w:pPr>
              <w:jc w:val="center"/>
            </w:pPr>
            <w:r w:rsidRPr="009A2219">
              <w:t> </w:t>
            </w:r>
          </w:p>
        </w:tc>
        <w:tc>
          <w:tcPr>
            <w:tcW w:w="708" w:type="dxa"/>
            <w:tcBorders>
              <w:top w:val="nil"/>
              <w:left w:val="nil"/>
              <w:bottom w:val="single" w:sz="4" w:space="0" w:color="auto"/>
              <w:right w:val="single" w:sz="8" w:space="0" w:color="auto"/>
            </w:tcBorders>
            <w:shd w:val="clear" w:color="000000" w:fill="CCFFCC"/>
            <w:noWrap/>
            <w:vAlign w:val="center"/>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vAlign w:val="bottom"/>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vAlign w:val="bottom"/>
          </w:tcPr>
          <w:p w:rsidR="009D44DA" w:rsidRPr="009A2219" w:rsidRDefault="009D44DA" w:rsidP="009A2219">
            <w:r w:rsidRPr="009A2219">
              <w:t> </w:t>
            </w:r>
          </w:p>
        </w:tc>
        <w:tc>
          <w:tcPr>
            <w:tcW w:w="425" w:type="dxa"/>
            <w:tcBorders>
              <w:top w:val="nil"/>
              <w:left w:val="nil"/>
              <w:bottom w:val="single" w:sz="4" w:space="0" w:color="auto"/>
              <w:right w:val="single" w:sz="8" w:space="0" w:color="auto"/>
            </w:tcBorders>
            <w:shd w:val="clear" w:color="000000" w:fill="CCFFCC"/>
            <w:vAlign w:val="bottom"/>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vAlign w:val="bottom"/>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vAlign w:val="bottom"/>
          </w:tcPr>
          <w:p w:rsidR="009D44DA" w:rsidRPr="009A2219" w:rsidRDefault="009D44DA" w:rsidP="009A2219">
            <w:r w:rsidRPr="009A2219">
              <w:t> </w:t>
            </w:r>
          </w:p>
        </w:tc>
        <w:tc>
          <w:tcPr>
            <w:tcW w:w="425" w:type="dxa"/>
            <w:gridSpan w:val="2"/>
            <w:tcBorders>
              <w:top w:val="nil"/>
              <w:left w:val="nil"/>
              <w:bottom w:val="single" w:sz="4" w:space="0" w:color="auto"/>
              <w:right w:val="single" w:sz="8" w:space="0" w:color="auto"/>
            </w:tcBorders>
            <w:shd w:val="clear" w:color="000000" w:fill="CCFFCC"/>
            <w:vAlign w:val="bottom"/>
          </w:tcPr>
          <w:p w:rsidR="009D44DA" w:rsidRPr="009A2219" w:rsidRDefault="009D44DA" w:rsidP="009A2219">
            <w:r w:rsidRPr="009A2219">
              <w:t> </w:t>
            </w:r>
          </w:p>
        </w:tc>
        <w:tc>
          <w:tcPr>
            <w:tcW w:w="425" w:type="dxa"/>
            <w:tcBorders>
              <w:top w:val="nil"/>
              <w:left w:val="nil"/>
              <w:bottom w:val="single" w:sz="4" w:space="0" w:color="auto"/>
              <w:right w:val="single" w:sz="8" w:space="0" w:color="auto"/>
            </w:tcBorders>
            <w:shd w:val="clear" w:color="000000" w:fill="CCFFCC"/>
            <w:noWrap/>
            <w:vAlign w:val="bottom"/>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noWrap/>
            <w:vAlign w:val="bottom"/>
          </w:tcPr>
          <w:p w:rsidR="009D44DA" w:rsidRPr="009A2219" w:rsidRDefault="009D44DA" w:rsidP="009A2219">
            <w:r w:rsidRPr="009A2219">
              <w:t> </w:t>
            </w:r>
          </w:p>
        </w:tc>
        <w:tc>
          <w:tcPr>
            <w:tcW w:w="426" w:type="dxa"/>
            <w:tcBorders>
              <w:top w:val="nil"/>
              <w:left w:val="nil"/>
              <w:bottom w:val="single" w:sz="4" w:space="0" w:color="auto"/>
              <w:right w:val="single" w:sz="8" w:space="0" w:color="auto"/>
            </w:tcBorders>
            <w:shd w:val="clear" w:color="000000" w:fill="CCFFCC"/>
            <w:noWrap/>
            <w:vAlign w:val="bottom"/>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noWrap/>
            <w:vAlign w:val="bottom"/>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noWrap/>
            <w:vAlign w:val="bottom"/>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noWrap/>
            <w:vAlign w:val="bottom"/>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noWrap/>
            <w:vAlign w:val="bottom"/>
          </w:tcPr>
          <w:p w:rsidR="009D44DA" w:rsidRPr="009A2219" w:rsidRDefault="009D44DA" w:rsidP="009A2219">
            <w:r w:rsidRPr="009A2219">
              <w:t> </w:t>
            </w:r>
          </w:p>
        </w:tc>
        <w:tc>
          <w:tcPr>
            <w:tcW w:w="707" w:type="dxa"/>
            <w:tcBorders>
              <w:top w:val="nil"/>
              <w:left w:val="nil"/>
              <w:bottom w:val="single" w:sz="4" w:space="0" w:color="auto"/>
              <w:right w:val="single" w:sz="8" w:space="0" w:color="auto"/>
            </w:tcBorders>
            <w:shd w:val="clear" w:color="000000" w:fill="CCFFCC"/>
            <w:noWrap/>
            <w:vAlign w:val="bottom"/>
          </w:tcPr>
          <w:p w:rsidR="009D44DA" w:rsidRPr="009A2219" w:rsidRDefault="009D44DA" w:rsidP="009A2219">
            <w:r w:rsidRPr="009A2219">
              <w:t> </w:t>
            </w:r>
          </w:p>
        </w:tc>
        <w:tc>
          <w:tcPr>
            <w:tcW w:w="566" w:type="dxa"/>
            <w:tcBorders>
              <w:top w:val="nil"/>
              <w:left w:val="nil"/>
              <w:bottom w:val="single" w:sz="4" w:space="0" w:color="auto"/>
              <w:right w:val="single" w:sz="8" w:space="0" w:color="auto"/>
            </w:tcBorders>
            <w:shd w:val="clear" w:color="000000" w:fill="CCFFCC"/>
            <w:noWrap/>
            <w:vAlign w:val="bottom"/>
          </w:tcPr>
          <w:p w:rsidR="009D44DA" w:rsidRPr="009A2219" w:rsidRDefault="009D44DA" w:rsidP="009A2219">
            <w:r w:rsidRPr="009A2219">
              <w:t> </w:t>
            </w:r>
          </w:p>
        </w:tc>
      </w:tr>
      <w:tr w:rsidR="009D44DA" w:rsidRPr="009A2219">
        <w:trPr>
          <w:cantSplit/>
          <w:trHeight w:val="2725"/>
        </w:trPr>
        <w:tc>
          <w:tcPr>
            <w:tcW w:w="161" w:type="dxa"/>
            <w:tcBorders>
              <w:top w:val="nil"/>
              <w:left w:val="nil"/>
              <w:bottom w:val="nil"/>
              <w:right w:val="single" w:sz="4" w:space="0" w:color="auto"/>
            </w:tcBorders>
            <w:noWrap/>
            <w:vAlign w:val="bottom"/>
          </w:tcPr>
          <w:p w:rsidR="009D44DA" w:rsidRPr="009A2219" w:rsidRDefault="009D44DA" w:rsidP="009A2219"/>
        </w:tc>
        <w:tc>
          <w:tcPr>
            <w:tcW w:w="359"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63</w:t>
            </w:r>
          </w:p>
        </w:tc>
        <w:tc>
          <w:tcPr>
            <w:tcW w:w="480"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małopolskie</w:t>
            </w:r>
          </w:p>
        </w:tc>
        <w:tc>
          <w:tcPr>
            <w:tcW w:w="401"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Dobczyce</w:t>
            </w:r>
          </w:p>
        </w:tc>
        <w:tc>
          <w:tcPr>
            <w:tcW w:w="1019"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Przyłączenie Odbiorców IV, V i VI grypy przyłączeniowej w gminie Dobczyce</w:t>
            </w:r>
          </w:p>
        </w:tc>
        <w:tc>
          <w:tcPr>
            <w:tcW w:w="851"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3804</w:t>
            </w:r>
          </w:p>
        </w:tc>
        <w:tc>
          <w:tcPr>
            <w:tcW w:w="850"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Wydano warunki przyłączeniowe</w:t>
            </w:r>
          </w:p>
        </w:tc>
        <w:tc>
          <w:tcPr>
            <w:tcW w:w="851"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wykonanie przyłączy napowietrznych i kablowych nN</w:t>
            </w:r>
          </w:p>
        </w:tc>
        <w:tc>
          <w:tcPr>
            <w:tcW w:w="1004"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wymagana rozbudowa sieci na potrzeby przyłączenia do sieci</w:t>
            </w:r>
          </w:p>
        </w:tc>
        <w:tc>
          <w:tcPr>
            <w:tcW w:w="708" w:type="dxa"/>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1780,4</w:t>
            </w:r>
          </w:p>
        </w:tc>
        <w:tc>
          <w:tcPr>
            <w:tcW w:w="566" w:type="dxa"/>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154,7</w:t>
            </w:r>
          </w:p>
        </w:tc>
        <w:tc>
          <w:tcPr>
            <w:tcW w:w="566" w:type="dxa"/>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448,0</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602,7</w:t>
            </w:r>
          </w:p>
        </w:tc>
        <w:tc>
          <w:tcPr>
            <w:tcW w:w="566" w:type="dxa"/>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117,0</w:t>
            </w:r>
          </w:p>
        </w:tc>
        <w:tc>
          <w:tcPr>
            <w:tcW w:w="566" w:type="dxa"/>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378,9</w:t>
            </w:r>
          </w:p>
        </w:tc>
        <w:tc>
          <w:tcPr>
            <w:tcW w:w="425" w:type="dxa"/>
            <w:gridSpan w:val="2"/>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495,9</w:t>
            </w:r>
          </w:p>
        </w:tc>
        <w:tc>
          <w:tcPr>
            <w:tcW w:w="425"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160,9</w:t>
            </w:r>
          </w:p>
        </w:tc>
        <w:tc>
          <w:tcPr>
            <w:tcW w:w="566"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r w:rsidRPr="009A2219">
              <w:t>520,9</w:t>
            </w:r>
          </w:p>
        </w:tc>
        <w:tc>
          <w:tcPr>
            <w:tcW w:w="426" w:type="dxa"/>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681,8</w:t>
            </w:r>
          </w:p>
        </w:tc>
        <w:tc>
          <w:tcPr>
            <w:tcW w:w="566"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p>
        </w:tc>
        <w:tc>
          <w:tcPr>
            <w:tcW w:w="566"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p>
        </w:tc>
        <w:tc>
          <w:tcPr>
            <w:tcW w:w="566" w:type="dxa"/>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0,0</w:t>
            </w:r>
          </w:p>
        </w:tc>
        <w:tc>
          <w:tcPr>
            <w:tcW w:w="566"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p>
        </w:tc>
        <w:tc>
          <w:tcPr>
            <w:tcW w:w="707" w:type="dxa"/>
            <w:tcBorders>
              <w:top w:val="single" w:sz="4" w:space="0" w:color="auto"/>
              <w:left w:val="single" w:sz="4" w:space="0" w:color="auto"/>
              <w:bottom w:val="single" w:sz="4" w:space="0" w:color="auto"/>
              <w:right w:val="single" w:sz="4" w:space="0" w:color="auto"/>
            </w:tcBorders>
            <w:noWrap/>
            <w:textDirection w:val="btLr"/>
            <w:vAlign w:val="center"/>
          </w:tcPr>
          <w:p w:rsidR="009D44DA" w:rsidRPr="009A2219" w:rsidRDefault="009D44DA" w:rsidP="009A2219">
            <w:pPr>
              <w:ind w:left="113" w:right="113"/>
              <w:jc w:val="center"/>
            </w:pPr>
          </w:p>
        </w:tc>
        <w:tc>
          <w:tcPr>
            <w:tcW w:w="566" w:type="dxa"/>
            <w:tcBorders>
              <w:top w:val="single" w:sz="4" w:space="0" w:color="auto"/>
              <w:left w:val="single" w:sz="4" w:space="0" w:color="auto"/>
              <w:bottom w:val="single" w:sz="4" w:space="0" w:color="auto"/>
              <w:right w:val="single" w:sz="4" w:space="0" w:color="auto"/>
            </w:tcBorders>
            <w:textDirection w:val="btLr"/>
            <w:vAlign w:val="center"/>
          </w:tcPr>
          <w:p w:rsidR="009D44DA" w:rsidRPr="009A2219" w:rsidRDefault="009D44DA" w:rsidP="009A2219">
            <w:pPr>
              <w:ind w:left="113" w:right="113"/>
              <w:jc w:val="center"/>
            </w:pPr>
            <w:r w:rsidRPr="009A2219">
              <w:t>0,0</w:t>
            </w:r>
          </w:p>
        </w:tc>
      </w:tr>
    </w:tbl>
    <w:p w:rsidR="009D44DA" w:rsidRPr="002703E7" w:rsidRDefault="009D44DA" w:rsidP="009A2219">
      <w:pPr>
        <w:spacing w:line="276" w:lineRule="auto"/>
        <w:rPr>
          <w:i/>
          <w:iCs/>
          <w:sz w:val="18"/>
          <w:szCs w:val="18"/>
        </w:rPr>
      </w:pPr>
      <w:r w:rsidRPr="002703E7">
        <w:rPr>
          <w:i/>
          <w:iCs/>
          <w:sz w:val="18"/>
          <w:szCs w:val="18"/>
        </w:rPr>
        <w:t>Źródło: Tauron Dystrybucja S.A.</w:t>
      </w:r>
    </w:p>
    <w:p w:rsidR="009D44DA" w:rsidRDefault="009D44DA" w:rsidP="00C16616">
      <w:pPr>
        <w:spacing w:line="276" w:lineRule="auto"/>
      </w:pPr>
    </w:p>
    <w:p w:rsidR="009D44DA" w:rsidRDefault="009D44DA" w:rsidP="00C16616">
      <w:pPr>
        <w:spacing w:line="276" w:lineRule="auto"/>
      </w:pPr>
    </w:p>
    <w:tbl>
      <w:tblPr>
        <w:tblW w:w="5000" w:type="pct"/>
        <w:tblInd w:w="2" w:type="dxa"/>
        <w:tblLayout w:type="fixed"/>
        <w:tblCellMar>
          <w:left w:w="70" w:type="dxa"/>
          <w:right w:w="70" w:type="dxa"/>
        </w:tblCellMar>
        <w:tblLook w:val="00A0"/>
      </w:tblPr>
      <w:tblGrid>
        <w:gridCol w:w="469"/>
        <w:gridCol w:w="1476"/>
        <w:gridCol w:w="1213"/>
        <w:gridCol w:w="1745"/>
        <w:gridCol w:w="3346"/>
        <w:gridCol w:w="1343"/>
        <w:gridCol w:w="939"/>
        <w:gridCol w:w="806"/>
        <w:gridCol w:w="806"/>
        <w:gridCol w:w="939"/>
        <w:gridCol w:w="1058"/>
      </w:tblGrid>
      <w:tr w:rsidR="009D44DA" w:rsidRPr="000D584B">
        <w:trPr>
          <w:trHeight w:val="330"/>
        </w:trPr>
        <w:tc>
          <w:tcPr>
            <w:tcW w:w="5000" w:type="pct"/>
            <w:gridSpan w:val="11"/>
            <w:tcBorders>
              <w:top w:val="nil"/>
              <w:left w:val="nil"/>
              <w:bottom w:val="nil"/>
              <w:right w:val="nil"/>
            </w:tcBorders>
            <w:noWrap/>
            <w:vAlign w:val="bottom"/>
          </w:tcPr>
          <w:p w:rsidR="009D44DA" w:rsidRPr="0008361D" w:rsidRDefault="009D44DA" w:rsidP="009A2219">
            <w:pPr>
              <w:rPr>
                <w:rFonts w:ascii="Arial" w:hAnsi="Arial" w:cs="Arial"/>
                <w:b/>
                <w:bCs/>
                <w:sz w:val="20"/>
                <w:szCs w:val="20"/>
              </w:rPr>
            </w:pPr>
            <w:bookmarkStart w:id="215" w:name="_Toc337202945"/>
            <w:r w:rsidRPr="00C35A39">
              <w:rPr>
                <w:sz w:val="18"/>
                <w:szCs w:val="18"/>
              </w:rPr>
              <w:lastRenderedPageBreak/>
              <w:t xml:space="preserve">Tabela </w:t>
            </w:r>
            <w:r w:rsidR="00EF443A" w:rsidRPr="00C35A39">
              <w:rPr>
                <w:sz w:val="18"/>
                <w:szCs w:val="18"/>
              </w:rPr>
              <w:fldChar w:fldCharType="begin"/>
            </w:r>
            <w:r w:rsidRPr="00C35A39">
              <w:rPr>
                <w:sz w:val="18"/>
                <w:szCs w:val="18"/>
              </w:rPr>
              <w:instrText xml:space="preserve"> SEQ Tabela \* ARABIC </w:instrText>
            </w:r>
            <w:r w:rsidR="00EF443A" w:rsidRPr="00C35A39">
              <w:rPr>
                <w:sz w:val="18"/>
                <w:szCs w:val="18"/>
              </w:rPr>
              <w:fldChar w:fldCharType="separate"/>
            </w:r>
            <w:r w:rsidR="00246B1A">
              <w:rPr>
                <w:noProof/>
                <w:sz w:val="18"/>
                <w:szCs w:val="18"/>
              </w:rPr>
              <w:t>27</w:t>
            </w:r>
            <w:r w:rsidR="00EF443A" w:rsidRPr="00C35A39">
              <w:rPr>
                <w:sz w:val="18"/>
                <w:szCs w:val="18"/>
              </w:rPr>
              <w:fldChar w:fldCharType="end"/>
            </w:r>
            <w:r>
              <w:rPr>
                <w:sz w:val="18"/>
                <w:szCs w:val="18"/>
              </w:rPr>
              <w:t xml:space="preserve">. </w:t>
            </w:r>
            <w:r w:rsidRPr="00C35A39">
              <w:rPr>
                <w:sz w:val="18"/>
                <w:szCs w:val="18"/>
              </w:rPr>
              <w:t xml:space="preserve"> </w:t>
            </w:r>
            <w:r w:rsidRPr="009A2219">
              <w:rPr>
                <w:sz w:val="18"/>
                <w:szCs w:val="18"/>
              </w:rPr>
              <w:t>Lista projektów inwestycyjnych związana z modernizacją i odtworzeniem majątku</w:t>
            </w:r>
            <w:bookmarkEnd w:id="215"/>
          </w:p>
        </w:tc>
      </w:tr>
      <w:tr w:rsidR="009D44DA" w:rsidRPr="0008361D">
        <w:trPr>
          <w:trHeight w:val="330"/>
        </w:trPr>
        <w:tc>
          <w:tcPr>
            <w:tcW w:w="166" w:type="pct"/>
            <w:vMerge w:val="restart"/>
            <w:tcBorders>
              <w:top w:val="single" w:sz="8" w:space="0" w:color="auto"/>
              <w:left w:val="single" w:sz="8" w:space="0" w:color="auto"/>
              <w:bottom w:val="single" w:sz="8" w:space="0" w:color="000000"/>
              <w:right w:val="single" w:sz="8" w:space="0" w:color="auto"/>
            </w:tcBorders>
            <w:shd w:val="clear" w:color="000000" w:fill="99CCFF"/>
            <w:noWrap/>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Lp.</w:t>
            </w:r>
          </w:p>
        </w:tc>
        <w:tc>
          <w:tcPr>
            <w:tcW w:w="522" w:type="pct"/>
            <w:vMerge w:val="restart"/>
            <w:tcBorders>
              <w:top w:val="single" w:sz="8" w:space="0" w:color="auto"/>
              <w:left w:val="single" w:sz="8" w:space="0" w:color="auto"/>
              <w:bottom w:val="single" w:sz="8" w:space="0" w:color="000000"/>
              <w:right w:val="single" w:sz="8" w:space="0" w:color="auto"/>
            </w:tcBorders>
            <w:shd w:val="clear" w:color="000000" w:fill="99CCFF"/>
            <w:noWrap/>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Województwo</w:t>
            </w:r>
          </w:p>
        </w:tc>
        <w:tc>
          <w:tcPr>
            <w:tcW w:w="429" w:type="pct"/>
            <w:vMerge w:val="restart"/>
            <w:tcBorders>
              <w:top w:val="single" w:sz="8" w:space="0" w:color="auto"/>
              <w:left w:val="single" w:sz="8" w:space="0" w:color="auto"/>
              <w:bottom w:val="single" w:sz="8" w:space="0" w:color="000000"/>
              <w:right w:val="single" w:sz="8" w:space="0" w:color="auto"/>
            </w:tcBorders>
            <w:shd w:val="clear" w:color="000000" w:fill="99CCFF"/>
            <w:noWrap/>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Gmina</w:t>
            </w:r>
          </w:p>
        </w:tc>
        <w:tc>
          <w:tcPr>
            <w:tcW w:w="617" w:type="pct"/>
            <w:vMerge w:val="restart"/>
            <w:tcBorders>
              <w:top w:val="single" w:sz="8" w:space="0" w:color="auto"/>
              <w:left w:val="single" w:sz="8" w:space="0" w:color="auto"/>
              <w:bottom w:val="single" w:sz="8" w:space="0" w:color="000000"/>
              <w:right w:val="single" w:sz="8" w:space="0" w:color="auto"/>
            </w:tcBorders>
            <w:shd w:val="clear" w:color="000000" w:fill="99CCFF"/>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Nazwa/rodzaj projektu inwestycyjnego</w:t>
            </w:r>
          </w:p>
        </w:tc>
        <w:tc>
          <w:tcPr>
            <w:tcW w:w="1183" w:type="pct"/>
            <w:vMerge w:val="restart"/>
            <w:tcBorders>
              <w:top w:val="single" w:sz="8" w:space="0" w:color="auto"/>
              <w:left w:val="single" w:sz="8" w:space="0" w:color="auto"/>
              <w:bottom w:val="single" w:sz="8" w:space="0" w:color="000000"/>
              <w:right w:val="single" w:sz="8" w:space="0" w:color="auto"/>
            </w:tcBorders>
            <w:shd w:val="clear" w:color="000000" w:fill="99CCFF"/>
            <w:noWrap/>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Zakres rzeczowy</w:t>
            </w:r>
          </w:p>
        </w:tc>
        <w:tc>
          <w:tcPr>
            <w:tcW w:w="2083" w:type="pct"/>
            <w:gridSpan w:val="6"/>
            <w:tcBorders>
              <w:top w:val="single" w:sz="8" w:space="0" w:color="auto"/>
              <w:left w:val="nil"/>
              <w:bottom w:val="single" w:sz="8" w:space="0" w:color="auto"/>
              <w:right w:val="single" w:sz="8" w:space="0" w:color="000000"/>
            </w:tcBorders>
            <w:noWrap/>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Wysokość nakładów (w tys. zł)</w:t>
            </w:r>
          </w:p>
        </w:tc>
      </w:tr>
      <w:tr w:rsidR="009D44DA" w:rsidRPr="0008361D">
        <w:trPr>
          <w:trHeight w:val="330"/>
        </w:trPr>
        <w:tc>
          <w:tcPr>
            <w:tcW w:w="166" w:type="pct"/>
            <w:vMerge/>
            <w:tcBorders>
              <w:top w:val="single" w:sz="8" w:space="0" w:color="auto"/>
              <w:left w:val="single" w:sz="8" w:space="0" w:color="auto"/>
              <w:bottom w:val="single" w:sz="8" w:space="0" w:color="000000"/>
              <w:right w:val="single" w:sz="8" w:space="0" w:color="auto"/>
            </w:tcBorders>
            <w:vAlign w:val="center"/>
          </w:tcPr>
          <w:p w:rsidR="009D44DA" w:rsidRPr="0008361D" w:rsidRDefault="009D44DA" w:rsidP="009A2219">
            <w:pPr>
              <w:rPr>
                <w:rFonts w:ascii="Arial" w:hAnsi="Arial" w:cs="Arial"/>
                <w:b/>
                <w:bCs/>
                <w:sz w:val="18"/>
                <w:szCs w:val="18"/>
              </w:rPr>
            </w:pPr>
          </w:p>
        </w:tc>
        <w:tc>
          <w:tcPr>
            <w:tcW w:w="522" w:type="pct"/>
            <w:vMerge/>
            <w:tcBorders>
              <w:top w:val="single" w:sz="8" w:space="0" w:color="auto"/>
              <w:left w:val="single" w:sz="8" w:space="0" w:color="auto"/>
              <w:bottom w:val="single" w:sz="8" w:space="0" w:color="000000"/>
              <w:right w:val="single" w:sz="8" w:space="0" w:color="auto"/>
            </w:tcBorders>
            <w:vAlign w:val="center"/>
          </w:tcPr>
          <w:p w:rsidR="009D44DA" w:rsidRPr="0008361D" w:rsidRDefault="009D44DA" w:rsidP="009A2219">
            <w:pPr>
              <w:rPr>
                <w:rFonts w:ascii="Arial" w:hAnsi="Arial" w:cs="Arial"/>
                <w:b/>
                <w:bCs/>
                <w:sz w:val="18"/>
                <w:szCs w:val="18"/>
              </w:rPr>
            </w:pPr>
          </w:p>
        </w:tc>
        <w:tc>
          <w:tcPr>
            <w:tcW w:w="429" w:type="pct"/>
            <w:vMerge/>
            <w:tcBorders>
              <w:top w:val="single" w:sz="8" w:space="0" w:color="auto"/>
              <w:left w:val="single" w:sz="8" w:space="0" w:color="auto"/>
              <w:bottom w:val="single" w:sz="8" w:space="0" w:color="000000"/>
              <w:right w:val="single" w:sz="8" w:space="0" w:color="auto"/>
            </w:tcBorders>
            <w:vAlign w:val="center"/>
          </w:tcPr>
          <w:p w:rsidR="009D44DA" w:rsidRPr="0008361D" w:rsidRDefault="009D44DA" w:rsidP="009A2219">
            <w:pPr>
              <w:rPr>
                <w:rFonts w:ascii="Arial" w:hAnsi="Arial" w:cs="Arial"/>
                <w:b/>
                <w:bCs/>
                <w:sz w:val="18"/>
                <w:szCs w:val="18"/>
              </w:rPr>
            </w:pPr>
          </w:p>
        </w:tc>
        <w:tc>
          <w:tcPr>
            <w:tcW w:w="617" w:type="pct"/>
            <w:vMerge/>
            <w:tcBorders>
              <w:top w:val="single" w:sz="8" w:space="0" w:color="auto"/>
              <w:left w:val="single" w:sz="8" w:space="0" w:color="auto"/>
              <w:bottom w:val="single" w:sz="8" w:space="0" w:color="000000"/>
              <w:right w:val="single" w:sz="8" w:space="0" w:color="auto"/>
            </w:tcBorders>
            <w:vAlign w:val="center"/>
          </w:tcPr>
          <w:p w:rsidR="009D44DA" w:rsidRPr="0008361D" w:rsidRDefault="009D44DA" w:rsidP="009A2219">
            <w:pPr>
              <w:rPr>
                <w:rFonts w:ascii="Arial" w:hAnsi="Arial" w:cs="Arial"/>
                <w:b/>
                <w:bCs/>
                <w:sz w:val="18"/>
                <w:szCs w:val="18"/>
              </w:rPr>
            </w:pPr>
          </w:p>
        </w:tc>
        <w:tc>
          <w:tcPr>
            <w:tcW w:w="1183" w:type="pct"/>
            <w:vMerge/>
            <w:tcBorders>
              <w:top w:val="single" w:sz="8" w:space="0" w:color="auto"/>
              <w:left w:val="single" w:sz="8" w:space="0" w:color="auto"/>
              <w:bottom w:val="single" w:sz="8" w:space="0" w:color="000000"/>
              <w:right w:val="single" w:sz="8" w:space="0" w:color="auto"/>
            </w:tcBorders>
            <w:vAlign w:val="center"/>
          </w:tcPr>
          <w:p w:rsidR="009D44DA" w:rsidRPr="0008361D" w:rsidRDefault="009D44DA" w:rsidP="009A2219">
            <w:pPr>
              <w:rPr>
                <w:rFonts w:ascii="Arial" w:hAnsi="Arial" w:cs="Arial"/>
                <w:b/>
                <w:bCs/>
                <w:sz w:val="18"/>
                <w:szCs w:val="18"/>
              </w:rPr>
            </w:pPr>
          </w:p>
        </w:tc>
        <w:tc>
          <w:tcPr>
            <w:tcW w:w="2083" w:type="pct"/>
            <w:gridSpan w:val="6"/>
            <w:tcBorders>
              <w:top w:val="single" w:sz="8" w:space="0" w:color="auto"/>
              <w:left w:val="nil"/>
              <w:bottom w:val="single" w:sz="8" w:space="0" w:color="auto"/>
              <w:right w:val="single" w:sz="8" w:space="0" w:color="000000"/>
            </w:tcBorders>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Plan do realizacji</w:t>
            </w:r>
          </w:p>
        </w:tc>
      </w:tr>
      <w:tr w:rsidR="009D44DA" w:rsidRPr="000D584B">
        <w:trPr>
          <w:trHeight w:val="1005"/>
        </w:trPr>
        <w:tc>
          <w:tcPr>
            <w:tcW w:w="166" w:type="pct"/>
            <w:vMerge/>
            <w:tcBorders>
              <w:top w:val="single" w:sz="8" w:space="0" w:color="auto"/>
              <w:left w:val="single" w:sz="8" w:space="0" w:color="auto"/>
              <w:bottom w:val="single" w:sz="8" w:space="0" w:color="000000"/>
              <w:right w:val="single" w:sz="8" w:space="0" w:color="auto"/>
            </w:tcBorders>
            <w:vAlign w:val="center"/>
          </w:tcPr>
          <w:p w:rsidR="009D44DA" w:rsidRPr="0008361D" w:rsidRDefault="009D44DA" w:rsidP="009A2219">
            <w:pPr>
              <w:rPr>
                <w:rFonts w:ascii="Arial" w:hAnsi="Arial" w:cs="Arial"/>
                <w:b/>
                <w:bCs/>
                <w:sz w:val="18"/>
                <w:szCs w:val="18"/>
              </w:rPr>
            </w:pPr>
          </w:p>
        </w:tc>
        <w:tc>
          <w:tcPr>
            <w:tcW w:w="522" w:type="pct"/>
            <w:vMerge/>
            <w:tcBorders>
              <w:top w:val="single" w:sz="8" w:space="0" w:color="auto"/>
              <w:left w:val="single" w:sz="8" w:space="0" w:color="auto"/>
              <w:bottom w:val="single" w:sz="8" w:space="0" w:color="000000"/>
              <w:right w:val="single" w:sz="8" w:space="0" w:color="auto"/>
            </w:tcBorders>
            <w:vAlign w:val="center"/>
          </w:tcPr>
          <w:p w:rsidR="009D44DA" w:rsidRPr="0008361D" w:rsidRDefault="009D44DA" w:rsidP="009A2219">
            <w:pPr>
              <w:rPr>
                <w:rFonts w:ascii="Arial" w:hAnsi="Arial" w:cs="Arial"/>
                <w:b/>
                <w:bCs/>
                <w:sz w:val="18"/>
                <w:szCs w:val="18"/>
              </w:rPr>
            </w:pPr>
          </w:p>
        </w:tc>
        <w:tc>
          <w:tcPr>
            <w:tcW w:w="429" w:type="pct"/>
            <w:vMerge/>
            <w:tcBorders>
              <w:top w:val="single" w:sz="8" w:space="0" w:color="auto"/>
              <w:left w:val="single" w:sz="8" w:space="0" w:color="auto"/>
              <w:bottom w:val="single" w:sz="8" w:space="0" w:color="000000"/>
              <w:right w:val="single" w:sz="8" w:space="0" w:color="auto"/>
            </w:tcBorders>
            <w:vAlign w:val="center"/>
          </w:tcPr>
          <w:p w:rsidR="009D44DA" w:rsidRPr="0008361D" w:rsidRDefault="009D44DA" w:rsidP="009A2219">
            <w:pPr>
              <w:rPr>
                <w:rFonts w:ascii="Arial" w:hAnsi="Arial" w:cs="Arial"/>
                <w:b/>
                <w:bCs/>
                <w:sz w:val="18"/>
                <w:szCs w:val="18"/>
              </w:rPr>
            </w:pPr>
          </w:p>
        </w:tc>
        <w:tc>
          <w:tcPr>
            <w:tcW w:w="617" w:type="pct"/>
            <w:vMerge/>
            <w:tcBorders>
              <w:top w:val="single" w:sz="8" w:space="0" w:color="auto"/>
              <w:left w:val="single" w:sz="8" w:space="0" w:color="auto"/>
              <w:bottom w:val="single" w:sz="8" w:space="0" w:color="000000"/>
              <w:right w:val="single" w:sz="8" w:space="0" w:color="auto"/>
            </w:tcBorders>
            <w:vAlign w:val="center"/>
          </w:tcPr>
          <w:p w:rsidR="009D44DA" w:rsidRPr="0008361D" w:rsidRDefault="009D44DA" w:rsidP="009A2219">
            <w:pPr>
              <w:rPr>
                <w:rFonts w:ascii="Arial" w:hAnsi="Arial" w:cs="Arial"/>
                <w:b/>
                <w:bCs/>
                <w:sz w:val="18"/>
                <w:szCs w:val="18"/>
              </w:rPr>
            </w:pPr>
          </w:p>
        </w:tc>
        <w:tc>
          <w:tcPr>
            <w:tcW w:w="1183" w:type="pct"/>
            <w:vMerge/>
            <w:tcBorders>
              <w:top w:val="single" w:sz="8" w:space="0" w:color="auto"/>
              <w:left w:val="single" w:sz="8" w:space="0" w:color="auto"/>
              <w:bottom w:val="single" w:sz="4" w:space="0" w:color="auto"/>
              <w:right w:val="single" w:sz="8" w:space="0" w:color="auto"/>
            </w:tcBorders>
            <w:vAlign w:val="center"/>
          </w:tcPr>
          <w:p w:rsidR="009D44DA" w:rsidRPr="0008361D" w:rsidRDefault="009D44DA" w:rsidP="009A2219">
            <w:pPr>
              <w:rPr>
                <w:rFonts w:ascii="Arial" w:hAnsi="Arial" w:cs="Arial"/>
                <w:b/>
                <w:bCs/>
                <w:sz w:val="18"/>
                <w:szCs w:val="18"/>
              </w:rPr>
            </w:pPr>
          </w:p>
        </w:tc>
        <w:tc>
          <w:tcPr>
            <w:tcW w:w="475" w:type="pct"/>
            <w:tcBorders>
              <w:top w:val="nil"/>
              <w:left w:val="nil"/>
              <w:bottom w:val="single" w:sz="4" w:space="0" w:color="auto"/>
              <w:right w:val="single" w:sz="8" w:space="0" w:color="auto"/>
            </w:tcBorders>
            <w:shd w:val="clear" w:color="000000" w:fill="C0C0C0"/>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Łączna wartość projektu</w:t>
            </w:r>
          </w:p>
        </w:tc>
        <w:tc>
          <w:tcPr>
            <w:tcW w:w="332" w:type="pct"/>
            <w:tcBorders>
              <w:top w:val="nil"/>
              <w:left w:val="nil"/>
              <w:bottom w:val="single" w:sz="4" w:space="0" w:color="auto"/>
              <w:right w:val="nil"/>
            </w:tcBorders>
            <w:shd w:val="clear" w:color="000000" w:fill="C0C0C0"/>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2011</w:t>
            </w:r>
          </w:p>
        </w:tc>
        <w:tc>
          <w:tcPr>
            <w:tcW w:w="285" w:type="pct"/>
            <w:tcBorders>
              <w:top w:val="nil"/>
              <w:left w:val="single" w:sz="8" w:space="0" w:color="auto"/>
              <w:bottom w:val="single" w:sz="4" w:space="0" w:color="auto"/>
              <w:right w:val="nil"/>
            </w:tcBorders>
            <w:shd w:val="clear" w:color="000000" w:fill="C0C0C0"/>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2012</w:t>
            </w:r>
          </w:p>
        </w:tc>
        <w:tc>
          <w:tcPr>
            <w:tcW w:w="285" w:type="pct"/>
            <w:tcBorders>
              <w:top w:val="nil"/>
              <w:left w:val="single" w:sz="8" w:space="0" w:color="auto"/>
              <w:bottom w:val="single" w:sz="4" w:space="0" w:color="auto"/>
              <w:right w:val="nil"/>
            </w:tcBorders>
            <w:shd w:val="clear" w:color="000000" w:fill="C0C0C0"/>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2013</w:t>
            </w:r>
          </w:p>
        </w:tc>
        <w:tc>
          <w:tcPr>
            <w:tcW w:w="332" w:type="pct"/>
            <w:tcBorders>
              <w:top w:val="nil"/>
              <w:left w:val="single" w:sz="8" w:space="0" w:color="auto"/>
              <w:bottom w:val="single" w:sz="4" w:space="0" w:color="auto"/>
              <w:right w:val="nil"/>
            </w:tcBorders>
            <w:shd w:val="clear" w:color="000000" w:fill="C0C0C0"/>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2014</w:t>
            </w:r>
          </w:p>
        </w:tc>
        <w:tc>
          <w:tcPr>
            <w:tcW w:w="374" w:type="pct"/>
            <w:tcBorders>
              <w:top w:val="nil"/>
              <w:left w:val="single" w:sz="8" w:space="0" w:color="auto"/>
              <w:bottom w:val="single" w:sz="4" w:space="0" w:color="auto"/>
              <w:right w:val="single" w:sz="8" w:space="0" w:color="auto"/>
            </w:tcBorders>
            <w:shd w:val="clear" w:color="000000" w:fill="C0C0C0"/>
            <w:vAlign w:val="center"/>
          </w:tcPr>
          <w:p w:rsidR="009D44DA" w:rsidRPr="0008361D" w:rsidRDefault="009D44DA" w:rsidP="009A2219">
            <w:pPr>
              <w:jc w:val="center"/>
              <w:rPr>
                <w:rFonts w:ascii="Arial" w:hAnsi="Arial" w:cs="Arial"/>
                <w:b/>
                <w:bCs/>
                <w:sz w:val="18"/>
                <w:szCs w:val="18"/>
              </w:rPr>
            </w:pPr>
            <w:r w:rsidRPr="0008361D">
              <w:rPr>
                <w:rFonts w:ascii="Arial" w:hAnsi="Arial" w:cs="Arial"/>
                <w:b/>
                <w:bCs/>
                <w:sz w:val="18"/>
                <w:szCs w:val="18"/>
              </w:rPr>
              <w:t>2015</w:t>
            </w:r>
          </w:p>
        </w:tc>
      </w:tr>
      <w:tr w:rsidR="009D44DA" w:rsidRPr="0008361D">
        <w:trPr>
          <w:trHeight w:val="330"/>
        </w:trPr>
        <w:tc>
          <w:tcPr>
            <w:tcW w:w="166" w:type="pct"/>
            <w:tcBorders>
              <w:top w:val="nil"/>
              <w:left w:val="single" w:sz="8" w:space="0" w:color="auto"/>
              <w:bottom w:val="single" w:sz="4" w:space="0" w:color="auto"/>
              <w:right w:val="single" w:sz="8"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01</w:t>
            </w:r>
          </w:p>
        </w:tc>
        <w:tc>
          <w:tcPr>
            <w:tcW w:w="522" w:type="pct"/>
            <w:tcBorders>
              <w:top w:val="nil"/>
              <w:left w:val="nil"/>
              <w:bottom w:val="single" w:sz="4" w:space="0" w:color="auto"/>
              <w:right w:val="single" w:sz="8"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02</w:t>
            </w:r>
          </w:p>
        </w:tc>
        <w:tc>
          <w:tcPr>
            <w:tcW w:w="429" w:type="pct"/>
            <w:tcBorders>
              <w:top w:val="nil"/>
              <w:left w:val="nil"/>
              <w:bottom w:val="single" w:sz="4" w:space="0" w:color="auto"/>
              <w:right w:val="single" w:sz="8"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03</w:t>
            </w:r>
          </w:p>
        </w:tc>
        <w:tc>
          <w:tcPr>
            <w:tcW w:w="617" w:type="pct"/>
            <w:tcBorders>
              <w:top w:val="nil"/>
              <w:left w:val="nil"/>
              <w:bottom w:val="single" w:sz="4" w:space="0" w:color="auto"/>
              <w:right w:val="single" w:sz="4"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04</w:t>
            </w:r>
          </w:p>
        </w:tc>
        <w:tc>
          <w:tcPr>
            <w:tcW w:w="1183" w:type="pct"/>
            <w:tcBorders>
              <w:top w:val="single" w:sz="4" w:space="0" w:color="auto"/>
              <w:left w:val="single" w:sz="4" w:space="0" w:color="auto"/>
              <w:bottom w:val="single" w:sz="4" w:space="0" w:color="auto"/>
              <w:right w:val="single" w:sz="4"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05</w:t>
            </w:r>
          </w:p>
        </w:tc>
        <w:tc>
          <w:tcPr>
            <w:tcW w:w="475" w:type="pct"/>
            <w:tcBorders>
              <w:top w:val="single" w:sz="4" w:space="0" w:color="auto"/>
              <w:left w:val="single" w:sz="4" w:space="0" w:color="auto"/>
              <w:bottom w:val="single" w:sz="4" w:space="0" w:color="auto"/>
              <w:right w:val="single" w:sz="4"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06</w:t>
            </w:r>
          </w:p>
        </w:tc>
        <w:tc>
          <w:tcPr>
            <w:tcW w:w="332" w:type="pct"/>
            <w:tcBorders>
              <w:top w:val="single" w:sz="4" w:space="0" w:color="auto"/>
              <w:left w:val="single" w:sz="4" w:space="0" w:color="auto"/>
              <w:bottom w:val="single" w:sz="4" w:space="0" w:color="auto"/>
              <w:right w:val="single" w:sz="4"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07</w:t>
            </w:r>
          </w:p>
        </w:tc>
        <w:tc>
          <w:tcPr>
            <w:tcW w:w="285" w:type="pct"/>
            <w:tcBorders>
              <w:top w:val="single" w:sz="4" w:space="0" w:color="auto"/>
              <w:left w:val="single" w:sz="4" w:space="0" w:color="auto"/>
              <w:bottom w:val="single" w:sz="4" w:space="0" w:color="auto"/>
              <w:right w:val="single" w:sz="4"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08</w:t>
            </w:r>
          </w:p>
        </w:tc>
        <w:tc>
          <w:tcPr>
            <w:tcW w:w="285" w:type="pct"/>
            <w:tcBorders>
              <w:top w:val="single" w:sz="4" w:space="0" w:color="auto"/>
              <w:left w:val="single" w:sz="4" w:space="0" w:color="auto"/>
              <w:bottom w:val="single" w:sz="4" w:space="0" w:color="auto"/>
              <w:right w:val="single" w:sz="4"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09</w:t>
            </w:r>
          </w:p>
        </w:tc>
        <w:tc>
          <w:tcPr>
            <w:tcW w:w="332" w:type="pct"/>
            <w:tcBorders>
              <w:top w:val="single" w:sz="4" w:space="0" w:color="auto"/>
              <w:left w:val="single" w:sz="4" w:space="0" w:color="auto"/>
              <w:bottom w:val="single" w:sz="4" w:space="0" w:color="auto"/>
              <w:right w:val="single" w:sz="4"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10</w:t>
            </w:r>
          </w:p>
        </w:tc>
        <w:tc>
          <w:tcPr>
            <w:tcW w:w="374" w:type="pct"/>
            <w:tcBorders>
              <w:top w:val="single" w:sz="4" w:space="0" w:color="auto"/>
              <w:left w:val="single" w:sz="4" w:space="0" w:color="auto"/>
              <w:bottom w:val="single" w:sz="4" w:space="0" w:color="auto"/>
              <w:right w:val="single" w:sz="4" w:space="0" w:color="auto"/>
            </w:tcBorders>
            <w:noWrap/>
            <w:vAlign w:val="center"/>
          </w:tcPr>
          <w:p w:rsidR="009D44DA" w:rsidRPr="0008361D" w:rsidRDefault="009D44DA" w:rsidP="009A2219">
            <w:pPr>
              <w:jc w:val="center"/>
              <w:rPr>
                <w:rFonts w:ascii="Arial" w:hAnsi="Arial" w:cs="Arial"/>
                <w:sz w:val="18"/>
                <w:szCs w:val="18"/>
              </w:rPr>
            </w:pPr>
            <w:r w:rsidRPr="0008361D">
              <w:rPr>
                <w:rFonts w:ascii="Arial" w:hAnsi="Arial" w:cs="Arial"/>
                <w:sz w:val="18"/>
                <w:szCs w:val="18"/>
              </w:rPr>
              <w:t>11</w:t>
            </w:r>
          </w:p>
        </w:tc>
      </w:tr>
      <w:tr w:rsidR="009D44DA" w:rsidRPr="000D584B">
        <w:trPr>
          <w:trHeight w:val="259"/>
        </w:trPr>
        <w:tc>
          <w:tcPr>
            <w:tcW w:w="166" w:type="pct"/>
            <w:tcBorders>
              <w:top w:val="single" w:sz="4" w:space="0" w:color="auto"/>
              <w:left w:val="single" w:sz="4" w:space="0" w:color="auto"/>
              <w:bottom w:val="single" w:sz="4" w:space="0" w:color="auto"/>
              <w:right w:val="single" w:sz="4"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32</w:t>
            </w:r>
          </w:p>
        </w:tc>
        <w:tc>
          <w:tcPr>
            <w:tcW w:w="522" w:type="pct"/>
            <w:tcBorders>
              <w:top w:val="single" w:sz="4" w:space="0" w:color="auto"/>
              <w:left w:val="single" w:sz="4" w:space="0" w:color="auto"/>
              <w:bottom w:val="single" w:sz="4" w:space="0" w:color="auto"/>
              <w:right w:val="single" w:sz="4"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małopolskie</w:t>
            </w:r>
          </w:p>
        </w:tc>
        <w:tc>
          <w:tcPr>
            <w:tcW w:w="429" w:type="pct"/>
            <w:tcBorders>
              <w:top w:val="single" w:sz="4" w:space="0" w:color="auto"/>
              <w:left w:val="single" w:sz="4" w:space="0" w:color="auto"/>
              <w:bottom w:val="single" w:sz="4" w:space="0" w:color="auto"/>
              <w:right w:val="single" w:sz="4"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Dobczyce</w:t>
            </w:r>
          </w:p>
        </w:tc>
        <w:tc>
          <w:tcPr>
            <w:tcW w:w="617" w:type="pct"/>
            <w:tcBorders>
              <w:top w:val="single" w:sz="4" w:space="0" w:color="auto"/>
              <w:left w:val="single" w:sz="4" w:space="0" w:color="auto"/>
              <w:bottom w:val="single" w:sz="4" w:space="0" w:color="auto"/>
              <w:right w:val="single" w:sz="4" w:space="0" w:color="auto"/>
            </w:tcBorders>
            <w:noWrap/>
            <w:vAlign w:val="center"/>
          </w:tcPr>
          <w:p w:rsidR="009D44DA" w:rsidRDefault="009D44DA" w:rsidP="009A2219">
            <w:pPr>
              <w:jc w:val="center"/>
              <w:rPr>
                <w:rFonts w:ascii="Arial" w:hAnsi="Arial" w:cs="Arial"/>
                <w:sz w:val="20"/>
                <w:szCs w:val="20"/>
              </w:rPr>
            </w:pPr>
            <w:r>
              <w:rPr>
                <w:rFonts w:ascii="Arial" w:hAnsi="Arial" w:cs="Arial"/>
                <w:sz w:val="20"/>
                <w:szCs w:val="20"/>
              </w:rPr>
              <w:t>GPZ 110/SN  Dobczyce</w:t>
            </w:r>
          </w:p>
        </w:tc>
        <w:tc>
          <w:tcPr>
            <w:tcW w:w="1183" w:type="pct"/>
            <w:tcBorders>
              <w:top w:val="single" w:sz="4" w:space="0" w:color="auto"/>
              <w:left w:val="single" w:sz="4" w:space="0" w:color="auto"/>
              <w:bottom w:val="single" w:sz="4" w:space="0" w:color="auto"/>
              <w:right w:val="single" w:sz="8" w:space="0" w:color="auto"/>
            </w:tcBorders>
            <w:noWrap/>
            <w:vAlign w:val="center"/>
          </w:tcPr>
          <w:p w:rsidR="009D44DA" w:rsidRDefault="009D44DA" w:rsidP="009A2219">
            <w:pPr>
              <w:jc w:val="center"/>
              <w:rPr>
                <w:rFonts w:ascii="Arial" w:hAnsi="Arial" w:cs="Arial"/>
                <w:sz w:val="20"/>
                <w:szCs w:val="20"/>
              </w:rPr>
            </w:pPr>
            <w:r>
              <w:rPr>
                <w:rFonts w:ascii="Arial" w:hAnsi="Arial" w:cs="Arial"/>
                <w:sz w:val="20"/>
                <w:szCs w:val="20"/>
              </w:rPr>
              <w:t>rozbudowa rozdzielni 110 kV z układu H-3 do układu H-4</w:t>
            </w:r>
          </w:p>
        </w:tc>
        <w:tc>
          <w:tcPr>
            <w:tcW w:w="475" w:type="pct"/>
            <w:tcBorders>
              <w:top w:val="single" w:sz="4" w:space="0" w:color="auto"/>
              <w:left w:val="nil"/>
              <w:bottom w:val="single" w:sz="4" w:space="0" w:color="auto"/>
              <w:right w:val="nil"/>
            </w:tcBorders>
            <w:vAlign w:val="center"/>
          </w:tcPr>
          <w:p w:rsidR="009D44DA" w:rsidRDefault="009D44DA" w:rsidP="009A2219">
            <w:pPr>
              <w:jc w:val="center"/>
              <w:rPr>
                <w:rFonts w:ascii="Arial" w:hAnsi="Arial" w:cs="Arial"/>
                <w:sz w:val="20"/>
                <w:szCs w:val="20"/>
              </w:rPr>
            </w:pPr>
            <w:r>
              <w:rPr>
                <w:rFonts w:ascii="Arial" w:hAnsi="Arial" w:cs="Arial"/>
                <w:sz w:val="20"/>
                <w:szCs w:val="20"/>
              </w:rPr>
              <w:t>1900,0</w:t>
            </w:r>
          </w:p>
        </w:tc>
        <w:tc>
          <w:tcPr>
            <w:tcW w:w="332" w:type="pct"/>
            <w:tcBorders>
              <w:top w:val="single" w:sz="4" w:space="0" w:color="auto"/>
              <w:left w:val="single" w:sz="8" w:space="0" w:color="auto"/>
              <w:bottom w:val="single" w:sz="4" w:space="0" w:color="auto"/>
              <w:right w:val="single" w:sz="8" w:space="0" w:color="auto"/>
            </w:tcBorders>
            <w:vAlign w:val="center"/>
          </w:tcPr>
          <w:p w:rsidR="009D44DA" w:rsidRDefault="009D44DA" w:rsidP="009A2219">
            <w:pPr>
              <w:jc w:val="center"/>
              <w:rPr>
                <w:rFonts w:ascii="Arial" w:hAnsi="Arial" w:cs="Arial"/>
                <w:sz w:val="20"/>
                <w:szCs w:val="20"/>
              </w:rPr>
            </w:pPr>
          </w:p>
        </w:tc>
        <w:tc>
          <w:tcPr>
            <w:tcW w:w="285" w:type="pct"/>
            <w:tcBorders>
              <w:top w:val="single" w:sz="4" w:space="0" w:color="auto"/>
              <w:left w:val="nil"/>
              <w:bottom w:val="single" w:sz="4" w:space="0" w:color="auto"/>
              <w:right w:val="nil"/>
            </w:tcBorders>
            <w:vAlign w:val="center"/>
          </w:tcPr>
          <w:p w:rsidR="009D44DA" w:rsidRDefault="009D44DA" w:rsidP="009A2219">
            <w:pPr>
              <w:jc w:val="center"/>
              <w:rPr>
                <w:rFonts w:ascii="Arial" w:hAnsi="Arial" w:cs="Arial"/>
                <w:sz w:val="20"/>
                <w:szCs w:val="20"/>
              </w:rPr>
            </w:pPr>
          </w:p>
        </w:tc>
        <w:tc>
          <w:tcPr>
            <w:tcW w:w="285" w:type="pct"/>
            <w:tcBorders>
              <w:top w:val="single" w:sz="4" w:space="0" w:color="auto"/>
              <w:left w:val="single" w:sz="8" w:space="0" w:color="auto"/>
              <w:bottom w:val="single" w:sz="4" w:space="0" w:color="auto"/>
              <w:right w:val="single" w:sz="8" w:space="0" w:color="auto"/>
            </w:tcBorders>
            <w:vAlign w:val="center"/>
          </w:tcPr>
          <w:p w:rsidR="009D44DA" w:rsidRDefault="009D44DA" w:rsidP="009A2219">
            <w:pPr>
              <w:jc w:val="center"/>
              <w:rPr>
                <w:rFonts w:ascii="Arial" w:hAnsi="Arial" w:cs="Arial"/>
                <w:sz w:val="20"/>
                <w:szCs w:val="20"/>
              </w:rPr>
            </w:pPr>
          </w:p>
        </w:tc>
        <w:tc>
          <w:tcPr>
            <w:tcW w:w="332" w:type="pct"/>
            <w:tcBorders>
              <w:top w:val="single" w:sz="4" w:space="0" w:color="auto"/>
              <w:left w:val="nil"/>
              <w:bottom w:val="single" w:sz="4" w:space="0" w:color="auto"/>
              <w:right w:val="nil"/>
            </w:tcBorders>
            <w:vAlign w:val="center"/>
          </w:tcPr>
          <w:p w:rsidR="009D44DA" w:rsidRDefault="009D44DA" w:rsidP="009A2219">
            <w:pPr>
              <w:jc w:val="center"/>
              <w:rPr>
                <w:rFonts w:ascii="Arial" w:hAnsi="Arial" w:cs="Arial"/>
                <w:sz w:val="20"/>
                <w:szCs w:val="20"/>
              </w:rPr>
            </w:pPr>
          </w:p>
        </w:tc>
        <w:tc>
          <w:tcPr>
            <w:tcW w:w="374" w:type="pct"/>
            <w:tcBorders>
              <w:top w:val="single" w:sz="4" w:space="0" w:color="auto"/>
              <w:left w:val="single" w:sz="8" w:space="0" w:color="auto"/>
              <w:bottom w:val="single" w:sz="4" w:space="0" w:color="auto"/>
              <w:right w:val="single" w:sz="8"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1 900,00</w:t>
            </w:r>
          </w:p>
        </w:tc>
      </w:tr>
      <w:tr w:rsidR="009D44DA" w:rsidRPr="000D584B">
        <w:trPr>
          <w:trHeight w:val="259"/>
        </w:trPr>
        <w:tc>
          <w:tcPr>
            <w:tcW w:w="166" w:type="pct"/>
            <w:tcBorders>
              <w:top w:val="single" w:sz="4" w:space="0" w:color="auto"/>
              <w:left w:val="single" w:sz="4" w:space="0" w:color="auto"/>
              <w:bottom w:val="single" w:sz="4" w:space="0" w:color="auto"/>
              <w:right w:val="single" w:sz="4"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52</w:t>
            </w:r>
          </w:p>
        </w:tc>
        <w:tc>
          <w:tcPr>
            <w:tcW w:w="522" w:type="pct"/>
            <w:tcBorders>
              <w:top w:val="single" w:sz="4" w:space="0" w:color="auto"/>
              <w:left w:val="single" w:sz="4" w:space="0" w:color="auto"/>
              <w:bottom w:val="single" w:sz="4" w:space="0" w:color="auto"/>
              <w:right w:val="single" w:sz="4"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małopolskie</w:t>
            </w:r>
          </w:p>
        </w:tc>
        <w:tc>
          <w:tcPr>
            <w:tcW w:w="429" w:type="pct"/>
            <w:tcBorders>
              <w:top w:val="single" w:sz="4" w:space="0" w:color="auto"/>
              <w:left w:val="single" w:sz="4" w:space="0" w:color="auto"/>
              <w:bottom w:val="single" w:sz="4" w:space="0" w:color="auto"/>
              <w:right w:val="single" w:sz="4"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Dobczyce</w:t>
            </w:r>
          </w:p>
        </w:tc>
        <w:tc>
          <w:tcPr>
            <w:tcW w:w="617" w:type="pct"/>
            <w:tcBorders>
              <w:top w:val="single" w:sz="4" w:space="0" w:color="auto"/>
              <w:left w:val="single" w:sz="4" w:space="0" w:color="auto"/>
              <w:bottom w:val="single" w:sz="4" w:space="0" w:color="auto"/>
              <w:right w:val="single" w:sz="4" w:space="0" w:color="auto"/>
            </w:tcBorders>
            <w:noWrap/>
            <w:vAlign w:val="center"/>
          </w:tcPr>
          <w:p w:rsidR="009D44DA" w:rsidRDefault="009D44DA" w:rsidP="009A2219">
            <w:pPr>
              <w:jc w:val="center"/>
              <w:rPr>
                <w:rFonts w:ascii="Arial" w:hAnsi="Arial" w:cs="Arial"/>
                <w:sz w:val="20"/>
                <w:szCs w:val="20"/>
              </w:rPr>
            </w:pPr>
            <w:r>
              <w:rPr>
                <w:rFonts w:ascii="Arial" w:hAnsi="Arial" w:cs="Arial"/>
                <w:sz w:val="20"/>
                <w:szCs w:val="20"/>
              </w:rPr>
              <w:t>Modernizacja sieci w gminie Dobczyce</w:t>
            </w:r>
          </w:p>
        </w:tc>
        <w:tc>
          <w:tcPr>
            <w:tcW w:w="1183" w:type="pct"/>
            <w:tcBorders>
              <w:top w:val="single" w:sz="4" w:space="0" w:color="auto"/>
              <w:left w:val="single" w:sz="4" w:space="0" w:color="auto"/>
              <w:bottom w:val="single" w:sz="4" w:space="0" w:color="auto"/>
              <w:right w:val="single" w:sz="8" w:space="0" w:color="auto"/>
            </w:tcBorders>
            <w:noWrap/>
            <w:vAlign w:val="center"/>
          </w:tcPr>
          <w:p w:rsidR="009D44DA" w:rsidRDefault="009D44DA" w:rsidP="009A2219">
            <w:pPr>
              <w:jc w:val="center"/>
              <w:rPr>
                <w:rFonts w:ascii="Arial" w:hAnsi="Arial" w:cs="Arial"/>
                <w:sz w:val="20"/>
                <w:szCs w:val="20"/>
              </w:rPr>
            </w:pPr>
            <w:r>
              <w:rPr>
                <w:rFonts w:ascii="Arial" w:hAnsi="Arial" w:cs="Arial"/>
                <w:sz w:val="20"/>
                <w:szCs w:val="20"/>
              </w:rPr>
              <w:t>Modernizacja 2 wnętrzowej stacji transformatorowej, 2 napowietrznych stacji transformatorowych, 871.04 m sieci kablowej SN, 1282.63 m sieci napowietrznej SN, 980 m sieci kablowej nN, 1310.8 m sieci napowietrznej nN i opracowanie dokumentacji techniczno prawnej</w:t>
            </w:r>
          </w:p>
        </w:tc>
        <w:tc>
          <w:tcPr>
            <w:tcW w:w="475" w:type="pct"/>
            <w:tcBorders>
              <w:top w:val="single" w:sz="4" w:space="0" w:color="auto"/>
              <w:left w:val="nil"/>
              <w:bottom w:val="single" w:sz="4" w:space="0" w:color="auto"/>
              <w:right w:val="nil"/>
            </w:tcBorders>
            <w:vAlign w:val="center"/>
          </w:tcPr>
          <w:p w:rsidR="009D44DA" w:rsidRDefault="009D44DA" w:rsidP="009A2219">
            <w:pPr>
              <w:jc w:val="center"/>
              <w:rPr>
                <w:rFonts w:ascii="Arial" w:hAnsi="Arial" w:cs="Arial"/>
                <w:sz w:val="20"/>
                <w:szCs w:val="20"/>
              </w:rPr>
            </w:pPr>
            <w:r>
              <w:rPr>
                <w:rFonts w:ascii="Arial" w:hAnsi="Arial" w:cs="Arial"/>
                <w:sz w:val="20"/>
                <w:szCs w:val="20"/>
              </w:rPr>
              <w:t>1246,7</w:t>
            </w:r>
          </w:p>
        </w:tc>
        <w:tc>
          <w:tcPr>
            <w:tcW w:w="332" w:type="pct"/>
            <w:tcBorders>
              <w:top w:val="single" w:sz="4" w:space="0" w:color="auto"/>
              <w:left w:val="single" w:sz="8" w:space="0" w:color="auto"/>
              <w:bottom w:val="single" w:sz="4" w:space="0" w:color="auto"/>
              <w:right w:val="single" w:sz="8"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230,68</w:t>
            </w:r>
          </w:p>
        </w:tc>
        <w:tc>
          <w:tcPr>
            <w:tcW w:w="285" w:type="pct"/>
            <w:tcBorders>
              <w:top w:val="single" w:sz="4" w:space="0" w:color="auto"/>
              <w:left w:val="nil"/>
              <w:bottom w:val="single" w:sz="4" w:space="0" w:color="auto"/>
              <w:right w:val="nil"/>
            </w:tcBorders>
            <w:vAlign w:val="center"/>
          </w:tcPr>
          <w:p w:rsidR="009D44DA" w:rsidRDefault="009D44DA" w:rsidP="009A2219">
            <w:pPr>
              <w:jc w:val="center"/>
              <w:rPr>
                <w:rFonts w:ascii="Arial" w:hAnsi="Arial" w:cs="Arial"/>
                <w:sz w:val="20"/>
                <w:szCs w:val="20"/>
              </w:rPr>
            </w:pPr>
            <w:r>
              <w:rPr>
                <w:rFonts w:ascii="Arial" w:hAnsi="Arial" w:cs="Arial"/>
                <w:sz w:val="20"/>
                <w:szCs w:val="20"/>
              </w:rPr>
              <w:t>213,45</w:t>
            </w:r>
          </w:p>
        </w:tc>
        <w:tc>
          <w:tcPr>
            <w:tcW w:w="285" w:type="pct"/>
            <w:tcBorders>
              <w:top w:val="single" w:sz="4" w:space="0" w:color="auto"/>
              <w:left w:val="single" w:sz="8" w:space="0" w:color="auto"/>
              <w:bottom w:val="single" w:sz="4" w:space="0" w:color="auto"/>
              <w:right w:val="single" w:sz="8"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259,40</w:t>
            </w:r>
          </w:p>
        </w:tc>
        <w:tc>
          <w:tcPr>
            <w:tcW w:w="332" w:type="pct"/>
            <w:tcBorders>
              <w:top w:val="single" w:sz="4" w:space="0" w:color="auto"/>
              <w:left w:val="nil"/>
              <w:bottom w:val="single" w:sz="4" w:space="0" w:color="auto"/>
              <w:right w:val="nil"/>
            </w:tcBorders>
            <w:vAlign w:val="center"/>
          </w:tcPr>
          <w:p w:rsidR="009D44DA" w:rsidRDefault="009D44DA" w:rsidP="009A2219">
            <w:pPr>
              <w:jc w:val="center"/>
              <w:rPr>
                <w:rFonts w:ascii="Arial" w:hAnsi="Arial" w:cs="Arial"/>
                <w:sz w:val="20"/>
                <w:szCs w:val="20"/>
              </w:rPr>
            </w:pPr>
            <w:r>
              <w:rPr>
                <w:rFonts w:ascii="Arial" w:hAnsi="Arial" w:cs="Arial"/>
                <w:sz w:val="20"/>
                <w:szCs w:val="20"/>
              </w:rPr>
              <w:t>264,18</w:t>
            </w:r>
          </w:p>
        </w:tc>
        <w:tc>
          <w:tcPr>
            <w:tcW w:w="374" w:type="pct"/>
            <w:tcBorders>
              <w:top w:val="single" w:sz="4" w:space="0" w:color="auto"/>
              <w:left w:val="single" w:sz="8" w:space="0" w:color="auto"/>
              <w:bottom w:val="single" w:sz="4" w:space="0" w:color="auto"/>
              <w:right w:val="single" w:sz="8" w:space="0" w:color="auto"/>
            </w:tcBorders>
            <w:vAlign w:val="center"/>
          </w:tcPr>
          <w:p w:rsidR="009D44DA" w:rsidRDefault="009D44DA" w:rsidP="009A2219">
            <w:pPr>
              <w:jc w:val="center"/>
              <w:rPr>
                <w:rFonts w:ascii="Arial" w:hAnsi="Arial" w:cs="Arial"/>
                <w:sz w:val="20"/>
                <w:szCs w:val="20"/>
              </w:rPr>
            </w:pPr>
            <w:r>
              <w:rPr>
                <w:rFonts w:ascii="Arial" w:hAnsi="Arial" w:cs="Arial"/>
                <w:sz w:val="20"/>
                <w:szCs w:val="20"/>
              </w:rPr>
              <w:t>279,02</w:t>
            </w:r>
          </w:p>
        </w:tc>
      </w:tr>
    </w:tbl>
    <w:p w:rsidR="009D44DA" w:rsidRDefault="009D44DA" w:rsidP="009A2219">
      <w:pPr>
        <w:spacing w:line="276" w:lineRule="auto"/>
        <w:rPr>
          <w:i/>
          <w:iCs/>
          <w:sz w:val="18"/>
          <w:szCs w:val="18"/>
        </w:rPr>
      </w:pPr>
      <w:r w:rsidRPr="002703E7">
        <w:rPr>
          <w:i/>
          <w:iCs/>
          <w:sz w:val="18"/>
          <w:szCs w:val="18"/>
        </w:rPr>
        <w:t>Źródło: Tauron Dystrybucja S.A.</w:t>
      </w:r>
    </w:p>
    <w:p w:rsidR="009D44DA" w:rsidRPr="002703E7" w:rsidRDefault="009D44DA" w:rsidP="009A2219">
      <w:pPr>
        <w:spacing w:line="276" w:lineRule="auto"/>
      </w:pPr>
      <w:r w:rsidRPr="002703E7">
        <w:t>Budowa nowych urządzeń elektroenergetycznych SN i nN będzie wynikać z potrzeby przyłączenia odbiorców, zgodnie z Ustawą Prawo Energetyczne i aktami wykonawczymi do tej ustawy oraz celem zaspokojenia wzrostu zużycia energii istniejących odbiorców.</w:t>
      </w:r>
    </w:p>
    <w:p w:rsidR="009D44DA" w:rsidRDefault="009D44DA" w:rsidP="009A2219">
      <w:pPr>
        <w:spacing w:line="276" w:lineRule="auto"/>
      </w:pPr>
      <w:r w:rsidRPr="002703E7">
        <w:t>Zapewnienie odpowiednich parametrów jakościowych oraz zmniejszenie strat planuje się poprzez sukcesywną modernizację układu zasilania sieci dystrybucyjnej średniego napięcia, budowę nowych stacji transformatorowych oraz modernizację linii niskiego napięcia.</w:t>
      </w:r>
      <w:r>
        <w:t xml:space="preserve"> </w:t>
      </w:r>
    </w:p>
    <w:p w:rsidR="009D44DA" w:rsidRPr="002703E7" w:rsidRDefault="009D44DA" w:rsidP="009A2219">
      <w:pPr>
        <w:spacing w:line="276" w:lineRule="auto"/>
      </w:pPr>
      <w:r w:rsidRPr="004C06B1">
        <w:t>Przy opracowywaniu miejscowych planów zagospodarowania należy zabezpieczyć tereny pod budowę linii średniego i niskiego napięcia, stacji transformatorowych oraz umożliwić rozbudowę sieci w pasach drogowych.</w:t>
      </w:r>
    </w:p>
    <w:p w:rsidR="009D44DA" w:rsidRPr="002703E7" w:rsidRDefault="009D44DA" w:rsidP="009A2219">
      <w:pPr>
        <w:spacing w:line="276" w:lineRule="auto"/>
        <w:rPr>
          <w:i/>
          <w:iCs/>
          <w:sz w:val="18"/>
          <w:szCs w:val="18"/>
        </w:rPr>
      </w:pPr>
    </w:p>
    <w:p w:rsidR="009D44DA" w:rsidRDefault="009D44DA" w:rsidP="00C16616">
      <w:pPr>
        <w:spacing w:line="276" w:lineRule="auto"/>
        <w:sectPr w:rsidR="009D44DA" w:rsidSect="00CA3A59">
          <w:pgSz w:w="16834" w:h="11909" w:orient="landscape"/>
          <w:pgMar w:top="1417" w:right="1417" w:bottom="1417" w:left="1417" w:header="708" w:footer="708" w:gutter="0"/>
          <w:cols w:space="708"/>
          <w:docGrid w:linePitch="299"/>
        </w:sectPr>
      </w:pPr>
    </w:p>
    <w:p w:rsidR="009D44DA" w:rsidRPr="00F874BD" w:rsidRDefault="009D44DA" w:rsidP="00652737">
      <w:pPr>
        <w:spacing w:line="276" w:lineRule="auto"/>
        <w:rPr>
          <w:color w:val="808080"/>
          <w:highlight w:val="yellow"/>
        </w:rPr>
      </w:pPr>
    </w:p>
    <w:p w:rsidR="009D44DA" w:rsidRPr="00093A8C" w:rsidRDefault="009D44DA" w:rsidP="006E04B5">
      <w:pPr>
        <w:pStyle w:val="Nagwek2"/>
        <w:numPr>
          <w:ilvl w:val="1"/>
          <w:numId w:val="53"/>
        </w:numPr>
        <w:spacing w:before="120" w:after="120" w:line="276" w:lineRule="auto"/>
        <w:ind w:left="1003" w:hanging="578"/>
      </w:pPr>
      <w:bookmarkStart w:id="216" w:name="_Toc332369026"/>
      <w:bookmarkStart w:id="217" w:name="_Toc337202835"/>
      <w:r w:rsidRPr="00093A8C">
        <w:t>Zasoby energii odnawialnej</w:t>
      </w:r>
      <w:bookmarkEnd w:id="216"/>
      <w:bookmarkEnd w:id="217"/>
    </w:p>
    <w:p w:rsidR="009D44DA" w:rsidRPr="00107D31" w:rsidRDefault="009D44DA" w:rsidP="00652737">
      <w:pPr>
        <w:autoSpaceDE w:val="0"/>
        <w:autoSpaceDN w:val="0"/>
        <w:adjustRightInd w:val="0"/>
        <w:spacing w:line="276" w:lineRule="auto"/>
      </w:pPr>
      <w:r w:rsidRPr="00107D31">
        <w:t>Energia ze źródeł odnawialnych</w:t>
      </w:r>
      <w:r w:rsidRPr="00107D31">
        <w:rPr>
          <w:b/>
          <w:bCs/>
        </w:rPr>
        <w:t xml:space="preserve"> </w:t>
      </w:r>
      <w:r w:rsidRPr="00107D31">
        <w:t>oznacza energię pochodzącą z naturalnych powtarzających się procesów przyrodniczych, uzyskiwaną z odnawialnych niekopalnych źródeł energii (energia: wody, wiatru, promieniowania słonecznego, geotermalna, fal, prądów i pływów morskich, oraz energia wytwarzana z biomasy stałej, biogazu i biopaliw ciekłych). W warunkach krajowych energia ze źródeł odnawialnych obejmuje energię z bezpośredniego wykorzystania promieniowania słonecznego, wiatru, zasobów geotermalnych (z wnętrza Ziemi), wodnych oraz energię wytworzoną z biomasy stałej, biogazu i biopaliw ciekłych.</w:t>
      </w:r>
    </w:p>
    <w:p w:rsidR="009D44DA" w:rsidRPr="00107D31" w:rsidRDefault="009D44DA" w:rsidP="00652737">
      <w:pPr>
        <w:autoSpaceDE w:val="0"/>
        <w:autoSpaceDN w:val="0"/>
        <w:adjustRightInd w:val="0"/>
        <w:spacing w:line="276" w:lineRule="auto"/>
      </w:pPr>
      <w:r w:rsidRPr="00107D31">
        <w:t>Odnawialne źródła energii (OŹE) stanowią alternatywę dla tradycyjnych pierwotnych nieodnawialnych nośników energii (paliw kopalnych). Ich zasoby uzupełniają się w naturalnych procesach, co praktycznie pozwala traktować je jako niewyczerpalne. Ponadto pozyskiwanie energii z tych źródeł jest, w porównaniu do źródeł tradycyjnych (kopalnych), bardziej przyjazne środowisku naturalnemu.</w:t>
      </w:r>
    </w:p>
    <w:p w:rsidR="009D44DA" w:rsidRPr="00107D31" w:rsidRDefault="009D44DA" w:rsidP="00652737">
      <w:pPr>
        <w:autoSpaceDE w:val="0"/>
        <w:autoSpaceDN w:val="0"/>
        <w:adjustRightInd w:val="0"/>
        <w:spacing w:before="0" w:after="0" w:line="276" w:lineRule="auto"/>
      </w:pPr>
    </w:p>
    <w:p w:rsidR="009D44DA" w:rsidRPr="00107D31" w:rsidRDefault="009D44DA" w:rsidP="00652737">
      <w:pPr>
        <w:autoSpaceDE w:val="0"/>
        <w:autoSpaceDN w:val="0"/>
        <w:adjustRightInd w:val="0"/>
        <w:spacing w:before="0" w:after="0" w:line="276" w:lineRule="auto"/>
        <w:jc w:val="left"/>
        <w:rPr>
          <w:rFonts w:eastAsia="CenturyGothic"/>
        </w:rPr>
      </w:pPr>
      <w:bookmarkStart w:id="218" w:name="_Toc337203012"/>
      <w:r w:rsidRPr="00107D31">
        <w:t xml:space="preserve">Wykres </w:t>
      </w:r>
      <w:fldSimple w:instr=" SEQ Wykres \* ARABIC ">
        <w:r w:rsidR="00246B1A">
          <w:rPr>
            <w:noProof/>
          </w:rPr>
          <w:t>4</w:t>
        </w:r>
      </w:fldSimple>
      <w:r w:rsidRPr="00107D31">
        <w:t xml:space="preserve">. </w:t>
      </w:r>
      <w:r w:rsidRPr="00107D31">
        <w:rPr>
          <w:rFonts w:eastAsia="CenturyGothic"/>
        </w:rPr>
        <w:t>Ranking atrakcyjności inwestycyjnej województw w zakresie energetyki odnawialnej</w:t>
      </w:r>
      <w:bookmarkEnd w:id="218"/>
    </w:p>
    <w:p w:rsidR="009D44DA" w:rsidRPr="00F874BD" w:rsidRDefault="0038125B" w:rsidP="00652737">
      <w:pPr>
        <w:spacing w:line="276" w:lineRule="auto"/>
        <w:jc w:val="left"/>
        <w:rPr>
          <w:color w:val="808080"/>
        </w:rPr>
      </w:pPr>
      <w:r w:rsidRPr="00EF443A">
        <w:rPr>
          <w:noProof/>
          <w:color w:val="808080"/>
        </w:rPr>
        <w:pict>
          <v:shape id="Obraz 38" o:spid="_x0000_i1038" type="#_x0000_t75" style="width:419.25pt;height:257.25pt;visibility:visible">
            <v:imagedata r:id="rId40" o:title=""/>
          </v:shape>
        </w:pict>
      </w:r>
    </w:p>
    <w:p w:rsidR="009D44DA" w:rsidRPr="00107D31" w:rsidRDefault="009D44DA" w:rsidP="00652737">
      <w:pPr>
        <w:spacing w:line="276" w:lineRule="auto"/>
        <w:rPr>
          <w:i/>
          <w:iCs/>
          <w:sz w:val="18"/>
          <w:szCs w:val="18"/>
        </w:rPr>
      </w:pPr>
      <w:r w:rsidRPr="00107D31">
        <w:rPr>
          <w:i/>
          <w:iCs/>
          <w:sz w:val="18"/>
          <w:szCs w:val="18"/>
        </w:rPr>
        <w:t>Źródło:www.ieo.pl</w:t>
      </w:r>
    </w:p>
    <w:p w:rsidR="009D44DA" w:rsidRPr="00F874BD" w:rsidRDefault="009D44DA" w:rsidP="00652737">
      <w:pPr>
        <w:spacing w:line="276" w:lineRule="auto"/>
        <w:rPr>
          <w:i/>
          <w:iCs/>
          <w:color w:val="808080"/>
        </w:rPr>
      </w:pPr>
    </w:p>
    <w:p w:rsidR="009D44DA" w:rsidRPr="00F874BD" w:rsidRDefault="009D44DA" w:rsidP="00652737">
      <w:pPr>
        <w:spacing w:line="276" w:lineRule="auto"/>
        <w:rPr>
          <w:i/>
          <w:iCs/>
          <w:color w:val="808080"/>
        </w:rPr>
      </w:pPr>
    </w:p>
    <w:p w:rsidR="009D44DA" w:rsidRPr="00F874BD" w:rsidRDefault="009D44DA" w:rsidP="00652737">
      <w:pPr>
        <w:spacing w:line="276" w:lineRule="auto"/>
        <w:rPr>
          <w:i/>
          <w:iCs/>
          <w:color w:val="808080"/>
        </w:rPr>
      </w:pPr>
    </w:p>
    <w:p w:rsidR="009D44DA" w:rsidRPr="00F874BD" w:rsidRDefault="009D44DA" w:rsidP="00652737">
      <w:pPr>
        <w:spacing w:line="276" w:lineRule="auto"/>
        <w:rPr>
          <w:i/>
          <w:iCs/>
          <w:color w:val="808080"/>
        </w:rPr>
      </w:pPr>
    </w:p>
    <w:p w:rsidR="009D44DA" w:rsidRPr="00F874BD" w:rsidRDefault="009D44DA" w:rsidP="00652737">
      <w:pPr>
        <w:spacing w:line="276" w:lineRule="auto"/>
        <w:rPr>
          <w:i/>
          <w:iCs/>
          <w:color w:val="808080"/>
        </w:rPr>
      </w:pPr>
    </w:p>
    <w:p w:rsidR="009D44DA" w:rsidRPr="00F874BD" w:rsidRDefault="009D44DA" w:rsidP="00652737">
      <w:pPr>
        <w:spacing w:line="276" w:lineRule="auto"/>
        <w:rPr>
          <w:i/>
          <w:iCs/>
          <w:color w:val="808080"/>
        </w:rPr>
      </w:pPr>
    </w:p>
    <w:p w:rsidR="009D44DA" w:rsidRPr="00107D31" w:rsidRDefault="009D44DA" w:rsidP="00652737">
      <w:pPr>
        <w:autoSpaceDE w:val="0"/>
        <w:autoSpaceDN w:val="0"/>
        <w:adjustRightInd w:val="0"/>
        <w:spacing w:before="0" w:after="0" w:line="276" w:lineRule="auto"/>
        <w:rPr>
          <w:i/>
          <w:iCs/>
          <w:sz w:val="20"/>
          <w:szCs w:val="20"/>
        </w:rPr>
      </w:pPr>
      <w:bookmarkStart w:id="219" w:name="_Toc337202903"/>
      <w:r w:rsidRPr="00107D31">
        <w:rPr>
          <w:i/>
          <w:iCs/>
          <w:sz w:val="20"/>
          <w:szCs w:val="20"/>
        </w:rPr>
        <w:lastRenderedPageBreak/>
        <w:t xml:space="preserve">Rysunek </w:t>
      </w:r>
      <w:r w:rsidR="00EF443A" w:rsidRPr="00107D31">
        <w:rPr>
          <w:i/>
          <w:iCs/>
          <w:sz w:val="20"/>
          <w:szCs w:val="20"/>
        </w:rPr>
        <w:fldChar w:fldCharType="begin"/>
      </w:r>
      <w:r w:rsidRPr="00107D31">
        <w:rPr>
          <w:i/>
          <w:iCs/>
          <w:sz w:val="20"/>
          <w:szCs w:val="20"/>
        </w:rPr>
        <w:instrText xml:space="preserve"> SEQ Rysunek \* ARABIC </w:instrText>
      </w:r>
      <w:r w:rsidR="00EF443A" w:rsidRPr="00107D31">
        <w:rPr>
          <w:i/>
          <w:iCs/>
          <w:sz w:val="20"/>
          <w:szCs w:val="20"/>
        </w:rPr>
        <w:fldChar w:fldCharType="separate"/>
      </w:r>
      <w:r w:rsidR="00246B1A">
        <w:rPr>
          <w:i/>
          <w:iCs/>
          <w:noProof/>
          <w:sz w:val="20"/>
          <w:szCs w:val="20"/>
        </w:rPr>
        <w:t>12</w:t>
      </w:r>
      <w:r w:rsidR="00EF443A" w:rsidRPr="00107D31">
        <w:rPr>
          <w:i/>
          <w:iCs/>
          <w:sz w:val="20"/>
          <w:szCs w:val="20"/>
        </w:rPr>
        <w:fldChar w:fldCharType="end"/>
      </w:r>
      <w:r w:rsidRPr="00107D31">
        <w:rPr>
          <w:i/>
          <w:iCs/>
          <w:sz w:val="20"/>
          <w:szCs w:val="20"/>
        </w:rPr>
        <w:t>. Potencjał energetyki odnawialnej w poszczególnych województwach</w:t>
      </w:r>
      <w:bookmarkEnd w:id="219"/>
    </w:p>
    <w:p w:rsidR="009D44DA" w:rsidRPr="00F874BD" w:rsidRDefault="0038125B" w:rsidP="00652737">
      <w:pPr>
        <w:autoSpaceDE w:val="0"/>
        <w:autoSpaceDN w:val="0"/>
        <w:adjustRightInd w:val="0"/>
        <w:spacing w:before="0" w:after="0" w:line="276" w:lineRule="auto"/>
        <w:rPr>
          <w:color w:val="808080"/>
        </w:rPr>
      </w:pPr>
      <w:r w:rsidRPr="00EF443A">
        <w:rPr>
          <w:noProof/>
          <w:color w:val="808080"/>
        </w:rPr>
        <w:pict>
          <v:shape id="Obraz 36" o:spid="_x0000_i1039" type="#_x0000_t75" style="width:354pt;height:345pt;visibility:visible">
            <v:imagedata r:id="rId41" o:title=""/>
          </v:shape>
        </w:pict>
      </w:r>
    </w:p>
    <w:p w:rsidR="009D44DA" w:rsidRPr="00107D31" w:rsidRDefault="009D44DA" w:rsidP="00652737">
      <w:pPr>
        <w:autoSpaceDE w:val="0"/>
        <w:autoSpaceDN w:val="0"/>
        <w:adjustRightInd w:val="0"/>
        <w:spacing w:before="0" w:after="0" w:line="276" w:lineRule="auto"/>
        <w:rPr>
          <w:i/>
          <w:iCs/>
          <w:sz w:val="18"/>
          <w:szCs w:val="18"/>
        </w:rPr>
      </w:pPr>
      <w:r w:rsidRPr="00107D31">
        <w:rPr>
          <w:i/>
          <w:iCs/>
          <w:sz w:val="18"/>
          <w:szCs w:val="18"/>
        </w:rPr>
        <w:t>Dane: www.ieo.pl</w:t>
      </w:r>
    </w:p>
    <w:p w:rsidR="009D44DA" w:rsidRPr="00107D31" w:rsidRDefault="009D44DA" w:rsidP="00652737">
      <w:pPr>
        <w:spacing w:line="276" w:lineRule="auto"/>
      </w:pPr>
    </w:p>
    <w:p w:rsidR="009D44DA" w:rsidRPr="00107D31" w:rsidRDefault="009D44DA" w:rsidP="00652737">
      <w:pPr>
        <w:spacing w:line="276" w:lineRule="auto"/>
      </w:pPr>
      <w:r w:rsidRPr="00107D31">
        <w:t xml:space="preserve">Jak widać z powyższego rysunku teren gminy jak i całego województwa został zakwalifikowany do obszaru o niskim potencjale odnawialnych źródeł energii. </w:t>
      </w:r>
    </w:p>
    <w:p w:rsidR="009D44DA" w:rsidRPr="00F874BD" w:rsidRDefault="009D44DA" w:rsidP="00652737">
      <w:pPr>
        <w:spacing w:line="276" w:lineRule="auto"/>
        <w:rPr>
          <w:color w:val="808080"/>
        </w:rPr>
      </w:pPr>
    </w:p>
    <w:p w:rsidR="009D44DA" w:rsidRPr="00F874BD" w:rsidRDefault="009D44DA" w:rsidP="00652737">
      <w:pPr>
        <w:spacing w:line="276" w:lineRule="auto"/>
        <w:rPr>
          <w:b/>
          <w:bCs/>
          <w:color w:val="808080"/>
        </w:rPr>
      </w:pPr>
    </w:p>
    <w:p w:rsidR="009D44DA" w:rsidRPr="004F507B" w:rsidRDefault="009D44DA" w:rsidP="006E04B5">
      <w:pPr>
        <w:keepNext/>
        <w:numPr>
          <w:ilvl w:val="2"/>
          <w:numId w:val="53"/>
        </w:numPr>
        <w:spacing w:before="0" w:after="0" w:line="276" w:lineRule="auto"/>
        <w:jc w:val="left"/>
        <w:outlineLvl w:val="2"/>
        <w:rPr>
          <w:b/>
          <w:bCs/>
        </w:rPr>
      </w:pPr>
      <w:bookmarkStart w:id="220" w:name="_Toc332369027"/>
      <w:bookmarkStart w:id="221" w:name="_Toc337202836"/>
      <w:r w:rsidRPr="004F507B">
        <w:rPr>
          <w:b/>
          <w:bCs/>
          <w:spacing w:val="10"/>
        </w:rPr>
        <w:t>Strategia rozwoju energetyki odnawialnej w Polsce</w:t>
      </w:r>
      <w:bookmarkEnd w:id="220"/>
      <w:bookmarkEnd w:id="221"/>
      <w:r w:rsidRPr="004F507B">
        <w:rPr>
          <w:b/>
          <w:bCs/>
          <w:spacing w:val="10"/>
        </w:rPr>
        <w:t xml:space="preserve"> </w:t>
      </w:r>
    </w:p>
    <w:p w:rsidR="009D44DA" w:rsidRPr="004F507B" w:rsidRDefault="009D44DA" w:rsidP="00652737">
      <w:pPr>
        <w:spacing w:line="276" w:lineRule="auto"/>
        <w:rPr>
          <w:b/>
          <w:bCs/>
        </w:rPr>
      </w:pPr>
      <w:r w:rsidRPr="004F507B">
        <w:t>Początki tworzenia się rynku energetycznego w Polsce związanego z wykorzystywaniem energii</w:t>
      </w:r>
      <w:r w:rsidRPr="004F507B">
        <w:br/>
        <w:t xml:space="preserve"> z odnawialnych źródeł datuje się na lata 90.</w:t>
      </w:r>
    </w:p>
    <w:p w:rsidR="009D44DA" w:rsidRPr="004F507B" w:rsidRDefault="009D44DA" w:rsidP="00652737">
      <w:pPr>
        <w:spacing w:line="276" w:lineRule="auto"/>
      </w:pPr>
      <w:r w:rsidRPr="004F507B">
        <w:t xml:space="preserve">Od tamtej pory obserwuje się rosnący popyt na OŹE na rynku energetycznym i coraz większe zainteresowanie inwestorów tym sektorem gospodarki. Konieczność spełnienia obowiązków zawartych w porozumieniach międzynarodowych, a w szczególności obowiązek dostosowania się do jasno określonych kierunków polityki pro-energetycznej UE spowodowały wprowadzenie nowych regulacji prawnych, mających na celu usprawnienie i przyspieszenie możliwości wykorzystania potencjału OŹE, a także ułatwienia dostępu oraz zwiększenia jego konkurencyjności. </w:t>
      </w:r>
    </w:p>
    <w:p w:rsidR="009D44DA" w:rsidRPr="004F507B" w:rsidRDefault="009D44DA" w:rsidP="00652737">
      <w:pPr>
        <w:spacing w:line="276" w:lineRule="auto"/>
      </w:pPr>
      <w:r w:rsidRPr="004F507B">
        <w:t xml:space="preserve">W polskim prawie regulacje zakresu wykorzystywania i zastosowania OŹE można znaleźć w wielu aktach prawnych. Podstawowym aktem regulującym powyższą kwestię jest ustawa z dnia 10 kwietnia 1997 r. - Prawo energetyczne. Ustawodawca w art. 3 pkt. 20 podjął się skonstruowania definicji pojęcia OŹE, jako: "źródła wykorzystującego, w procesie przetwarzania, energię wiatru, </w:t>
      </w:r>
      <w:r w:rsidRPr="004F507B">
        <w:lastRenderedPageBreak/>
        <w:t>promieniowania słonecznego, geotermalną, fal, prądów i pływów morskich, spadki rzek oraz energię pozyskiwaną</w:t>
      </w:r>
      <w:r w:rsidRPr="004F507B">
        <w:br/>
        <w:t xml:space="preserve"> z biomasy, biogazu wysypiskowego, a także biogazu powstałego w procesach odprowadzania lub oczyszczania ścieków albo rozkładu składowanych szczątek roślinnych i zwierzęcych". </w:t>
      </w:r>
    </w:p>
    <w:p w:rsidR="009D44DA" w:rsidRPr="004F507B" w:rsidRDefault="009D44DA" w:rsidP="00652737">
      <w:pPr>
        <w:spacing w:line="276" w:lineRule="auto"/>
      </w:pPr>
      <w:r w:rsidRPr="004F507B">
        <w:t>Przepisy Prawa energetycznego nakładają na przedsiębiorstwa energetyczne, zajmujące się wytwarzaniem energii elektrycznej lub jej obrotem, i równocześnie sprzedające tę energię odbiorcom końcowym, obowiązek zakupu energii elektrycznej wytworzonej w odnawialnych źródłach energii. Wspomniany obowiązek nakazuje takim przedsiębiorstwom nabywać "energię elektryczną</w:t>
      </w:r>
      <w:r w:rsidRPr="004F507B">
        <w:br/>
        <w:t xml:space="preserve"> w odnawialnych źródłach energii", czyli tzw. zielone certyfikaty i przedstawiać je do umorzenia albo uiszczenia opłaty zastępczej. Powyższe obowiązki zostały skonkretyzowane w licznych rozporządzeniach wykonawczych. </w:t>
      </w:r>
    </w:p>
    <w:p w:rsidR="009D44DA" w:rsidRPr="004F507B" w:rsidRDefault="009D44DA" w:rsidP="00652737">
      <w:pPr>
        <w:spacing w:line="276" w:lineRule="auto"/>
      </w:pPr>
      <w:r w:rsidRPr="004F507B">
        <w:t>Aktualnie, udział ilościowy sumy energii elektrycznej wynikającej ze świadectw pochodzenia, które przedsiębiorstwo przedstawiło do umorzenia, lub uiszczona przez nie opłata zastępcza, w całkowitej sprzedaży energii elektrycznej odbiorcom końcowym powinno wynosić nie mniej niż 10,4 % i będzie wzrastać aż do poziomu 12,9 % w roku 2017. Jeżeli chodzi o główne cele i założenia polityki państwa</w:t>
      </w:r>
      <w:r w:rsidRPr="004F507B">
        <w:br/>
        <w:t xml:space="preserve"> w zakresie OŹE, warto zwrócić uwagę na opracowaną w 2000 roku przez Ministerstwo Środowiska Strategię Rozwoju Energetyki Odnawialnej. </w:t>
      </w:r>
    </w:p>
    <w:p w:rsidR="009D44DA" w:rsidRPr="004F507B" w:rsidRDefault="009D44DA" w:rsidP="00652737">
      <w:pPr>
        <w:spacing w:line="276" w:lineRule="auto"/>
      </w:pPr>
      <w:r w:rsidRPr="004F507B">
        <w:t xml:space="preserve">Dokument ten stanowił realizację obowiązku wynikającego z rezolucji sejmu RP z 1999 r. w sprawie wzrostu wykorzystywania energii ze źródeł odnawialnych. Podstawowym celem przyświecającym przy tworzeniu tego dokumentu było wprowadzenie rozwiązań systemowych ułatwiających realizację zobowiązań międzynarodowych wynikających z Ramowej Konwencji Narodów Zjednoczonych w Sprawie Zmian Klimatu oraz Protokołu z Kioto. W Strategii udało się skonkretyzować i określić cele sektora energetyki odnawialnej. Uznano, iż "wspieranie tych źródeł staje się coraz poważniejszym wyzwaniem dla niemalże wszystkich państw świata". </w:t>
      </w:r>
    </w:p>
    <w:p w:rsidR="009D44DA" w:rsidRPr="004F507B" w:rsidRDefault="009D44DA" w:rsidP="00652737">
      <w:pPr>
        <w:spacing w:line="276" w:lineRule="auto"/>
      </w:pPr>
      <w:r w:rsidRPr="004F507B">
        <w:t>Podkreślono również, iż rozwój mechanizmów wspierających odzyskiwanie energii</w:t>
      </w:r>
      <w:r w:rsidRPr="004F507B">
        <w:br/>
        <w:t xml:space="preserve"> z niekonwencjonalnych źródeł jest istotnym czynnikiem mającym wpływ na kształtowanie zrównoważonego rozwoju, a także realizację jednego z głównych postulatów konwencji - redukcji emisji gazów cieplarnianych. Dokument ten stał się podstawą do wyznaczenia celu 7,5 % udziału energii z OŹE w bilansie zużycia energii pierwotnej w 2010 w Polsce oraz 7,5 % udziału zielonej energii elektrycznej w bilansie produkcji energii elektrycznej, co stało się także krajowym celem dla Polski na 2010 r. w dyrektywie UE o promocji produkcji energii elektrycznej ze źródeł odnawialnych (równoważnik 10,4 % w obowiązku nałożonym Prawem energetycznym na sprzedawców energii elektrycznej).</w:t>
      </w:r>
    </w:p>
    <w:p w:rsidR="009D44DA" w:rsidRPr="004F507B" w:rsidRDefault="009D44DA" w:rsidP="00652737">
      <w:pPr>
        <w:spacing w:line="276" w:lineRule="auto"/>
      </w:pPr>
      <w:r w:rsidRPr="004F507B">
        <w:t>Ostatnim opracowaniem Ministerstwa Gospodarki traktującym również o celach stawianych polskiej energetyce odnawialnej, w szczególności o rozwoju wykorzystania odnawialnych źródeł energii</w:t>
      </w:r>
      <w:r w:rsidRPr="004F507B">
        <w:br/>
        <w:t xml:space="preserve"> w Polsce oraz ich znaczeniu w kontekście kształtowania bezpieczeństwa energetycznego</w:t>
      </w:r>
      <w:r w:rsidRPr="004F507B">
        <w:br/>
        <w:t xml:space="preserve"> i zrównoważonego rozwoju, jest przygotowana w 2008 roku "Polityka energetyczna Polski do 2030 r."</w:t>
      </w:r>
    </w:p>
    <w:p w:rsidR="009D44DA" w:rsidRPr="004F507B" w:rsidRDefault="009D44DA" w:rsidP="00652737">
      <w:pPr>
        <w:spacing w:line="276" w:lineRule="auto"/>
      </w:pPr>
      <w:r w:rsidRPr="004F507B">
        <w:t xml:space="preserve">Zgodnie z projektem, głównymi celami mającymi znaczenie dla rozwoju zielonej energetyki jest wzrost udziału wykorzystywanej energii pochodzącej z OŹE w całkowitym zużyciu energii do 15 % w 2010 i 20 % w 2030 roku, a także ograniczenie eksploatacji lasów w celu pozyskiwania biomasy i zrównoważone wykorzystania obszarów rolniczych. Powyższy dokument kładzie nacisk na rozwój </w:t>
      </w:r>
      <w:r w:rsidRPr="004F507B">
        <w:lastRenderedPageBreak/>
        <w:t xml:space="preserve">wykorzystania biopaliw na rynku paliw transportowych w ramach "Wieloletniego programu promocji </w:t>
      </w:r>
      <w:r w:rsidR="00A40DF5">
        <w:t>biopaliw</w:t>
      </w:r>
      <w:r w:rsidRPr="004F507B">
        <w:t xml:space="preserve"> i innych paliw odnawialnych w transporcie na lata 2008 - 2014". </w:t>
      </w:r>
    </w:p>
    <w:p w:rsidR="009D44DA" w:rsidRPr="004F507B" w:rsidRDefault="009D44DA" w:rsidP="00652737">
      <w:pPr>
        <w:spacing w:line="276" w:lineRule="auto"/>
      </w:pPr>
      <w:r w:rsidRPr="004F507B">
        <w:t xml:space="preserve">Zgodnie z ustalonym w projekcie planem, udział biopaliw na rynku paliw transportowych w 2020 roku powinien wynieść 10%. Należy mieć również na uwadze, że Polska, jako kraj członkowski UE obowiązana jest implementować do swojego porządku prawnego dyrektywy unijne, co dotyczy także regulacji odnoszących się do sektora energetyki odnawialnej. Większość wprowadzanych ostatnio zmian w prawie energetycznym związana jest z koniecznością dalszego dostosowania przepisów krajowych do wymogów unijnych, a w szczególności do licznych dyrektyw UE w tym zakresie. </w:t>
      </w:r>
    </w:p>
    <w:p w:rsidR="009D44DA" w:rsidRPr="004F507B" w:rsidRDefault="009D44DA" w:rsidP="00652737">
      <w:pPr>
        <w:spacing w:line="276" w:lineRule="auto"/>
      </w:pPr>
      <w:r w:rsidRPr="004F507B">
        <w:t>W tym miejscu warto zwrócić uwagę na dwie dyrektywy Parlamentu Europejskiego i Rady: dyrektywę Nr 2001/77/WE z dnia 27 września 2001 r. w sprawie promocji na rynku wewnętrznym energii elektrycznej produkowanej z odnawialnych źródeł energii oraz niedawno opublikowaną dyrektywę Nr 2009/28/WE z dnia 23 kwietnia 2009 r., zmieniającej i w następstwie uchylającej dyrektywy 2001/77/WE oraz 2003/30/WE. Ten ostatni dokument aktualizuje m.in. kwestię obowiązkowych celów i środków krajowych w zakresie stosowania energii ze źródeł odnawialnych w 2020 r.</w:t>
      </w:r>
    </w:p>
    <w:p w:rsidR="009D44DA" w:rsidRPr="004F507B" w:rsidRDefault="009D44DA" w:rsidP="00652737">
      <w:pPr>
        <w:spacing w:line="276" w:lineRule="auto"/>
      </w:pPr>
      <w:r w:rsidRPr="004F507B">
        <w:t>Podstawowym jego założeniem jest osiągnięcie 20% udziału energii ze źródeł odnawialnych</w:t>
      </w:r>
      <w:r w:rsidRPr="004F507B">
        <w:br/>
        <w:t xml:space="preserve"> w końcowym zużyciu energii brutto we Wspólnocie w 2020 r. Dyrektywa 2009/28/WE określa także tzw. "cele łatwiejszego osiągnięcia" oparte na promowaniu i zachęcaniu do wprowadzania zasad służących wydajności i oszczędności energetycznej. Poza powyższymi dyrektywami powstało szereg dyrektyw "pomocniczych" o uzupełniającym dla energetyki odnawialnej charakterze, na przykład dyrektywa 2003/54/WE Parlamentu Europejskiego i Rady z dnia 26 czerwca 2003 r. dotycząca wspólnych zasad rynku wewnętrznego energii elektrycznej. Jest to dyrektywa uzupełniającą, służąca wprowadzeniu jednolitych zasad dla podmiotów wytwarzających energię elektryczną ograniczających możliwość dominacji jednego podmiotu na rynku wewnętrznym. Wśród dyrektyw regulujących OŹE warta uwagi jest również dyrektywa Parlamentu Europejskiego i Rady z dnia 8 maja 2003 r. w sprawie wspierania użycia w transporcie biopaliw lub innych paliw odnawialnych postulująca wprowadzenie</w:t>
      </w:r>
      <w:r w:rsidRPr="004F507B">
        <w:br/>
        <w:t xml:space="preserve"> w sektorze transportu możliwości użycia alternatywnych paliw takich, jak biopaliwa, a także dyrektywa Rady z dnia 27 października 2003 r. w sprawie restrukturyzacji wspólnotowych przepisów ramowych dotyczących opodatkowania produktów energetycznych i energii elektrycznej regulująca kwestie ujednolicenia podatków, zmniejszenia uzależnienia energetycznego Państw Członkowskich od krajów spoza UE, a także zwiększenia konkurencyjności rynku energetycznego wewnątrz UE.</w:t>
      </w:r>
    </w:p>
    <w:p w:rsidR="009D44DA" w:rsidRPr="004F507B" w:rsidRDefault="009D44DA" w:rsidP="00652737">
      <w:pPr>
        <w:spacing w:line="276" w:lineRule="auto"/>
      </w:pPr>
      <w:r w:rsidRPr="004F507B">
        <w:t>Ostatnie propozycje modyfikacji przepisów w zakresie OŹE wprowadziła Komisja Europejska 23 stycznia 2008 r. przyjmując projekt dyrektywy w sprawie promocji rozwoju energetyki odnawialnej wprowadzająca nowe wymagania odnośnie poziomu wykorzystywania energii w OŹE. Znaczącym dokumentem, mającym również związek z wypełnieniem celów Protokołu z Kioto jest "Zielona Księga, Europejska strategia na rzecz zrównoważonej, konkurencyjnej i bezpiecznej energii", z dnia 8 marca 2006. W akcie tym wymieniono sześć najważniejszych dziedzin mających szczególne znaczenie dla OŹE, w szczególności "zróżnicowanie form energii", czyli podejmowanie działań mających na celu wspieranie klimatu poprzez różnorodność źródeł energii, "zróżnicowany rozwój", a także "innowacje źródeł energii przyjaznych dla środowiska, które jednocześnie umożliwiłyby ograniczenie kosztów eksploatacyjnych.</w:t>
      </w:r>
    </w:p>
    <w:p w:rsidR="009D44DA" w:rsidRPr="004F507B" w:rsidRDefault="009D44DA" w:rsidP="00652737">
      <w:pPr>
        <w:spacing w:before="0" w:after="0" w:line="276" w:lineRule="auto"/>
      </w:pPr>
      <w:r w:rsidRPr="004F507B">
        <w:t xml:space="preserve">Tak zwaną "kropkę nad "i" w zakresie celów stawianych unijnej polityce energetycznej postawił ostatni szczyt przywódców państw członkowskich, na którym doszło do uzgodnienia podstawowych </w:t>
      </w:r>
      <w:r w:rsidRPr="004F507B">
        <w:lastRenderedPageBreak/>
        <w:t>założeń tej polityki.  Do 2020 roku wszystkie kraje Unii Europejskiej muszą razem spełnić założenia tzw. pakietu energetycznego 3 x 20. Te cele to:</w:t>
      </w:r>
    </w:p>
    <w:p w:rsidR="009D44DA" w:rsidRPr="004F507B" w:rsidRDefault="009D44DA" w:rsidP="006E04B5">
      <w:pPr>
        <w:numPr>
          <w:ilvl w:val="2"/>
          <w:numId w:val="18"/>
        </w:numPr>
        <w:spacing w:before="0" w:after="0" w:line="276" w:lineRule="auto"/>
      </w:pPr>
      <w:r w:rsidRPr="004F507B">
        <w:t>zmniejszenie emisji CO</w:t>
      </w:r>
      <w:r w:rsidRPr="004F507B">
        <w:rPr>
          <w:vertAlign w:val="subscript"/>
        </w:rPr>
        <w:t>2</w:t>
      </w:r>
      <w:r w:rsidRPr="004F507B">
        <w:t xml:space="preserve"> o 20%,</w:t>
      </w:r>
    </w:p>
    <w:p w:rsidR="009D44DA" w:rsidRPr="004F507B" w:rsidRDefault="009D44DA" w:rsidP="006E04B5">
      <w:pPr>
        <w:numPr>
          <w:ilvl w:val="2"/>
          <w:numId w:val="18"/>
        </w:numPr>
        <w:spacing w:before="0" w:after="0" w:line="276" w:lineRule="auto"/>
      </w:pPr>
      <w:r w:rsidRPr="004F507B">
        <w:t>zwiększenie udziału energii ze źródeł odnawialnych do 20%,</w:t>
      </w:r>
    </w:p>
    <w:p w:rsidR="009D44DA" w:rsidRPr="004F507B" w:rsidRDefault="009D44DA" w:rsidP="006E04B5">
      <w:pPr>
        <w:numPr>
          <w:ilvl w:val="2"/>
          <w:numId w:val="18"/>
        </w:numPr>
        <w:spacing w:before="100" w:beforeAutospacing="1" w:after="100" w:afterAutospacing="1" w:line="276" w:lineRule="auto"/>
        <w:jc w:val="left"/>
      </w:pPr>
      <w:r w:rsidRPr="004F507B">
        <w:t>zwiększenie efektywności energetycznej o 20% do 2020 roku.</w:t>
      </w:r>
    </w:p>
    <w:p w:rsidR="009D44DA" w:rsidRPr="004F507B" w:rsidRDefault="009D44DA" w:rsidP="00652737">
      <w:pPr>
        <w:spacing w:before="100" w:beforeAutospacing="1" w:after="100" w:afterAutospacing="1" w:line="276" w:lineRule="auto"/>
      </w:pPr>
      <w:r w:rsidRPr="004F507B">
        <w:t xml:space="preserve">Nie ulega wątpliwości, że jest to niezwykle ambitne i wygórowane zadanie, szczególnie w stosunku do Polski, jednakże według wielu opinii eksperckich możliwe do zrealizowania. Należy mieć na uwadze, że obecne regulacje rynku energetyki odnawialnej wymagają zmian. Istnieje szereg barier w szczególności o charakterze prawnym i ekonomicznym ograniczających rozwój energetyki wykorzystującej odnawialne źródła energii. Do najczęściej podnoszonych i eksponowanych problemów zaliczyć należy kwestie związane z obecnym stanem infrastruktury energetycznej, koniecznością jej modernizacji,a także problemy związane z przyłączaniem do sieci nowych podmiotów wytwarzających energię z OŹE. W środowisku przedsiębiorców zainteresowanych inwestowaniem w projekty wykorzystujące OŹE wskazuje się głownie na problemy związane z uzyskaniem warunków przyłączenia do sieci, wynikające również z braku jasnych i precyzyjnych przepisów w tym zakresie. </w:t>
      </w:r>
    </w:p>
    <w:p w:rsidR="009D44DA" w:rsidRPr="004F507B" w:rsidRDefault="009D44DA" w:rsidP="00652737">
      <w:pPr>
        <w:spacing w:line="276" w:lineRule="auto"/>
      </w:pPr>
      <w:r w:rsidRPr="004F507B">
        <w:t>W 2011 roku pojawił się projekt Ustawy o odnawialnych źródłach energii jako impelemantacja prawa unijnego jednak budzi on wiele kontrowersji różnych środowisk w związku z czym  wejdzie  w życie najprawdopodobniej dopiero w roku 2013  roku.</w:t>
      </w:r>
    </w:p>
    <w:p w:rsidR="009D44DA" w:rsidRPr="00F874BD" w:rsidRDefault="009D44DA" w:rsidP="00652737">
      <w:pPr>
        <w:spacing w:line="276" w:lineRule="auto"/>
        <w:rPr>
          <w:color w:val="808080"/>
        </w:rPr>
      </w:pPr>
    </w:p>
    <w:p w:rsidR="009D44DA" w:rsidRPr="00F874BD" w:rsidRDefault="009D44DA" w:rsidP="00652737">
      <w:pPr>
        <w:spacing w:line="276" w:lineRule="auto"/>
        <w:rPr>
          <w:b/>
          <w:bCs/>
          <w:color w:val="808080"/>
        </w:rPr>
      </w:pPr>
    </w:p>
    <w:p w:rsidR="009D44DA" w:rsidRPr="00F509D4" w:rsidRDefault="009D44DA" w:rsidP="006E04B5">
      <w:pPr>
        <w:keepNext/>
        <w:numPr>
          <w:ilvl w:val="2"/>
          <w:numId w:val="53"/>
        </w:numPr>
        <w:spacing w:before="0" w:after="0" w:line="276" w:lineRule="auto"/>
        <w:jc w:val="left"/>
        <w:outlineLvl w:val="2"/>
        <w:rPr>
          <w:b/>
          <w:bCs/>
        </w:rPr>
      </w:pPr>
      <w:bookmarkStart w:id="222" w:name="_Toc332369028"/>
      <w:bookmarkStart w:id="223" w:name="_Toc337202837"/>
      <w:r w:rsidRPr="00F509D4">
        <w:rPr>
          <w:b/>
          <w:bCs/>
          <w:spacing w:val="10"/>
        </w:rPr>
        <w:t>Energia wodna</w:t>
      </w:r>
      <w:bookmarkEnd w:id="222"/>
      <w:bookmarkEnd w:id="223"/>
    </w:p>
    <w:p w:rsidR="009D44DA" w:rsidRPr="00F509D4" w:rsidRDefault="009D44DA" w:rsidP="00652737">
      <w:pPr>
        <w:pStyle w:val="Tekstpodstawowywcity3"/>
        <w:spacing w:line="276" w:lineRule="auto"/>
        <w:ind w:left="0"/>
        <w:rPr>
          <w:sz w:val="22"/>
          <w:szCs w:val="22"/>
        </w:rPr>
      </w:pPr>
      <w:r w:rsidRPr="00F509D4">
        <w:rPr>
          <w:sz w:val="22"/>
          <w:szCs w:val="22"/>
        </w:rPr>
        <w:t>Potencjał teoretyczny energii wodnej zależny jest od dwóch czynników: spadu i przepływu. Przepływy ze względu na dużą zmienność w czasie muszą być przyjęte na podstawie wieloletnich obserwacji dla przeciętnego roku przy średnich warunkach hydrologicznych. Spad określany jest, jako iloczyn spadku</w:t>
      </w:r>
      <w:r w:rsidRPr="00F509D4">
        <w:rPr>
          <w:sz w:val="22"/>
          <w:szCs w:val="22"/>
        </w:rPr>
        <w:br/>
        <w:t xml:space="preserve"> i długości na danym odcinku rzeki. Rzeczywiste możliwości wykorzystania zasobów wodnych są znacznie mniejsze. Związane jest to z wieloma ograniczeniami i stratami:</w:t>
      </w:r>
    </w:p>
    <w:p w:rsidR="009D44DA" w:rsidRPr="00F509D4" w:rsidRDefault="009D44DA" w:rsidP="006E04B5">
      <w:pPr>
        <w:numPr>
          <w:ilvl w:val="0"/>
          <w:numId w:val="10"/>
        </w:numPr>
        <w:tabs>
          <w:tab w:val="left" w:pos="709"/>
          <w:tab w:val="left" w:pos="1134"/>
        </w:tabs>
        <w:suppressAutoHyphens/>
        <w:spacing w:line="276" w:lineRule="auto"/>
        <w:ind w:left="709" w:hanging="284"/>
      </w:pPr>
      <w:r w:rsidRPr="00F509D4">
        <w:t>nierównomierność naturalnych przepływów w czasie,</w:t>
      </w:r>
    </w:p>
    <w:p w:rsidR="009D44DA" w:rsidRPr="00F509D4" w:rsidRDefault="009D44DA" w:rsidP="006E04B5">
      <w:pPr>
        <w:numPr>
          <w:ilvl w:val="0"/>
          <w:numId w:val="10"/>
        </w:numPr>
        <w:tabs>
          <w:tab w:val="left" w:pos="709"/>
          <w:tab w:val="left" w:pos="1134"/>
        </w:tabs>
        <w:suppressAutoHyphens/>
        <w:spacing w:line="276" w:lineRule="auto"/>
        <w:ind w:left="709" w:hanging="284"/>
      </w:pPr>
      <w:r w:rsidRPr="00F509D4">
        <w:t>naturalna zmienność spadów,</w:t>
      </w:r>
    </w:p>
    <w:p w:rsidR="009D44DA" w:rsidRPr="00F509D4" w:rsidRDefault="009D44DA" w:rsidP="006E04B5">
      <w:pPr>
        <w:numPr>
          <w:ilvl w:val="0"/>
          <w:numId w:val="10"/>
        </w:numPr>
        <w:tabs>
          <w:tab w:val="left" w:pos="709"/>
          <w:tab w:val="left" w:pos="1134"/>
        </w:tabs>
        <w:suppressAutoHyphens/>
        <w:spacing w:line="276" w:lineRule="auto"/>
        <w:ind w:left="709" w:hanging="284"/>
      </w:pPr>
      <w:r w:rsidRPr="00F509D4">
        <w:t>istniejące warunki terenowe (zabudowa),</w:t>
      </w:r>
    </w:p>
    <w:p w:rsidR="009D44DA" w:rsidRPr="00F509D4" w:rsidRDefault="009D44DA" w:rsidP="006E04B5">
      <w:pPr>
        <w:numPr>
          <w:ilvl w:val="0"/>
          <w:numId w:val="10"/>
        </w:numPr>
        <w:tabs>
          <w:tab w:val="left" w:pos="709"/>
          <w:tab w:val="left" w:pos="1134"/>
        </w:tabs>
        <w:suppressAutoHyphens/>
        <w:spacing w:line="276" w:lineRule="auto"/>
        <w:ind w:left="709" w:hanging="284"/>
      </w:pPr>
      <w:r w:rsidRPr="00F509D4">
        <w:t>bezzwrotny pobór wody dla celów nie energetycznych,</w:t>
      </w:r>
    </w:p>
    <w:p w:rsidR="009D44DA" w:rsidRPr="00F509D4" w:rsidRDefault="009D44DA" w:rsidP="006E04B5">
      <w:pPr>
        <w:numPr>
          <w:ilvl w:val="0"/>
          <w:numId w:val="10"/>
        </w:numPr>
        <w:tabs>
          <w:tab w:val="left" w:pos="709"/>
          <w:tab w:val="left" w:pos="1134"/>
        </w:tabs>
        <w:suppressAutoHyphens/>
        <w:spacing w:line="276" w:lineRule="auto"/>
        <w:ind w:left="709" w:hanging="284"/>
      </w:pPr>
      <w:r w:rsidRPr="00F509D4">
        <w:t>zmienność spadu wynikająca z gospodarki wodnej w zbiornikach,</w:t>
      </w:r>
    </w:p>
    <w:p w:rsidR="009D44DA" w:rsidRPr="00F509D4" w:rsidRDefault="009D44DA" w:rsidP="006E04B5">
      <w:pPr>
        <w:numPr>
          <w:ilvl w:val="0"/>
          <w:numId w:val="10"/>
        </w:numPr>
        <w:tabs>
          <w:tab w:val="left" w:pos="709"/>
          <w:tab w:val="left" w:pos="1134"/>
        </w:tabs>
        <w:suppressAutoHyphens/>
        <w:spacing w:line="276" w:lineRule="auto"/>
        <w:ind w:left="709" w:hanging="284"/>
      </w:pPr>
      <w:r w:rsidRPr="00F509D4">
        <w:t>konieczność zapewnienia minimalnego przepływu wody w korycie rzeki poza elektrownią.</w:t>
      </w:r>
    </w:p>
    <w:p w:rsidR="009D44DA" w:rsidRPr="00F509D4" w:rsidRDefault="009D44DA" w:rsidP="00652737">
      <w:pPr>
        <w:pStyle w:val="Default"/>
        <w:spacing w:before="120" w:after="120" w:line="276" w:lineRule="auto"/>
        <w:jc w:val="both"/>
        <w:rPr>
          <w:rFonts w:ascii="Calibri" w:hAnsi="Calibri" w:cs="Calibri"/>
          <w:color w:val="auto"/>
          <w:sz w:val="22"/>
          <w:szCs w:val="22"/>
        </w:rPr>
      </w:pPr>
    </w:p>
    <w:p w:rsidR="009D44DA" w:rsidRPr="00F509D4" w:rsidRDefault="009D44DA" w:rsidP="00652737">
      <w:pPr>
        <w:pStyle w:val="Default"/>
        <w:spacing w:before="120" w:after="120" w:line="276" w:lineRule="auto"/>
        <w:jc w:val="both"/>
        <w:rPr>
          <w:rFonts w:ascii="Calibri" w:hAnsi="Calibri" w:cs="Calibri"/>
          <w:color w:val="auto"/>
          <w:sz w:val="22"/>
          <w:szCs w:val="22"/>
        </w:rPr>
      </w:pPr>
      <w:r w:rsidRPr="00F509D4">
        <w:rPr>
          <w:rFonts w:ascii="Calibri" w:hAnsi="Calibri" w:cs="Calibri"/>
          <w:color w:val="auto"/>
          <w:sz w:val="22"/>
          <w:szCs w:val="22"/>
        </w:rPr>
        <w:t>Energetyka wodna wykorzystuje energię wód płynących lub stojących (zbiorniki wodne).  Jest to energia odnawialna i uważna jako „czysta”, ponieważ jej produkcja nie wiąże się  z emisją do atmosfery szkodliwych substancji gazowych (CO</w:t>
      </w:r>
      <w:r w:rsidRPr="00F509D4">
        <w:rPr>
          <w:rFonts w:ascii="Calibri" w:hAnsi="Calibri" w:cs="Calibri"/>
          <w:color w:val="auto"/>
          <w:sz w:val="22"/>
          <w:szCs w:val="22"/>
          <w:vertAlign w:val="subscript"/>
        </w:rPr>
        <w:t>2</w:t>
      </w:r>
      <w:r w:rsidRPr="00F509D4">
        <w:rPr>
          <w:rFonts w:ascii="Calibri" w:hAnsi="Calibri" w:cs="Calibri"/>
          <w:color w:val="auto"/>
          <w:sz w:val="22"/>
          <w:szCs w:val="22"/>
        </w:rPr>
        <w:t>, SO</w:t>
      </w:r>
      <w:r w:rsidRPr="00F509D4">
        <w:rPr>
          <w:rFonts w:ascii="Calibri" w:hAnsi="Calibri" w:cs="Calibri"/>
          <w:color w:val="auto"/>
          <w:sz w:val="22"/>
          <w:szCs w:val="22"/>
          <w:vertAlign w:val="subscript"/>
        </w:rPr>
        <w:t>2</w:t>
      </w:r>
      <w:r w:rsidRPr="00F509D4">
        <w:rPr>
          <w:rFonts w:ascii="Calibri" w:hAnsi="Calibri" w:cs="Calibri"/>
          <w:color w:val="auto"/>
          <w:sz w:val="22"/>
          <w:szCs w:val="22"/>
        </w:rPr>
        <w:t xml:space="preserve">). Każdy milion kilowatogodzin (kWh) energii wyprodukowanej w  elektrowni wodnej zmniejsza zanieczyszczenie  środowiska o około 15 Mg </w:t>
      </w:r>
      <w:r w:rsidRPr="00F509D4">
        <w:rPr>
          <w:rFonts w:ascii="Calibri" w:hAnsi="Calibri" w:cs="Calibri"/>
          <w:color w:val="auto"/>
          <w:sz w:val="22"/>
          <w:szCs w:val="22"/>
        </w:rPr>
        <w:lastRenderedPageBreak/>
        <w:t>związków siarki, 5 Mg związków azotu, 1500 Mg  związków węgla, 160 Mg żużli i popiołów. Jak więc widać wykorzystanie energii wodnej  sprzyja ochronie środowiska, a zwłaszcza ochronie powietrza atmosferycznego. Ten ostatni czynnik jest istotny z punktu widzenia problemu globalnego ocieplenia klimatu.  Istotną zaletą elektrowni wodnej jest możliwość jej szybkiego wyłączenia lub włączenia do  sieci energetycznej. Ma to znaczenie zwłaszcza w okresie szczytowego zapotrzebowania  na energię. Inną ważna cechą elektrowni wodnych jest wysoka sprawność energetyczna  wynosząca (90 – 95%) oraz niskie koszty eksploatacyjne wynoszące około 0,5% łącznych  nakładów inwestycyjnych rocznie.</w:t>
      </w:r>
    </w:p>
    <w:p w:rsidR="009D44DA" w:rsidRPr="00F509D4" w:rsidRDefault="009D44DA" w:rsidP="00652737">
      <w:pPr>
        <w:spacing w:line="276" w:lineRule="auto"/>
        <w:rPr>
          <w:rStyle w:val="apple-style-span"/>
          <w:shd w:val="clear" w:color="auto" w:fill="FFFFFF"/>
        </w:rPr>
      </w:pPr>
      <w:r w:rsidRPr="00F509D4">
        <w:rPr>
          <w:rStyle w:val="apple-style-span"/>
          <w:shd w:val="clear" w:color="auto" w:fill="FFFFFF"/>
        </w:rPr>
        <w:t>Obecnie Polska wykorzystuje swoje zasoby hydroenergetyczne jedynie w 12%, co stanowi 7,3% mocy zainstalowanej w krajowym systemie energetycznym.</w:t>
      </w:r>
    </w:p>
    <w:p w:rsidR="009D44DA" w:rsidRPr="00F509D4" w:rsidRDefault="009D44DA" w:rsidP="00652737">
      <w:pPr>
        <w:spacing w:line="276" w:lineRule="auto"/>
        <w:rPr>
          <w:rStyle w:val="apple-style-span"/>
          <w:shd w:val="clear" w:color="auto" w:fill="FFFFFF"/>
        </w:rPr>
      </w:pPr>
    </w:p>
    <w:p w:rsidR="009D44DA" w:rsidRPr="00F509D4" w:rsidRDefault="009D44DA" w:rsidP="00652737">
      <w:pPr>
        <w:spacing w:before="0" w:after="0" w:line="276" w:lineRule="auto"/>
        <w:rPr>
          <w:i/>
          <w:iCs/>
          <w:sz w:val="20"/>
          <w:szCs w:val="20"/>
        </w:rPr>
      </w:pPr>
      <w:bookmarkStart w:id="224" w:name="_Toc337203013"/>
      <w:r w:rsidRPr="00F509D4">
        <w:rPr>
          <w:i/>
          <w:iCs/>
          <w:sz w:val="20"/>
          <w:szCs w:val="20"/>
        </w:rPr>
        <w:t xml:space="preserve">Wykres </w:t>
      </w:r>
      <w:r w:rsidR="00EF443A" w:rsidRPr="00F509D4">
        <w:rPr>
          <w:i/>
          <w:iCs/>
          <w:sz w:val="20"/>
          <w:szCs w:val="20"/>
        </w:rPr>
        <w:fldChar w:fldCharType="begin"/>
      </w:r>
      <w:r w:rsidRPr="00F509D4">
        <w:rPr>
          <w:i/>
          <w:iCs/>
          <w:sz w:val="20"/>
          <w:szCs w:val="20"/>
        </w:rPr>
        <w:instrText xml:space="preserve"> SEQ Wykres \* ARABIC </w:instrText>
      </w:r>
      <w:r w:rsidR="00EF443A" w:rsidRPr="00F509D4">
        <w:rPr>
          <w:i/>
          <w:iCs/>
          <w:sz w:val="20"/>
          <w:szCs w:val="20"/>
        </w:rPr>
        <w:fldChar w:fldCharType="separate"/>
      </w:r>
      <w:r w:rsidR="00246B1A">
        <w:rPr>
          <w:i/>
          <w:iCs/>
          <w:noProof/>
          <w:sz w:val="20"/>
          <w:szCs w:val="20"/>
        </w:rPr>
        <w:t>5</w:t>
      </w:r>
      <w:r w:rsidR="00EF443A" w:rsidRPr="00F509D4">
        <w:rPr>
          <w:i/>
          <w:iCs/>
          <w:sz w:val="20"/>
          <w:szCs w:val="20"/>
        </w:rPr>
        <w:fldChar w:fldCharType="end"/>
      </w:r>
      <w:r w:rsidRPr="00F509D4">
        <w:rPr>
          <w:i/>
          <w:iCs/>
          <w:sz w:val="20"/>
          <w:szCs w:val="20"/>
        </w:rPr>
        <w:t>. Produkcja energii elektrycznej z elektrowni wodnych w Polsce.</w:t>
      </w:r>
      <w:bookmarkEnd w:id="224"/>
    </w:p>
    <w:p w:rsidR="009D44DA" w:rsidRPr="00F874BD" w:rsidRDefault="009D44DA" w:rsidP="00652737">
      <w:pPr>
        <w:spacing w:before="0" w:after="0" w:line="276" w:lineRule="auto"/>
        <w:rPr>
          <w:i/>
          <w:iCs/>
          <w:color w:val="808080"/>
          <w:sz w:val="20"/>
          <w:szCs w:val="20"/>
        </w:rPr>
      </w:pPr>
    </w:p>
    <w:p w:rsidR="009D44DA" w:rsidRPr="00F874BD" w:rsidRDefault="0038125B" w:rsidP="00652737">
      <w:pPr>
        <w:spacing w:before="0" w:after="0" w:line="276" w:lineRule="auto"/>
        <w:rPr>
          <w:i/>
          <w:iCs/>
          <w:color w:val="808080"/>
          <w:sz w:val="20"/>
          <w:szCs w:val="20"/>
        </w:rPr>
      </w:pPr>
      <w:r w:rsidRPr="00EF443A">
        <w:rPr>
          <w:i/>
          <w:iCs/>
          <w:noProof/>
          <w:color w:val="808080"/>
          <w:sz w:val="20"/>
          <w:szCs w:val="20"/>
        </w:rPr>
        <w:pict>
          <v:shape id="Obraz 6" o:spid="_x0000_i1040" type="#_x0000_t75" style="width:443.25pt;height:259.5pt;visibility:visible">
            <v:imagedata r:id="rId42" o:title=""/>
          </v:shape>
        </w:pict>
      </w:r>
    </w:p>
    <w:p w:rsidR="009D44DA" w:rsidRPr="00F874BD" w:rsidRDefault="009D44DA" w:rsidP="00652737">
      <w:pPr>
        <w:spacing w:before="0" w:after="0" w:line="276" w:lineRule="auto"/>
        <w:rPr>
          <w:i/>
          <w:iCs/>
          <w:color w:val="808080"/>
          <w:sz w:val="20"/>
          <w:szCs w:val="20"/>
        </w:rPr>
      </w:pPr>
    </w:p>
    <w:p w:rsidR="009D44DA" w:rsidRPr="00107D31" w:rsidRDefault="009D44DA" w:rsidP="000C113A">
      <w:pPr>
        <w:spacing w:before="0" w:after="0" w:line="276" w:lineRule="auto"/>
        <w:rPr>
          <w:i/>
          <w:iCs/>
          <w:sz w:val="18"/>
          <w:szCs w:val="18"/>
        </w:rPr>
      </w:pPr>
      <w:r w:rsidRPr="00107D31">
        <w:rPr>
          <w:i/>
          <w:iCs/>
          <w:sz w:val="18"/>
          <w:szCs w:val="18"/>
        </w:rPr>
        <w:t>Źródło: Statistical Rewiev: BP</w:t>
      </w:r>
    </w:p>
    <w:p w:rsidR="009D44DA" w:rsidRPr="00F874BD" w:rsidRDefault="009D44DA" w:rsidP="00652737">
      <w:pPr>
        <w:spacing w:before="0" w:after="0" w:line="276" w:lineRule="auto"/>
        <w:rPr>
          <w:i/>
          <w:iCs/>
          <w:color w:val="808080"/>
          <w:sz w:val="20"/>
          <w:szCs w:val="20"/>
        </w:rPr>
      </w:pPr>
    </w:p>
    <w:p w:rsidR="009D44DA" w:rsidRPr="00107D31" w:rsidRDefault="009D44DA" w:rsidP="00652737">
      <w:pPr>
        <w:spacing w:line="276" w:lineRule="auto"/>
      </w:pPr>
      <w:r w:rsidRPr="00415C34">
        <w:t>Województwo Małopolskie należy do regionów o stosunkowo dużych zasobach wód płynących. Z uwagi na wysoki poziom wykorzystania tego rodzaju energii nie jest  w województwie przewidywany znaczący wzrost wykorzystania tego rodzaju energii.</w:t>
      </w:r>
      <w:r w:rsidRPr="00107D31">
        <w:t xml:space="preserve"> </w:t>
      </w:r>
    </w:p>
    <w:p w:rsidR="009D44DA" w:rsidRPr="00F509D4" w:rsidRDefault="009D44DA" w:rsidP="00652737">
      <w:pPr>
        <w:spacing w:line="276" w:lineRule="auto"/>
        <w:rPr>
          <w:b/>
          <w:bCs/>
        </w:rPr>
      </w:pPr>
      <w:r w:rsidRPr="00F509D4">
        <w:rPr>
          <w:b/>
          <w:bCs/>
        </w:rPr>
        <w:t>Zbiornik Dobczyce</w:t>
      </w:r>
    </w:p>
    <w:p w:rsidR="009D44DA" w:rsidRDefault="00E342D7" w:rsidP="00652737">
      <w:pPr>
        <w:spacing w:line="276" w:lineRule="auto"/>
        <w:rPr>
          <w:b/>
          <w:bCs/>
          <w:color w:val="808080"/>
        </w:rPr>
      </w:pPr>
      <w:r w:rsidRPr="00311B71">
        <w:rPr>
          <w:rFonts w:eastAsia="Calibri"/>
          <w:lang w:eastAsia="en-US"/>
        </w:rPr>
        <w:t>Zbiornik Dobczycki, który powstał w 1987 roku przez przegrodzenie pogórskiego odcinka doliny Raby zaporą ziemno-betonową, znajdującą się między Górą Jałowcową a Górą Zamkową, o wysokości 30,6 m, szerokości 8,5 m i długości 617 m. Zbiornik ma długość ok. 10 km, szerokość 0,8-1,3 km. Przy normalnym poziomie piętrzenia wody (269,9 m n.p.m.) powierzchnia zbiornika wynosi 950 ha, a średnia głębokość 10,5 m. Przy maksymalnym poziomie (272,6 m n.p.m.) parametry te wynoszą odpowiednio: 1065 ha, 125 mln m3 i 11,7 m. Pojemność przeciwpowodziowa (przestrzeń w</w:t>
      </w:r>
      <w:r>
        <w:rPr>
          <w:rFonts w:eastAsia="Calibri"/>
          <w:lang w:eastAsia="en-US"/>
        </w:rPr>
        <w:t xml:space="preserve"> </w:t>
      </w:r>
      <w:r w:rsidRPr="00311B71">
        <w:rPr>
          <w:rFonts w:eastAsia="Calibri"/>
          <w:lang w:eastAsia="en-US"/>
        </w:rPr>
        <w:t xml:space="preserve">zbiorniku przeznaczona na przyjęcie fali powodziowej) to 25,8 mln m3. Długość linii brzegowej wynosi ok. 42 </w:t>
      </w:r>
      <w:r w:rsidRPr="00311B71">
        <w:rPr>
          <w:rFonts w:eastAsia="Calibri"/>
          <w:lang w:eastAsia="en-US"/>
        </w:rPr>
        <w:lastRenderedPageBreak/>
        <w:t>km. Czaszę Zbiornika dzieli się na trzy baseny: Basen Myślenicki (od cofki zbiornika do zach. stoku Góry Jałowcowej), Basen Dobczycki (od zapory po ujęcie wody i cypel Gaika) i Basen (Zatokę) potoku Wolnica (dawna dolina potoku Wolnica).</w:t>
      </w:r>
      <w:r>
        <w:rPr>
          <w:rFonts w:eastAsia="Calibri"/>
          <w:lang w:eastAsia="en-US"/>
        </w:rPr>
        <w:t xml:space="preserve"> </w:t>
      </w:r>
      <w:r w:rsidRPr="00311B71">
        <w:rPr>
          <w:rFonts w:eastAsia="Calibri"/>
          <w:lang w:eastAsia="en-US"/>
        </w:rPr>
        <w:t>Elektrownia przyzaporowa, usytuowana przy prawym stoku doliny poniżej zapory, ma moc 2,5 MW</w:t>
      </w:r>
      <w:r>
        <w:rPr>
          <w:rFonts w:eastAsia="Calibri"/>
          <w:lang w:eastAsia="en-US"/>
        </w:rPr>
        <w:t>. Średnia produkcja roczna wynosi 9,6 GWh. Energia elektryczna sprzedawana jest firmie Tauron. Regionalny Zarząd Gospodarki Wodnej w Krakowie nie posiada planów inwestycyjnych związanych z elektrownią wodną w Dobczycach.</w:t>
      </w:r>
    </w:p>
    <w:p w:rsidR="009D44DA" w:rsidRPr="00F874BD" w:rsidRDefault="009D44DA" w:rsidP="00652737">
      <w:pPr>
        <w:spacing w:line="276" w:lineRule="auto"/>
        <w:rPr>
          <w:b/>
          <w:bCs/>
          <w:color w:val="808080"/>
        </w:rPr>
      </w:pPr>
    </w:p>
    <w:p w:rsidR="009D44DA" w:rsidRPr="00107D31" w:rsidRDefault="009D44DA" w:rsidP="006E04B5">
      <w:pPr>
        <w:keepNext/>
        <w:numPr>
          <w:ilvl w:val="2"/>
          <w:numId w:val="53"/>
        </w:numPr>
        <w:spacing w:before="0" w:after="0" w:line="276" w:lineRule="auto"/>
        <w:jc w:val="left"/>
        <w:outlineLvl w:val="2"/>
        <w:rPr>
          <w:b/>
          <w:bCs/>
        </w:rPr>
      </w:pPr>
      <w:bookmarkStart w:id="225" w:name="_Toc332369029"/>
      <w:bookmarkStart w:id="226" w:name="_Toc337202838"/>
      <w:r w:rsidRPr="00107D31">
        <w:rPr>
          <w:b/>
          <w:bCs/>
          <w:spacing w:val="10"/>
        </w:rPr>
        <w:t>Energia wiatru</w:t>
      </w:r>
      <w:bookmarkEnd w:id="225"/>
      <w:bookmarkEnd w:id="226"/>
    </w:p>
    <w:p w:rsidR="009D44DA" w:rsidRPr="00107D31" w:rsidRDefault="009D44DA" w:rsidP="00652737">
      <w:pPr>
        <w:autoSpaceDE w:val="0"/>
        <w:autoSpaceDN w:val="0"/>
        <w:adjustRightInd w:val="0"/>
        <w:spacing w:line="276" w:lineRule="auto"/>
      </w:pPr>
      <w:r w:rsidRPr="00107D31">
        <w:t xml:space="preserve">Elektrownie wiatrowe wykorzystują moc wiatru w zakresie jego prędkości od 4 do 25 m/s. Przy prędkości wiatru mniejszej od 4 m/s moc wiatru jest niewielka, a przy prędkościach powyżej 25 m/s </w:t>
      </w:r>
      <w:r w:rsidRPr="00107D31">
        <w:br/>
        <w:t>ze względów bezpieczeństwa elektrownia jest zatrzymywana.</w:t>
      </w:r>
    </w:p>
    <w:p w:rsidR="009D44DA" w:rsidRPr="00107D31" w:rsidRDefault="009D44DA" w:rsidP="00652737">
      <w:pPr>
        <w:autoSpaceDE w:val="0"/>
        <w:autoSpaceDN w:val="0"/>
        <w:adjustRightInd w:val="0"/>
        <w:spacing w:line="276" w:lineRule="auto"/>
      </w:pPr>
      <w:r w:rsidRPr="00107D31">
        <w:t>Realny potencjał ekonomiczny energetyki wiatrowej wynosi 445 PJ (z czego na lądzie 337 PJ, zaś na morzu – 67 PJ).  W ostatnim dziesięcioleciu  wartość zainstalowanej mocy  w elektrowniach wiatrowych bardzo szybko wzrastała.</w:t>
      </w:r>
    </w:p>
    <w:p w:rsidR="009D44DA" w:rsidRPr="00107D31" w:rsidRDefault="009D44DA" w:rsidP="00652737">
      <w:pPr>
        <w:autoSpaceDE w:val="0"/>
        <w:autoSpaceDN w:val="0"/>
        <w:adjustRightInd w:val="0"/>
        <w:spacing w:before="0" w:after="0" w:line="276" w:lineRule="auto"/>
      </w:pPr>
    </w:p>
    <w:p w:rsidR="009D44DA" w:rsidRPr="00107D31" w:rsidRDefault="009D44DA" w:rsidP="00652737">
      <w:pPr>
        <w:autoSpaceDE w:val="0"/>
        <w:autoSpaceDN w:val="0"/>
        <w:adjustRightInd w:val="0"/>
        <w:spacing w:before="0" w:after="0" w:line="276" w:lineRule="auto"/>
        <w:rPr>
          <w:i/>
          <w:iCs/>
          <w:sz w:val="20"/>
          <w:szCs w:val="20"/>
        </w:rPr>
      </w:pPr>
      <w:bookmarkStart w:id="227" w:name="_Toc337203014"/>
      <w:r w:rsidRPr="00107D31">
        <w:rPr>
          <w:i/>
          <w:iCs/>
          <w:sz w:val="20"/>
          <w:szCs w:val="20"/>
        </w:rPr>
        <w:t xml:space="preserve">Wykres </w:t>
      </w:r>
      <w:r w:rsidR="00EF443A" w:rsidRPr="00107D31">
        <w:rPr>
          <w:i/>
          <w:iCs/>
          <w:sz w:val="20"/>
          <w:szCs w:val="20"/>
        </w:rPr>
        <w:fldChar w:fldCharType="begin"/>
      </w:r>
      <w:r w:rsidRPr="00107D31">
        <w:rPr>
          <w:i/>
          <w:iCs/>
          <w:sz w:val="20"/>
          <w:szCs w:val="20"/>
        </w:rPr>
        <w:instrText xml:space="preserve"> SEQ Wykres \* ARABIC </w:instrText>
      </w:r>
      <w:r w:rsidR="00EF443A" w:rsidRPr="00107D31">
        <w:rPr>
          <w:i/>
          <w:iCs/>
          <w:sz w:val="20"/>
          <w:szCs w:val="20"/>
        </w:rPr>
        <w:fldChar w:fldCharType="separate"/>
      </w:r>
      <w:r w:rsidR="00246B1A">
        <w:rPr>
          <w:i/>
          <w:iCs/>
          <w:noProof/>
          <w:sz w:val="20"/>
          <w:szCs w:val="20"/>
        </w:rPr>
        <w:t>6</w:t>
      </w:r>
      <w:r w:rsidR="00EF443A" w:rsidRPr="00107D31">
        <w:rPr>
          <w:i/>
          <w:iCs/>
          <w:sz w:val="20"/>
          <w:szCs w:val="20"/>
        </w:rPr>
        <w:fldChar w:fldCharType="end"/>
      </w:r>
      <w:r w:rsidRPr="00107D31">
        <w:rPr>
          <w:i/>
          <w:iCs/>
          <w:sz w:val="20"/>
          <w:szCs w:val="20"/>
        </w:rPr>
        <w:t>. Moc zainstalowana w elektrowniach wiatrowych w Polsce</w:t>
      </w:r>
      <w:bookmarkEnd w:id="227"/>
      <w:r w:rsidRPr="00107D31">
        <w:rPr>
          <w:i/>
          <w:iCs/>
          <w:sz w:val="20"/>
          <w:szCs w:val="20"/>
        </w:rPr>
        <w:t xml:space="preserve"> </w:t>
      </w:r>
    </w:p>
    <w:p w:rsidR="009D44DA" w:rsidRPr="00107D31" w:rsidRDefault="0038125B" w:rsidP="00652737">
      <w:pPr>
        <w:autoSpaceDE w:val="0"/>
        <w:autoSpaceDN w:val="0"/>
        <w:adjustRightInd w:val="0"/>
        <w:spacing w:before="0" w:after="0" w:line="276" w:lineRule="auto"/>
      </w:pPr>
      <w:r>
        <w:rPr>
          <w:noProof/>
        </w:rPr>
        <w:pict>
          <v:shape id="_x0000_i1041" type="#_x0000_t75" style="width:410.25pt;height:255pt;visibility:visible">
            <v:imagedata r:id="rId43" o:title=""/>
          </v:shape>
        </w:pict>
      </w:r>
    </w:p>
    <w:p w:rsidR="009D44DA" w:rsidRPr="00107D31" w:rsidRDefault="009D44DA" w:rsidP="00652737">
      <w:pPr>
        <w:spacing w:before="0" w:after="0" w:line="276" w:lineRule="auto"/>
        <w:rPr>
          <w:i/>
          <w:iCs/>
          <w:sz w:val="18"/>
          <w:szCs w:val="18"/>
        </w:rPr>
      </w:pPr>
      <w:r w:rsidRPr="00107D31">
        <w:rPr>
          <w:i/>
          <w:iCs/>
          <w:sz w:val="18"/>
          <w:szCs w:val="18"/>
        </w:rPr>
        <w:t>Źródło: Statistical Rewiev: BP</w:t>
      </w:r>
    </w:p>
    <w:p w:rsidR="009D44DA" w:rsidRPr="00107D31" w:rsidRDefault="009D44DA" w:rsidP="00652737">
      <w:pPr>
        <w:autoSpaceDE w:val="0"/>
        <w:autoSpaceDN w:val="0"/>
        <w:adjustRightInd w:val="0"/>
        <w:spacing w:before="0" w:after="0" w:line="276" w:lineRule="auto"/>
      </w:pPr>
    </w:p>
    <w:p w:rsidR="009D44DA" w:rsidRPr="00107D31" w:rsidRDefault="009D44DA" w:rsidP="00652737">
      <w:pPr>
        <w:autoSpaceDE w:val="0"/>
        <w:autoSpaceDN w:val="0"/>
        <w:adjustRightInd w:val="0"/>
        <w:spacing w:before="0" w:after="0" w:line="276" w:lineRule="auto"/>
      </w:pPr>
      <w:r w:rsidRPr="00107D31">
        <w:t>Z danych udostępnionych na stronie Urzędu Regulacji Energetyki wynika, że w 2011 roku moc zainstalowana w elektrowniach wiatrowych w Polsce przekroczyła 1900 MW.</w:t>
      </w:r>
    </w:p>
    <w:p w:rsidR="009D44DA" w:rsidRPr="00107D31" w:rsidRDefault="009D44DA" w:rsidP="00652737">
      <w:pPr>
        <w:spacing w:line="276" w:lineRule="auto"/>
      </w:pPr>
      <w:r w:rsidRPr="00107D31">
        <w:t>Dane Instytutu Meteorologii i Gospodarki Wodnej dotyczące średniorocznych prędkości wiatru wykazują, że gmina Dobczyce zlokalizowana jest głównie w strefie niekorzystnej</w:t>
      </w:r>
    </w:p>
    <w:p w:rsidR="009D44DA" w:rsidRPr="00107D31" w:rsidRDefault="009D44DA" w:rsidP="00652737">
      <w:pPr>
        <w:spacing w:line="276" w:lineRule="auto"/>
      </w:pPr>
      <w:r w:rsidRPr="00107D31">
        <w:t>Elektrownie wiatrowe wykorzystują moc wiatru w zakresie jego prędkości od 4 do 25 m/s. Przy prędkości wiatru mniejszej od 4 m/s moc wiatru jest niewielka, a przy prędkościach powyżej 25 m/s ze względów bezpieczeństwa elektrownia jest zatrzymywana.</w:t>
      </w:r>
    </w:p>
    <w:p w:rsidR="009D44DA" w:rsidRPr="00107D31" w:rsidRDefault="009D44DA" w:rsidP="00652737">
      <w:pPr>
        <w:spacing w:line="276" w:lineRule="auto"/>
      </w:pPr>
      <w:r w:rsidRPr="00107D31">
        <w:lastRenderedPageBreak/>
        <w:t>Podział Polski na poszczególne strefy przedstawia rysunek poniżej.</w:t>
      </w:r>
      <w:bookmarkStart w:id="228" w:name="_Toc212184238"/>
    </w:p>
    <w:bookmarkEnd w:id="228"/>
    <w:p w:rsidR="009D44DA" w:rsidRPr="00F874BD" w:rsidRDefault="009D44DA" w:rsidP="00652737">
      <w:pPr>
        <w:pStyle w:val="Tekstpodstawowy25"/>
        <w:spacing w:line="276" w:lineRule="auto"/>
        <w:rPr>
          <w:rFonts w:ascii="Calibri" w:hAnsi="Calibri" w:cs="Calibri"/>
          <w:color w:val="808080"/>
          <w:sz w:val="22"/>
          <w:szCs w:val="22"/>
        </w:rPr>
      </w:pPr>
    </w:p>
    <w:p w:rsidR="009D44DA" w:rsidRPr="00107D31" w:rsidRDefault="009D44DA" w:rsidP="00652737">
      <w:pPr>
        <w:pStyle w:val="Legenda"/>
        <w:keepNext/>
        <w:spacing w:line="276" w:lineRule="auto"/>
        <w:jc w:val="both"/>
      </w:pPr>
      <w:bookmarkStart w:id="229" w:name="_Toc306101163"/>
      <w:bookmarkStart w:id="230" w:name="_Toc337202904"/>
      <w:r w:rsidRPr="00107D31">
        <w:t xml:space="preserve">Rysunek </w:t>
      </w:r>
      <w:fldSimple w:instr=" SEQ Rysunek \* ARABIC ">
        <w:r w:rsidR="00246B1A">
          <w:rPr>
            <w:noProof/>
          </w:rPr>
          <w:t>13</w:t>
        </w:r>
      </w:fldSimple>
      <w:r w:rsidRPr="00107D31">
        <w:t>. Strefy energetyczne wiatru w Polsce.</w:t>
      </w:r>
      <w:bookmarkEnd w:id="229"/>
      <w:bookmarkEnd w:id="230"/>
    </w:p>
    <w:p w:rsidR="009D44DA" w:rsidRPr="00F874BD" w:rsidRDefault="0038125B" w:rsidP="00652737">
      <w:pPr>
        <w:spacing w:line="276" w:lineRule="auto"/>
        <w:rPr>
          <w:color w:val="808080"/>
        </w:rPr>
      </w:pPr>
      <w:r w:rsidRPr="00EF443A">
        <w:rPr>
          <w:noProof/>
          <w:color w:val="808080"/>
        </w:rPr>
        <w:pict>
          <v:shape id="_x0000_i1042" type="#_x0000_t75" style="width:357pt;height:291.75pt;visibility:visible">
            <v:imagedata r:id="rId44" o:title=""/>
          </v:shape>
        </w:pict>
      </w:r>
    </w:p>
    <w:p w:rsidR="009D44DA" w:rsidRPr="00A40DF5" w:rsidRDefault="009D44DA" w:rsidP="00A40DF5">
      <w:pPr>
        <w:spacing w:line="276" w:lineRule="auto"/>
        <w:rPr>
          <w:i/>
          <w:iCs/>
          <w:sz w:val="20"/>
          <w:szCs w:val="20"/>
        </w:rPr>
      </w:pPr>
      <w:r w:rsidRPr="00107D31">
        <w:rPr>
          <w:i/>
          <w:iCs/>
          <w:sz w:val="20"/>
          <w:szCs w:val="20"/>
        </w:rPr>
        <w:t>Źródło: IMGiW</w:t>
      </w:r>
    </w:p>
    <w:p w:rsidR="009D44DA" w:rsidRPr="00107D31" w:rsidRDefault="009D44DA" w:rsidP="00652737">
      <w:pPr>
        <w:pStyle w:val="Legenda"/>
        <w:keepNext/>
        <w:spacing w:line="276" w:lineRule="auto"/>
        <w:jc w:val="both"/>
      </w:pPr>
      <w:r w:rsidRPr="00107D31">
        <w:t xml:space="preserve"> </w:t>
      </w:r>
      <w:bookmarkStart w:id="231" w:name="_Toc337202905"/>
      <w:r w:rsidRPr="00107D31">
        <w:t xml:space="preserve">Rysunek </w:t>
      </w:r>
      <w:fldSimple w:instr=" SEQ Rysunek \* ARABIC ">
        <w:r w:rsidR="00246B1A">
          <w:rPr>
            <w:noProof/>
          </w:rPr>
          <w:t>14</w:t>
        </w:r>
      </w:fldSimple>
      <w:r w:rsidRPr="00107D31">
        <w:t xml:space="preserve"> Róża wiatrów – udział kierunków wiatru dla okolic </w:t>
      </w:r>
      <w:r w:rsidR="007A6C98">
        <w:t>Dobczyce</w:t>
      </w:r>
      <w:bookmarkEnd w:id="231"/>
    </w:p>
    <w:p w:rsidR="009D44DA" w:rsidRPr="00F874BD" w:rsidRDefault="009D44DA" w:rsidP="00652737">
      <w:pPr>
        <w:pStyle w:val="Legenda"/>
        <w:keepNext/>
        <w:spacing w:line="276" w:lineRule="auto"/>
        <w:jc w:val="both"/>
        <w:rPr>
          <w:noProof/>
          <w:color w:val="808080"/>
        </w:rPr>
      </w:pPr>
    </w:p>
    <w:p w:rsidR="009D44DA" w:rsidRPr="00F874BD" w:rsidRDefault="0038125B" w:rsidP="00652737">
      <w:pPr>
        <w:pStyle w:val="Legenda"/>
        <w:keepNext/>
        <w:spacing w:line="276" w:lineRule="auto"/>
        <w:jc w:val="both"/>
        <w:rPr>
          <w:color w:val="808080"/>
        </w:rPr>
      </w:pPr>
      <w:r>
        <w:rPr>
          <w:noProof/>
        </w:rPr>
        <w:pict>
          <v:shape id="_x0000_i1043" type="#_x0000_t75" style="width:232.5pt;height:230.25pt;visibility:visible">
            <v:imagedata r:id="rId45" o:title=""/>
          </v:shape>
        </w:pict>
      </w:r>
    </w:p>
    <w:p w:rsidR="009D44DA" w:rsidRPr="00F874BD" w:rsidRDefault="009D44DA" w:rsidP="00652737">
      <w:pPr>
        <w:spacing w:line="276" w:lineRule="auto"/>
        <w:rPr>
          <w:noProof/>
          <w:color w:val="808080"/>
        </w:rPr>
      </w:pPr>
    </w:p>
    <w:p w:rsidR="009D44DA" w:rsidRPr="00107D31" w:rsidRDefault="009D44DA" w:rsidP="00652737">
      <w:pPr>
        <w:spacing w:line="276" w:lineRule="auto"/>
        <w:rPr>
          <w:i/>
          <w:iCs/>
          <w:sz w:val="20"/>
          <w:szCs w:val="20"/>
        </w:rPr>
      </w:pPr>
      <w:r w:rsidRPr="00107D31">
        <w:rPr>
          <w:i/>
          <w:iCs/>
          <w:sz w:val="20"/>
          <w:szCs w:val="20"/>
        </w:rPr>
        <w:t>Źródło: http://pl.windfinder.com</w:t>
      </w:r>
    </w:p>
    <w:p w:rsidR="009D44DA" w:rsidRPr="00107D31" w:rsidRDefault="009D44DA" w:rsidP="00652737">
      <w:pPr>
        <w:spacing w:line="276" w:lineRule="auto"/>
      </w:pPr>
      <w:r w:rsidRPr="00107D31">
        <w:lastRenderedPageBreak/>
        <w:t xml:space="preserve">Z powyższych danych można wywnioskować, że w obszarze gminy dominującym kierunkiem jest  zachodnio-północno-zachodni w następnej kolejności  zachodni oraz północno-zachodni.  Z najniższą częstością wiał wiatr z kierunków północnego oraz południowo-zachodniego. </w:t>
      </w:r>
    </w:p>
    <w:p w:rsidR="009D44DA" w:rsidRPr="00BD15C9" w:rsidRDefault="009D44DA" w:rsidP="00652737">
      <w:pPr>
        <w:spacing w:line="276" w:lineRule="auto"/>
      </w:pPr>
      <w:r w:rsidRPr="00107D31">
        <w:t>Teren gminy Dobczyce należy do terenów o słabym potencjale energetycznym z wiatru.</w:t>
      </w:r>
      <w:r w:rsidRPr="00F874BD">
        <w:rPr>
          <w:color w:val="808080"/>
        </w:rPr>
        <w:t xml:space="preserve"> </w:t>
      </w:r>
      <w:r w:rsidRPr="00BD15C9">
        <w:t>Jak wynika z danych ze stacji meteorologicznej Dobczyce średnia prędkości wiatrów wynosi 2,2 m/s.</w:t>
      </w:r>
      <w:r w:rsidRPr="00F874BD">
        <w:rPr>
          <w:color w:val="808080"/>
        </w:rPr>
        <w:t xml:space="preserve"> </w:t>
      </w:r>
      <w:r w:rsidRPr="00BD15C9">
        <w:t>średnie prędkości wiatru jak wynika z danych z tej stacji wahały się  od 2,2 do 2,5 m/s.  Dla gminy Dobczyce najwyższe średnioroczne prędkości  wiatru nie przekraczają 2,5 m/s co klasyfikuje gminę do  niekorzystnej strefy energetycznej wiatru.</w:t>
      </w:r>
    </w:p>
    <w:p w:rsidR="009D44DA" w:rsidRPr="00F874BD" w:rsidRDefault="009D44DA" w:rsidP="00652737">
      <w:pPr>
        <w:spacing w:line="276" w:lineRule="auto"/>
        <w:ind w:firstLine="708"/>
        <w:rPr>
          <w:color w:val="808080"/>
        </w:rPr>
      </w:pPr>
    </w:p>
    <w:p w:rsidR="009D44DA" w:rsidRPr="00107D31" w:rsidRDefault="009D44DA" w:rsidP="00652737">
      <w:pPr>
        <w:autoSpaceDE w:val="0"/>
        <w:autoSpaceDN w:val="0"/>
        <w:adjustRightInd w:val="0"/>
        <w:spacing w:line="276" w:lineRule="auto"/>
        <w:rPr>
          <w:b/>
          <w:bCs/>
        </w:rPr>
      </w:pPr>
      <w:r w:rsidRPr="00107D31">
        <w:rPr>
          <w:b/>
          <w:bCs/>
        </w:rPr>
        <w:t>Rynek małych elektrowni wiatrowych w Polsce w 2010 r.</w:t>
      </w:r>
    </w:p>
    <w:p w:rsidR="009D44DA" w:rsidRPr="00107D31" w:rsidRDefault="009D44DA" w:rsidP="00652737">
      <w:pPr>
        <w:autoSpaceDE w:val="0"/>
        <w:autoSpaceDN w:val="0"/>
        <w:adjustRightInd w:val="0"/>
        <w:spacing w:line="276" w:lineRule="auto"/>
      </w:pPr>
      <w:r w:rsidRPr="00107D31">
        <w:t xml:space="preserve">Pomimo niewielkiej skali rozwoju rynku małej energetyki wiatrowej (MEW) w Polsce, zidentyfikowano 142 firmy działające w tym sektorze. Ponad połowa tych firm prowadzi jednocześnie działalność dystrybucyjną, instalacyjną i serwis urządzeń Oprócz tego na rynku działa ok. 10 producentów MEW. Jednak w praktyce tylko 4 producentów ma na tyle dopracowany produkt by wykonywać go seryjnie, pozostałych 3 producentów wykonuje MEW na zamówienie po kilka sztuk rocznie – głównie turbiny o małej mocy i pionowej osi obrotu oraz 3 producentów samych tylko generatorów. Ponadto funkcjonują na polskim rynku producenci masztów, inwerterów i regulatorów napięcia. W badaniu sektora MEW pojawiło się również 5 nowych producentów MEW, którzy mają swój produkt w fazie prototypu i planują rozpocząć produkcję w 2012 roku. </w:t>
      </w:r>
    </w:p>
    <w:p w:rsidR="009D44DA" w:rsidRPr="00F874BD" w:rsidRDefault="009D44DA" w:rsidP="00652737">
      <w:pPr>
        <w:spacing w:line="276" w:lineRule="auto"/>
        <w:ind w:firstLine="708"/>
        <w:rPr>
          <w:color w:val="808080"/>
        </w:rPr>
      </w:pPr>
    </w:p>
    <w:p w:rsidR="009D44DA" w:rsidRPr="00BD15C9" w:rsidRDefault="009D44DA" w:rsidP="006E04B5">
      <w:pPr>
        <w:keepNext/>
        <w:numPr>
          <w:ilvl w:val="2"/>
          <w:numId w:val="53"/>
        </w:numPr>
        <w:spacing w:line="276" w:lineRule="auto"/>
        <w:jc w:val="left"/>
        <w:outlineLvl w:val="2"/>
        <w:rPr>
          <w:b/>
          <w:bCs/>
        </w:rPr>
      </w:pPr>
      <w:bookmarkStart w:id="232" w:name="_Toc332369030"/>
      <w:bookmarkStart w:id="233" w:name="_Toc337202839"/>
      <w:r w:rsidRPr="00BD15C9">
        <w:rPr>
          <w:b/>
          <w:bCs/>
          <w:spacing w:val="10"/>
        </w:rPr>
        <w:t>Energia słoneczna</w:t>
      </w:r>
      <w:bookmarkEnd w:id="232"/>
      <w:bookmarkEnd w:id="233"/>
    </w:p>
    <w:p w:rsidR="009D44DA" w:rsidRPr="00BD15C9" w:rsidRDefault="009D44DA" w:rsidP="00652737">
      <w:pPr>
        <w:autoSpaceDE w:val="0"/>
        <w:autoSpaceDN w:val="0"/>
        <w:adjustRightInd w:val="0"/>
        <w:spacing w:line="276" w:lineRule="auto"/>
      </w:pPr>
      <w:r w:rsidRPr="00BD15C9">
        <w:t xml:space="preserve">Słońce jest niewyczerpalnym  źródłem energii, którego ilość docierająca do powierzchni  Ziemi w ciągu roku jest wielokrotnie większa niż zbilansowane wszystkie zasoby energii  odnawialnej i nieodnawialnej zgromadzonej na Ziemi. Jest powszechnie dostępnym, całkowicie ekologicznym (bez emisyjnym) i najbardziej naturalnym z dostępnych  źródeł energii. Daje różnorodne możliwości i sposoby praktycznego jej wykorzystania. </w:t>
      </w:r>
    </w:p>
    <w:p w:rsidR="009D44DA" w:rsidRPr="00BD15C9" w:rsidRDefault="009D44DA" w:rsidP="00652737">
      <w:pPr>
        <w:autoSpaceDE w:val="0"/>
        <w:autoSpaceDN w:val="0"/>
        <w:adjustRightInd w:val="0"/>
        <w:spacing w:line="276" w:lineRule="auto"/>
      </w:pPr>
    </w:p>
    <w:p w:rsidR="009D44DA" w:rsidRPr="00BD15C9" w:rsidRDefault="009D44DA" w:rsidP="00652737">
      <w:pPr>
        <w:autoSpaceDE w:val="0"/>
        <w:autoSpaceDN w:val="0"/>
        <w:adjustRightInd w:val="0"/>
        <w:spacing w:line="276" w:lineRule="auto"/>
      </w:pPr>
      <w:r w:rsidRPr="00BD15C9">
        <w:t>W Polsce generalnie istnieją dobre warunki do wykorzystania energii promieniowania słonecznego przy dostosowaniu typu systemów i właściwości urządzeń wykorzystujących tą energię do charakteru, struktury i rozkładu w czasie promieniowania słonecznego. Największe szanse rozwoju w krótkim okresie mają technologie konwersji termicznej energii promieniowania słonecznego, oparte na wykorzystaniu kolektorów słonecznych. Z punktu widzenia wykorzystania energii promieniowania słonecznego w kolektorach płaskich najistotniejszymi parametrami są roczne wartości nasłonecznienia (insolacji) – wyrażające ilość energii słonecznej padającej na jednostkę powierzchni płaszczyzny w określonym czasie. Roczna gęstość promieniowania słonecznego w Polsce na płaszczyznę poziomą waha się w granicach 950 – 1250 kWh/m</w:t>
      </w:r>
      <w:r w:rsidRPr="00BD15C9">
        <w:rPr>
          <w:vertAlign w:val="superscript"/>
        </w:rPr>
        <w:t>2</w:t>
      </w:r>
      <w:r w:rsidRPr="00BD15C9">
        <w:t xml:space="preserve">, natomiast średnie usłonecznienie wynosi 1600 godzin na rok. Warunki meteorologiczne charakteryzują się bardzo nierównym rozkładem promieniowania słonecznego w cyklu rocznym. Około 80% całkowitej rocznej sumy nasłonecznienia przypada na sześć miesięcy sezonu wiosenno-letniego, od początku kwietnia do końca września, przy czym czas operacji słonecznej w lecie wydłuża się do 16 godz./dzień, natomiast w zimie skraca się do 8 godzin dziennie. </w:t>
      </w:r>
    </w:p>
    <w:p w:rsidR="009D44DA" w:rsidRPr="00F874BD" w:rsidRDefault="009D44DA" w:rsidP="00652737">
      <w:pPr>
        <w:autoSpaceDE w:val="0"/>
        <w:autoSpaceDN w:val="0"/>
        <w:adjustRightInd w:val="0"/>
        <w:spacing w:line="276" w:lineRule="auto"/>
        <w:rPr>
          <w:color w:val="808080"/>
        </w:rPr>
      </w:pPr>
    </w:p>
    <w:p w:rsidR="009D44DA" w:rsidRPr="00BD15C9" w:rsidRDefault="009D44DA" w:rsidP="00652737">
      <w:pPr>
        <w:autoSpaceDE w:val="0"/>
        <w:autoSpaceDN w:val="0"/>
        <w:adjustRightInd w:val="0"/>
        <w:spacing w:line="276" w:lineRule="auto"/>
      </w:pPr>
      <w:r w:rsidRPr="00BD15C9">
        <w:t>Zasoby energii słonecznej w Polsce charakteryzują się przede wszystkim bardzo nierównomiernym rozkładem czasowym w cyklu roboczym. 80% całkowitej rocznej sumy nasłonecznienia przypada na półrocze wiosenno-letnie, od początku kwietnia do końca września. Najbardziej uprzywilejowanym rejonem Polski pod względem napromieniowania słonecznego jest południowo-wschodnia i południowa część Polski, tj. około 50% powierzchni kraju (bez krańców wysuniętych najdalej na południe) która uzyskuje napromieniowanie rzędu 1022-1048 kWh/ m2/rok, północna część Polski – 1000 kWh m2/rok i mniej. Najmniejszy w skali roku dopływ energii obserwuje się w rejonie Śląska oraz w obszarze znajdującym się na styku Czech, Niemiec i Polski, do niedawna nazywanym „Czarnym Trójkątem”, z uwagi na wysokie zanieczyszczenie powietrza. Do obszarów słabo nasłonecznionych należy rejon północy obejmujący pas wybrzeża z wyjątkiem Wybrzeża Zachodniego. W skali roku północne krańce Polski otrzymują o około 9% mniej energii słonecznej niż południowe.</w:t>
      </w:r>
    </w:p>
    <w:p w:rsidR="009D44DA" w:rsidRPr="00BD15C9" w:rsidRDefault="009D44DA" w:rsidP="00652737">
      <w:pPr>
        <w:autoSpaceDE w:val="0"/>
        <w:autoSpaceDN w:val="0"/>
        <w:adjustRightInd w:val="0"/>
        <w:spacing w:line="276" w:lineRule="auto"/>
      </w:pPr>
    </w:p>
    <w:p w:rsidR="009D44DA" w:rsidRPr="00BD15C9" w:rsidRDefault="009D44DA" w:rsidP="00652737">
      <w:pPr>
        <w:pStyle w:val="Legenda"/>
        <w:keepNext/>
        <w:spacing w:line="276" w:lineRule="auto"/>
      </w:pPr>
      <w:bookmarkStart w:id="234" w:name="_Toc306101776"/>
      <w:bookmarkStart w:id="235" w:name="_Toc337202946"/>
      <w:r w:rsidRPr="00BD15C9">
        <w:t xml:space="preserve">Tabela </w:t>
      </w:r>
      <w:fldSimple w:instr=" SEQ Tabela \* ARABIC ">
        <w:r w:rsidR="00246B1A">
          <w:rPr>
            <w:noProof/>
          </w:rPr>
          <w:t>28</w:t>
        </w:r>
      </w:fldSimple>
      <w:r w:rsidRPr="00BD15C9">
        <w:t>. Potencjalna energia użyteczna w kWh/m2/rok w wyróżnionych rejonach Polski</w:t>
      </w:r>
      <w:bookmarkEnd w:id="234"/>
      <w:bookmarkEnd w:id="2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060"/>
        <w:gridCol w:w="820"/>
        <w:gridCol w:w="1250"/>
        <w:gridCol w:w="1324"/>
        <w:gridCol w:w="1631"/>
      </w:tblGrid>
      <w:tr w:rsidR="009D44DA" w:rsidRPr="00BD15C9">
        <w:trPr>
          <w:jc w:val="center"/>
        </w:trPr>
        <w:tc>
          <w:tcPr>
            <w:tcW w:w="0" w:type="auto"/>
            <w:shd w:val="clear" w:color="auto" w:fill="F2F2F2"/>
            <w:vAlign w:val="center"/>
          </w:tcPr>
          <w:p w:rsidR="009D44DA" w:rsidRPr="00BD15C9" w:rsidRDefault="009D44DA" w:rsidP="00652737">
            <w:pPr>
              <w:snapToGrid w:val="0"/>
              <w:spacing w:line="276" w:lineRule="auto"/>
              <w:rPr>
                <w:b/>
                <w:bCs/>
              </w:rPr>
            </w:pPr>
            <w:r w:rsidRPr="00BD15C9">
              <w:rPr>
                <w:b/>
                <w:bCs/>
              </w:rPr>
              <w:t>Rejon</w:t>
            </w:r>
          </w:p>
        </w:tc>
        <w:tc>
          <w:tcPr>
            <w:tcW w:w="820" w:type="dxa"/>
            <w:shd w:val="clear" w:color="auto" w:fill="F2F2F2"/>
            <w:vAlign w:val="center"/>
          </w:tcPr>
          <w:p w:rsidR="009D44DA" w:rsidRPr="00BD15C9" w:rsidRDefault="009D44DA" w:rsidP="00652737">
            <w:pPr>
              <w:snapToGrid w:val="0"/>
              <w:spacing w:line="276" w:lineRule="auto"/>
              <w:jc w:val="center"/>
              <w:rPr>
                <w:b/>
                <w:bCs/>
              </w:rPr>
            </w:pPr>
            <w:r w:rsidRPr="00BD15C9">
              <w:rPr>
                <w:b/>
                <w:bCs/>
              </w:rPr>
              <w:t>Rok</w:t>
            </w:r>
            <w:r w:rsidRPr="00BD15C9">
              <w:rPr>
                <w:b/>
                <w:bCs/>
              </w:rPr>
              <w:br/>
              <w:t>(I-XII)</w:t>
            </w:r>
          </w:p>
        </w:tc>
        <w:tc>
          <w:tcPr>
            <w:tcW w:w="1250" w:type="dxa"/>
            <w:shd w:val="clear" w:color="auto" w:fill="F2F2F2"/>
            <w:vAlign w:val="center"/>
          </w:tcPr>
          <w:p w:rsidR="009D44DA" w:rsidRPr="00BD15C9" w:rsidRDefault="009D44DA" w:rsidP="00652737">
            <w:pPr>
              <w:snapToGrid w:val="0"/>
              <w:spacing w:line="276" w:lineRule="auto"/>
              <w:jc w:val="center"/>
              <w:rPr>
                <w:b/>
                <w:bCs/>
              </w:rPr>
            </w:pPr>
            <w:r w:rsidRPr="00BD15C9">
              <w:rPr>
                <w:b/>
                <w:bCs/>
              </w:rPr>
              <w:t>Półrocze letnie (IV-IX)</w:t>
            </w:r>
          </w:p>
        </w:tc>
        <w:tc>
          <w:tcPr>
            <w:tcW w:w="0" w:type="auto"/>
            <w:shd w:val="clear" w:color="auto" w:fill="F2F2F2"/>
            <w:vAlign w:val="center"/>
          </w:tcPr>
          <w:p w:rsidR="009D44DA" w:rsidRPr="00BD15C9" w:rsidRDefault="009D44DA" w:rsidP="00652737">
            <w:pPr>
              <w:snapToGrid w:val="0"/>
              <w:spacing w:line="276" w:lineRule="auto"/>
              <w:jc w:val="center"/>
              <w:rPr>
                <w:b/>
                <w:bCs/>
              </w:rPr>
            </w:pPr>
            <w:r w:rsidRPr="00BD15C9">
              <w:rPr>
                <w:b/>
                <w:bCs/>
              </w:rPr>
              <w:t>Sezon letni (VI-VIII)</w:t>
            </w:r>
          </w:p>
        </w:tc>
        <w:tc>
          <w:tcPr>
            <w:tcW w:w="0" w:type="auto"/>
            <w:shd w:val="clear" w:color="auto" w:fill="F2F2F2"/>
            <w:vAlign w:val="center"/>
          </w:tcPr>
          <w:p w:rsidR="009D44DA" w:rsidRPr="00BD15C9" w:rsidRDefault="009D44DA" w:rsidP="00652737">
            <w:pPr>
              <w:snapToGrid w:val="0"/>
              <w:spacing w:line="276" w:lineRule="auto"/>
              <w:jc w:val="center"/>
              <w:rPr>
                <w:b/>
                <w:bCs/>
              </w:rPr>
            </w:pPr>
            <w:r w:rsidRPr="00BD15C9">
              <w:rPr>
                <w:b/>
                <w:bCs/>
              </w:rPr>
              <w:t>Półrocze zimowe (X-III)</w:t>
            </w:r>
          </w:p>
        </w:tc>
      </w:tr>
      <w:tr w:rsidR="009D44DA" w:rsidRPr="00BD15C9">
        <w:trPr>
          <w:jc w:val="center"/>
        </w:trPr>
        <w:tc>
          <w:tcPr>
            <w:tcW w:w="0" w:type="auto"/>
            <w:vAlign w:val="center"/>
          </w:tcPr>
          <w:p w:rsidR="009D44DA" w:rsidRPr="00BD15C9" w:rsidRDefault="009D44DA" w:rsidP="00652737">
            <w:pPr>
              <w:pStyle w:val="Lista"/>
              <w:snapToGrid w:val="0"/>
              <w:spacing w:after="120" w:line="276" w:lineRule="auto"/>
              <w:jc w:val="left"/>
            </w:pPr>
            <w:r w:rsidRPr="00BD15C9">
              <w:t xml:space="preserve">Pas nadmorski </w:t>
            </w:r>
          </w:p>
        </w:tc>
        <w:tc>
          <w:tcPr>
            <w:tcW w:w="820" w:type="dxa"/>
            <w:vAlign w:val="center"/>
          </w:tcPr>
          <w:p w:rsidR="009D44DA" w:rsidRPr="00BD15C9" w:rsidRDefault="009D44DA" w:rsidP="00652737">
            <w:pPr>
              <w:snapToGrid w:val="0"/>
              <w:spacing w:line="276" w:lineRule="auto"/>
              <w:jc w:val="center"/>
            </w:pPr>
            <w:r w:rsidRPr="00BD15C9">
              <w:t>1076</w:t>
            </w:r>
          </w:p>
        </w:tc>
        <w:tc>
          <w:tcPr>
            <w:tcW w:w="1250" w:type="dxa"/>
            <w:vAlign w:val="center"/>
          </w:tcPr>
          <w:p w:rsidR="009D44DA" w:rsidRPr="00BD15C9" w:rsidRDefault="009D44DA" w:rsidP="00652737">
            <w:pPr>
              <w:snapToGrid w:val="0"/>
              <w:spacing w:line="276" w:lineRule="auto"/>
              <w:jc w:val="center"/>
            </w:pPr>
            <w:r w:rsidRPr="00BD15C9">
              <w:t>881</w:t>
            </w:r>
          </w:p>
        </w:tc>
        <w:tc>
          <w:tcPr>
            <w:tcW w:w="0" w:type="auto"/>
            <w:vAlign w:val="center"/>
          </w:tcPr>
          <w:p w:rsidR="009D44DA" w:rsidRPr="00BD15C9" w:rsidRDefault="009D44DA" w:rsidP="00652737">
            <w:pPr>
              <w:snapToGrid w:val="0"/>
              <w:spacing w:line="276" w:lineRule="auto"/>
              <w:jc w:val="center"/>
            </w:pPr>
            <w:r w:rsidRPr="00BD15C9">
              <w:t>497</w:t>
            </w:r>
          </w:p>
        </w:tc>
        <w:tc>
          <w:tcPr>
            <w:tcW w:w="0" w:type="auto"/>
            <w:vAlign w:val="center"/>
          </w:tcPr>
          <w:p w:rsidR="009D44DA" w:rsidRPr="00BD15C9" w:rsidRDefault="009D44DA" w:rsidP="00652737">
            <w:pPr>
              <w:snapToGrid w:val="0"/>
              <w:spacing w:line="276" w:lineRule="auto"/>
              <w:jc w:val="center"/>
            </w:pPr>
            <w:r w:rsidRPr="00BD15C9">
              <w:t>195</w:t>
            </w:r>
          </w:p>
        </w:tc>
      </w:tr>
      <w:tr w:rsidR="009D44DA" w:rsidRPr="00BD15C9">
        <w:trPr>
          <w:jc w:val="center"/>
        </w:trPr>
        <w:tc>
          <w:tcPr>
            <w:tcW w:w="0" w:type="auto"/>
            <w:vAlign w:val="center"/>
          </w:tcPr>
          <w:p w:rsidR="009D44DA" w:rsidRPr="00BD15C9" w:rsidRDefault="009D44DA" w:rsidP="00652737">
            <w:pPr>
              <w:snapToGrid w:val="0"/>
              <w:spacing w:line="276" w:lineRule="auto"/>
              <w:jc w:val="left"/>
            </w:pPr>
            <w:r w:rsidRPr="00BD15C9">
              <w:t xml:space="preserve">Wschodnia część Polski </w:t>
            </w:r>
          </w:p>
        </w:tc>
        <w:tc>
          <w:tcPr>
            <w:tcW w:w="820" w:type="dxa"/>
            <w:vAlign w:val="center"/>
          </w:tcPr>
          <w:p w:rsidR="009D44DA" w:rsidRPr="00BD15C9" w:rsidRDefault="009D44DA" w:rsidP="00652737">
            <w:pPr>
              <w:snapToGrid w:val="0"/>
              <w:spacing w:line="276" w:lineRule="auto"/>
              <w:jc w:val="center"/>
            </w:pPr>
            <w:r w:rsidRPr="00BD15C9">
              <w:t>1081</w:t>
            </w:r>
          </w:p>
        </w:tc>
        <w:tc>
          <w:tcPr>
            <w:tcW w:w="1250" w:type="dxa"/>
            <w:vAlign w:val="center"/>
          </w:tcPr>
          <w:p w:rsidR="009D44DA" w:rsidRPr="00BD15C9" w:rsidRDefault="009D44DA" w:rsidP="00652737">
            <w:pPr>
              <w:snapToGrid w:val="0"/>
              <w:spacing w:line="276" w:lineRule="auto"/>
              <w:jc w:val="center"/>
            </w:pPr>
            <w:r w:rsidRPr="00BD15C9">
              <w:t>821</w:t>
            </w:r>
          </w:p>
        </w:tc>
        <w:tc>
          <w:tcPr>
            <w:tcW w:w="0" w:type="auto"/>
            <w:vAlign w:val="center"/>
          </w:tcPr>
          <w:p w:rsidR="009D44DA" w:rsidRPr="00BD15C9" w:rsidRDefault="009D44DA" w:rsidP="00652737">
            <w:pPr>
              <w:snapToGrid w:val="0"/>
              <w:spacing w:line="276" w:lineRule="auto"/>
              <w:jc w:val="center"/>
            </w:pPr>
            <w:r w:rsidRPr="00BD15C9">
              <w:t>461</w:t>
            </w:r>
          </w:p>
        </w:tc>
        <w:tc>
          <w:tcPr>
            <w:tcW w:w="0" w:type="auto"/>
            <w:vAlign w:val="center"/>
          </w:tcPr>
          <w:p w:rsidR="009D44DA" w:rsidRPr="00BD15C9" w:rsidRDefault="009D44DA" w:rsidP="00652737">
            <w:pPr>
              <w:snapToGrid w:val="0"/>
              <w:spacing w:line="276" w:lineRule="auto"/>
              <w:jc w:val="center"/>
            </w:pPr>
            <w:r w:rsidRPr="00BD15C9">
              <w:t>260</w:t>
            </w:r>
          </w:p>
        </w:tc>
      </w:tr>
      <w:tr w:rsidR="009D44DA" w:rsidRPr="00BD15C9">
        <w:trPr>
          <w:jc w:val="center"/>
        </w:trPr>
        <w:tc>
          <w:tcPr>
            <w:tcW w:w="0" w:type="auto"/>
            <w:vAlign w:val="center"/>
          </w:tcPr>
          <w:p w:rsidR="009D44DA" w:rsidRPr="00BD15C9" w:rsidRDefault="009D44DA" w:rsidP="00652737">
            <w:pPr>
              <w:snapToGrid w:val="0"/>
              <w:spacing w:line="276" w:lineRule="auto"/>
            </w:pPr>
            <w:r w:rsidRPr="00BD15C9">
              <w:t xml:space="preserve">Centralna część Polski </w:t>
            </w:r>
          </w:p>
        </w:tc>
        <w:tc>
          <w:tcPr>
            <w:tcW w:w="820" w:type="dxa"/>
            <w:vAlign w:val="center"/>
          </w:tcPr>
          <w:p w:rsidR="009D44DA" w:rsidRPr="00BD15C9" w:rsidRDefault="009D44DA" w:rsidP="00652737">
            <w:pPr>
              <w:snapToGrid w:val="0"/>
              <w:spacing w:line="276" w:lineRule="auto"/>
              <w:jc w:val="center"/>
            </w:pPr>
            <w:r w:rsidRPr="00BD15C9">
              <w:t>985</w:t>
            </w:r>
          </w:p>
        </w:tc>
        <w:tc>
          <w:tcPr>
            <w:tcW w:w="1250" w:type="dxa"/>
            <w:vAlign w:val="center"/>
          </w:tcPr>
          <w:p w:rsidR="009D44DA" w:rsidRPr="00BD15C9" w:rsidRDefault="009D44DA" w:rsidP="00652737">
            <w:pPr>
              <w:snapToGrid w:val="0"/>
              <w:spacing w:line="276" w:lineRule="auto"/>
              <w:jc w:val="center"/>
            </w:pPr>
            <w:r w:rsidRPr="00BD15C9">
              <w:t>785</w:t>
            </w:r>
          </w:p>
        </w:tc>
        <w:tc>
          <w:tcPr>
            <w:tcW w:w="0" w:type="auto"/>
            <w:vAlign w:val="center"/>
          </w:tcPr>
          <w:p w:rsidR="009D44DA" w:rsidRPr="00BD15C9" w:rsidRDefault="009D44DA" w:rsidP="00652737">
            <w:pPr>
              <w:snapToGrid w:val="0"/>
              <w:spacing w:line="276" w:lineRule="auto"/>
              <w:jc w:val="center"/>
            </w:pPr>
            <w:r w:rsidRPr="00BD15C9">
              <w:t>449</w:t>
            </w:r>
          </w:p>
        </w:tc>
        <w:tc>
          <w:tcPr>
            <w:tcW w:w="0" w:type="auto"/>
            <w:vAlign w:val="center"/>
          </w:tcPr>
          <w:p w:rsidR="009D44DA" w:rsidRPr="00BD15C9" w:rsidRDefault="009D44DA" w:rsidP="00652737">
            <w:pPr>
              <w:snapToGrid w:val="0"/>
              <w:spacing w:line="276" w:lineRule="auto"/>
              <w:jc w:val="center"/>
            </w:pPr>
            <w:r w:rsidRPr="00BD15C9">
              <w:t>200</w:t>
            </w:r>
          </w:p>
        </w:tc>
      </w:tr>
      <w:tr w:rsidR="009D44DA" w:rsidRPr="00BD15C9">
        <w:trPr>
          <w:jc w:val="center"/>
        </w:trPr>
        <w:tc>
          <w:tcPr>
            <w:tcW w:w="0" w:type="auto"/>
            <w:vAlign w:val="center"/>
          </w:tcPr>
          <w:p w:rsidR="009D44DA" w:rsidRPr="00BD15C9" w:rsidRDefault="009D44DA" w:rsidP="00652737">
            <w:pPr>
              <w:snapToGrid w:val="0"/>
              <w:spacing w:line="276" w:lineRule="auto"/>
              <w:jc w:val="left"/>
            </w:pPr>
            <w:r w:rsidRPr="00BD15C9">
              <w:t xml:space="preserve">Zachodnia część Polski z górnym dorzeczem Odry </w:t>
            </w:r>
          </w:p>
        </w:tc>
        <w:tc>
          <w:tcPr>
            <w:tcW w:w="820" w:type="dxa"/>
            <w:vAlign w:val="center"/>
          </w:tcPr>
          <w:p w:rsidR="009D44DA" w:rsidRPr="00BD15C9" w:rsidRDefault="009D44DA" w:rsidP="00652737">
            <w:pPr>
              <w:snapToGrid w:val="0"/>
              <w:spacing w:line="276" w:lineRule="auto"/>
              <w:jc w:val="center"/>
            </w:pPr>
            <w:r w:rsidRPr="00BD15C9">
              <w:t>985</w:t>
            </w:r>
          </w:p>
        </w:tc>
        <w:tc>
          <w:tcPr>
            <w:tcW w:w="1250" w:type="dxa"/>
            <w:vAlign w:val="center"/>
          </w:tcPr>
          <w:p w:rsidR="009D44DA" w:rsidRPr="00BD15C9" w:rsidRDefault="009D44DA" w:rsidP="00652737">
            <w:pPr>
              <w:snapToGrid w:val="0"/>
              <w:spacing w:line="276" w:lineRule="auto"/>
              <w:jc w:val="center"/>
            </w:pPr>
            <w:r w:rsidRPr="00BD15C9">
              <w:t>785</w:t>
            </w:r>
          </w:p>
        </w:tc>
        <w:tc>
          <w:tcPr>
            <w:tcW w:w="0" w:type="auto"/>
            <w:vAlign w:val="center"/>
          </w:tcPr>
          <w:p w:rsidR="009D44DA" w:rsidRPr="00BD15C9" w:rsidRDefault="009D44DA" w:rsidP="00652737">
            <w:pPr>
              <w:snapToGrid w:val="0"/>
              <w:spacing w:line="276" w:lineRule="auto"/>
              <w:jc w:val="center"/>
            </w:pPr>
            <w:r w:rsidRPr="00BD15C9">
              <w:t>438</w:t>
            </w:r>
          </w:p>
        </w:tc>
        <w:tc>
          <w:tcPr>
            <w:tcW w:w="0" w:type="auto"/>
            <w:vAlign w:val="center"/>
          </w:tcPr>
          <w:p w:rsidR="009D44DA" w:rsidRPr="00BD15C9" w:rsidRDefault="009D44DA" w:rsidP="00652737">
            <w:pPr>
              <w:snapToGrid w:val="0"/>
              <w:spacing w:line="276" w:lineRule="auto"/>
              <w:jc w:val="center"/>
            </w:pPr>
            <w:r w:rsidRPr="00BD15C9">
              <w:t>204</w:t>
            </w:r>
          </w:p>
        </w:tc>
      </w:tr>
      <w:tr w:rsidR="009D44DA" w:rsidRPr="00BD15C9">
        <w:trPr>
          <w:jc w:val="center"/>
        </w:trPr>
        <w:tc>
          <w:tcPr>
            <w:tcW w:w="0" w:type="auto"/>
            <w:vAlign w:val="center"/>
          </w:tcPr>
          <w:p w:rsidR="009D44DA" w:rsidRPr="00BD15C9" w:rsidRDefault="009D44DA" w:rsidP="00652737">
            <w:pPr>
              <w:snapToGrid w:val="0"/>
              <w:spacing w:line="276" w:lineRule="auto"/>
            </w:pPr>
            <w:r w:rsidRPr="00BD15C9">
              <w:t xml:space="preserve">Południowa część polski </w:t>
            </w:r>
          </w:p>
        </w:tc>
        <w:tc>
          <w:tcPr>
            <w:tcW w:w="820" w:type="dxa"/>
            <w:vAlign w:val="center"/>
          </w:tcPr>
          <w:p w:rsidR="009D44DA" w:rsidRPr="00BD15C9" w:rsidRDefault="009D44DA" w:rsidP="00652737">
            <w:pPr>
              <w:snapToGrid w:val="0"/>
              <w:spacing w:line="276" w:lineRule="auto"/>
              <w:jc w:val="center"/>
            </w:pPr>
            <w:r w:rsidRPr="00BD15C9">
              <w:t>962</w:t>
            </w:r>
          </w:p>
        </w:tc>
        <w:tc>
          <w:tcPr>
            <w:tcW w:w="1250" w:type="dxa"/>
            <w:vAlign w:val="center"/>
          </w:tcPr>
          <w:p w:rsidR="009D44DA" w:rsidRPr="00BD15C9" w:rsidRDefault="009D44DA" w:rsidP="00652737">
            <w:pPr>
              <w:snapToGrid w:val="0"/>
              <w:spacing w:line="276" w:lineRule="auto"/>
              <w:jc w:val="center"/>
            </w:pPr>
            <w:r w:rsidRPr="00BD15C9">
              <w:t>682</w:t>
            </w:r>
          </w:p>
        </w:tc>
        <w:tc>
          <w:tcPr>
            <w:tcW w:w="0" w:type="auto"/>
            <w:vAlign w:val="center"/>
          </w:tcPr>
          <w:p w:rsidR="009D44DA" w:rsidRPr="00BD15C9" w:rsidRDefault="009D44DA" w:rsidP="00652737">
            <w:pPr>
              <w:snapToGrid w:val="0"/>
              <w:spacing w:line="276" w:lineRule="auto"/>
              <w:jc w:val="center"/>
            </w:pPr>
            <w:r w:rsidRPr="00BD15C9">
              <w:t>373</w:t>
            </w:r>
          </w:p>
        </w:tc>
        <w:tc>
          <w:tcPr>
            <w:tcW w:w="0" w:type="auto"/>
            <w:vAlign w:val="center"/>
          </w:tcPr>
          <w:p w:rsidR="009D44DA" w:rsidRPr="00BD15C9" w:rsidRDefault="009D44DA" w:rsidP="00652737">
            <w:pPr>
              <w:snapToGrid w:val="0"/>
              <w:spacing w:line="276" w:lineRule="auto"/>
              <w:jc w:val="center"/>
            </w:pPr>
            <w:r w:rsidRPr="00BD15C9">
              <w:t>280</w:t>
            </w:r>
          </w:p>
        </w:tc>
      </w:tr>
      <w:tr w:rsidR="009D44DA" w:rsidRPr="00BD15C9">
        <w:trPr>
          <w:jc w:val="center"/>
        </w:trPr>
        <w:tc>
          <w:tcPr>
            <w:tcW w:w="0" w:type="auto"/>
            <w:vAlign w:val="center"/>
          </w:tcPr>
          <w:p w:rsidR="009D44DA" w:rsidRPr="00BD15C9" w:rsidRDefault="009D44DA" w:rsidP="00652737">
            <w:pPr>
              <w:snapToGrid w:val="0"/>
              <w:spacing w:line="276" w:lineRule="auto"/>
              <w:jc w:val="left"/>
            </w:pPr>
            <w:r w:rsidRPr="00BD15C9">
              <w:t xml:space="preserve">Południowo-zachodnia część Polski obejmująca obszar Sudetów </w:t>
            </w:r>
          </w:p>
        </w:tc>
        <w:tc>
          <w:tcPr>
            <w:tcW w:w="820" w:type="dxa"/>
            <w:vAlign w:val="center"/>
          </w:tcPr>
          <w:p w:rsidR="009D44DA" w:rsidRPr="00BD15C9" w:rsidRDefault="009D44DA" w:rsidP="00652737">
            <w:pPr>
              <w:snapToGrid w:val="0"/>
              <w:spacing w:line="276" w:lineRule="auto"/>
              <w:jc w:val="center"/>
            </w:pPr>
            <w:r w:rsidRPr="00BD15C9">
              <w:t>950</w:t>
            </w:r>
          </w:p>
        </w:tc>
        <w:tc>
          <w:tcPr>
            <w:tcW w:w="1250" w:type="dxa"/>
            <w:vAlign w:val="center"/>
          </w:tcPr>
          <w:p w:rsidR="009D44DA" w:rsidRPr="00BD15C9" w:rsidRDefault="009D44DA" w:rsidP="00652737">
            <w:pPr>
              <w:snapToGrid w:val="0"/>
              <w:spacing w:line="276" w:lineRule="auto"/>
              <w:jc w:val="center"/>
            </w:pPr>
            <w:r w:rsidRPr="00BD15C9">
              <w:t>712</w:t>
            </w:r>
          </w:p>
        </w:tc>
        <w:tc>
          <w:tcPr>
            <w:tcW w:w="0" w:type="auto"/>
            <w:vAlign w:val="center"/>
          </w:tcPr>
          <w:p w:rsidR="009D44DA" w:rsidRPr="00BD15C9" w:rsidRDefault="009D44DA" w:rsidP="00652737">
            <w:pPr>
              <w:snapToGrid w:val="0"/>
              <w:spacing w:line="276" w:lineRule="auto"/>
              <w:jc w:val="center"/>
            </w:pPr>
            <w:r w:rsidRPr="00BD15C9">
              <w:t>393</w:t>
            </w:r>
          </w:p>
        </w:tc>
        <w:tc>
          <w:tcPr>
            <w:tcW w:w="0" w:type="auto"/>
            <w:vAlign w:val="center"/>
          </w:tcPr>
          <w:p w:rsidR="009D44DA" w:rsidRPr="00BD15C9" w:rsidRDefault="009D44DA" w:rsidP="00652737">
            <w:pPr>
              <w:snapToGrid w:val="0"/>
              <w:spacing w:line="276" w:lineRule="auto"/>
              <w:jc w:val="center"/>
            </w:pPr>
            <w:r w:rsidRPr="00BD15C9">
              <w:t>238</w:t>
            </w:r>
          </w:p>
        </w:tc>
      </w:tr>
    </w:tbl>
    <w:p w:rsidR="009D44DA" w:rsidRPr="00BD15C9" w:rsidRDefault="009D44DA" w:rsidP="00652737">
      <w:pPr>
        <w:pStyle w:val="Legenda"/>
        <w:spacing w:line="276" w:lineRule="auto"/>
      </w:pPr>
      <w:bookmarkStart w:id="236" w:name="_Toc306101777"/>
      <w:bookmarkStart w:id="237" w:name="_Toc212184239"/>
      <w:r w:rsidRPr="00BD15C9">
        <w:t>Źródło: IMGiW</w:t>
      </w:r>
    </w:p>
    <w:bookmarkEnd w:id="236"/>
    <w:p w:rsidR="009D44DA" w:rsidRPr="00F874BD" w:rsidRDefault="009D44DA" w:rsidP="00652737">
      <w:pPr>
        <w:pStyle w:val="Tekstpodstawowy25"/>
        <w:spacing w:line="276" w:lineRule="auto"/>
        <w:rPr>
          <w:rFonts w:ascii="Calibri" w:hAnsi="Calibri" w:cs="Calibri"/>
          <w:color w:val="808080"/>
          <w:sz w:val="20"/>
          <w:szCs w:val="20"/>
        </w:rPr>
      </w:pPr>
    </w:p>
    <w:p w:rsidR="009D44DA" w:rsidRPr="00F874BD" w:rsidRDefault="009D44DA" w:rsidP="00652737">
      <w:pPr>
        <w:pStyle w:val="Tekstpodstawowy25"/>
        <w:spacing w:line="276" w:lineRule="auto"/>
        <w:rPr>
          <w:rFonts w:ascii="Calibri" w:hAnsi="Calibri" w:cs="Calibri"/>
          <w:color w:val="808080"/>
          <w:sz w:val="20"/>
          <w:szCs w:val="20"/>
        </w:rPr>
      </w:pPr>
    </w:p>
    <w:p w:rsidR="009D44DA" w:rsidRPr="00F874BD" w:rsidRDefault="009D44DA" w:rsidP="00652737">
      <w:pPr>
        <w:pStyle w:val="Tekstpodstawowy25"/>
        <w:spacing w:line="276" w:lineRule="auto"/>
        <w:rPr>
          <w:rFonts w:ascii="Calibri" w:hAnsi="Calibri" w:cs="Calibri"/>
          <w:color w:val="808080"/>
          <w:sz w:val="20"/>
          <w:szCs w:val="20"/>
        </w:rPr>
      </w:pPr>
    </w:p>
    <w:p w:rsidR="009D44DA" w:rsidRDefault="009D44DA">
      <w:pPr>
        <w:spacing w:before="0" w:after="0"/>
        <w:jc w:val="left"/>
        <w:rPr>
          <w:i/>
          <w:iCs/>
          <w:sz w:val="20"/>
          <w:szCs w:val="20"/>
        </w:rPr>
      </w:pPr>
      <w:bookmarkStart w:id="238" w:name="_Toc306101164"/>
      <w:r>
        <w:br w:type="page"/>
      </w:r>
    </w:p>
    <w:p w:rsidR="009D44DA" w:rsidRPr="00BD15C9" w:rsidRDefault="009D44DA" w:rsidP="00652737">
      <w:pPr>
        <w:pStyle w:val="Legenda"/>
        <w:spacing w:line="276" w:lineRule="auto"/>
        <w:rPr>
          <w:sz w:val="22"/>
          <w:szCs w:val="22"/>
        </w:rPr>
      </w:pPr>
      <w:bookmarkStart w:id="239" w:name="_Toc337202906"/>
      <w:r w:rsidRPr="00BD15C9">
        <w:t xml:space="preserve">Rysunek </w:t>
      </w:r>
      <w:fldSimple w:instr=" SEQ Rysunek \* ARABIC ">
        <w:r w:rsidR="00246B1A">
          <w:rPr>
            <w:noProof/>
          </w:rPr>
          <w:t>15</w:t>
        </w:r>
      </w:fldSimple>
      <w:r w:rsidRPr="00BD15C9">
        <w:t>. Rejonizacja średniorocznych sum promieniowania słonecznego całkowitego padającego na jednostkę powierzchni poziomej w kWh/m2/rok</w:t>
      </w:r>
      <w:bookmarkEnd w:id="238"/>
      <w:bookmarkEnd w:id="239"/>
    </w:p>
    <w:bookmarkEnd w:id="237"/>
    <w:p w:rsidR="009D44DA" w:rsidRPr="00F874BD" w:rsidRDefault="009D44DA" w:rsidP="00652737">
      <w:pPr>
        <w:spacing w:line="276" w:lineRule="auto"/>
        <w:rPr>
          <w:color w:val="808080"/>
        </w:rPr>
      </w:pPr>
    </w:p>
    <w:p w:rsidR="009D44DA" w:rsidRPr="00F874BD" w:rsidRDefault="00EF443A" w:rsidP="00652737">
      <w:pPr>
        <w:spacing w:line="276" w:lineRule="auto"/>
        <w:rPr>
          <w:color w:val="808080"/>
        </w:rPr>
      </w:pPr>
      <w:r w:rsidRPr="00EF443A">
        <w:rPr>
          <w:noProof/>
        </w:rPr>
        <w:pict>
          <v:shape id="Obraz 197" o:spid="_x0000_s1038" type="#_x0000_t75" style="position:absolute;left:0;text-align:left;margin-left:67.05pt;margin-top:2.45pt;width:305pt;height:277.1pt;z-index:11;visibility:visible">
            <v:imagedata r:id="rId46" o:title=""/>
            <w10:wrap type="square" side="right"/>
          </v:shape>
        </w:pict>
      </w:r>
    </w:p>
    <w:p w:rsidR="009D44DA" w:rsidRPr="00BD15C9" w:rsidRDefault="009D44DA" w:rsidP="00652737">
      <w:pPr>
        <w:spacing w:line="276" w:lineRule="auto"/>
        <w:rPr>
          <w:i/>
          <w:iCs/>
          <w:sz w:val="20"/>
          <w:szCs w:val="20"/>
        </w:rPr>
      </w:pPr>
      <w:r w:rsidRPr="00F874BD">
        <w:rPr>
          <w:color w:val="808080"/>
        </w:rPr>
        <w:br w:type="textWrapping" w:clear="all"/>
      </w:r>
      <w:r w:rsidRPr="00BD15C9">
        <w:rPr>
          <w:i/>
          <w:iCs/>
          <w:sz w:val="20"/>
          <w:szCs w:val="20"/>
        </w:rPr>
        <w:t>Źródło: IMGiW</w:t>
      </w:r>
    </w:p>
    <w:p w:rsidR="009D44DA" w:rsidRPr="00BD15C9" w:rsidRDefault="009D44DA" w:rsidP="00652737">
      <w:pPr>
        <w:spacing w:line="276" w:lineRule="auto"/>
      </w:pPr>
    </w:p>
    <w:p w:rsidR="009D44DA" w:rsidRPr="00BD15C9" w:rsidRDefault="009D44DA" w:rsidP="00652737">
      <w:pPr>
        <w:spacing w:line="276" w:lineRule="auto"/>
      </w:pPr>
      <w:r w:rsidRPr="00BD15C9">
        <w:t>W rzeczywistych warunkach terenowych, wskutek lokalnego zanieczyszczenia atmosfery i występowania przeszkód terenowych, rzeczywiste warunki nasłonecznienia mogą odbiegać od podanych. Innym parametrem, decydującym o możliwościach wykorzystania energii promieniowania słonecznego w kolektorach są średnioroczne sumy promieniowania słonecznego.</w:t>
      </w:r>
    </w:p>
    <w:p w:rsidR="009D44DA" w:rsidRPr="00BD15C9" w:rsidRDefault="009D44DA" w:rsidP="00652737">
      <w:pPr>
        <w:spacing w:before="0" w:after="0" w:line="276" w:lineRule="auto"/>
      </w:pPr>
      <w:r w:rsidRPr="00BD15C9">
        <w:t>Dla oszacowania lokalnych zasobów energii słonecznej niezbędne są  pomiary nasłonecznienia powierzchni ziemi. Energię możliwą do pozyskania od promieniowania słonecznego charakteryzuje nierównomierność rozkładu na tle całego roku. Aby temu zapobiec najkorzystniejsze byłoby  zastosowanie dwóch źródeł jednocześnie. Skutkowałoby to uzupełnianiem się uzyskanej mocy. I tak latem, przy słabiej wiejących wiatrach, braki mocy mogłyby uzupełniać fotoogniwa, zimą natomiast odwrotnie.</w:t>
      </w:r>
    </w:p>
    <w:p w:rsidR="009D44DA" w:rsidRPr="00F874BD" w:rsidRDefault="009D44DA" w:rsidP="00652737">
      <w:pPr>
        <w:spacing w:line="276" w:lineRule="auto"/>
        <w:rPr>
          <w:color w:val="808080"/>
        </w:rPr>
      </w:pPr>
    </w:p>
    <w:p w:rsidR="009D44DA" w:rsidRPr="00BD15C9" w:rsidRDefault="009D44DA" w:rsidP="00652737">
      <w:pPr>
        <w:spacing w:line="276" w:lineRule="auto"/>
      </w:pPr>
      <w:r w:rsidRPr="00BD15C9">
        <w:t xml:space="preserve">Współcześnie energia promieniowania słonecznego wykorzystywana jest do: </w:t>
      </w:r>
    </w:p>
    <w:p w:rsidR="009D44DA" w:rsidRPr="00BD15C9" w:rsidRDefault="009D44DA" w:rsidP="00652737">
      <w:pPr>
        <w:spacing w:line="276" w:lineRule="auto"/>
        <w:ind w:left="709" w:hanging="283"/>
      </w:pPr>
      <w:r w:rsidRPr="00BD15C9">
        <w:t>•</w:t>
      </w:r>
      <w:r w:rsidRPr="00BD15C9">
        <w:tab/>
        <w:t>wytwarzania ciepłej wody użytkowej (w kolektorach słonecznych)</w:t>
      </w:r>
    </w:p>
    <w:p w:rsidR="009D44DA" w:rsidRPr="00BD15C9" w:rsidRDefault="009D44DA" w:rsidP="00652737">
      <w:pPr>
        <w:spacing w:line="276" w:lineRule="auto"/>
        <w:ind w:left="709" w:hanging="283"/>
      </w:pPr>
      <w:r w:rsidRPr="00BD15C9">
        <w:t>•</w:t>
      </w:r>
      <w:r w:rsidRPr="00BD15C9">
        <w:tab/>
        <w:t>ogrzewania budynków systemem biernym (bez wymuszania obiegu nagrzanego powietrza, wody lub innego nośnika)</w:t>
      </w:r>
    </w:p>
    <w:p w:rsidR="009D44DA" w:rsidRPr="00BD15C9" w:rsidRDefault="009D44DA" w:rsidP="00652737">
      <w:pPr>
        <w:spacing w:line="276" w:lineRule="auto"/>
        <w:ind w:left="709" w:hanging="283"/>
      </w:pPr>
      <w:r w:rsidRPr="00BD15C9">
        <w:t>•</w:t>
      </w:r>
      <w:r w:rsidRPr="00BD15C9">
        <w:tab/>
        <w:t>ogrzewania budynków systemem czynnym (z wymuszaniem obiegu nagrzanego nośnika)</w:t>
      </w:r>
    </w:p>
    <w:p w:rsidR="009D44DA" w:rsidRPr="00BD15C9" w:rsidRDefault="009D44DA" w:rsidP="00652737">
      <w:pPr>
        <w:spacing w:line="276" w:lineRule="auto"/>
        <w:ind w:left="709" w:hanging="283"/>
      </w:pPr>
      <w:r w:rsidRPr="00BD15C9">
        <w:t>•</w:t>
      </w:r>
      <w:r w:rsidRPr="00BD15C9">
        <w:tab/>
        <w:t xml:space="preserve">uzyskiwania energii elektrycznej bezpośrednio z ogniw fotoelektrycznych. </w:t>
      </w:r>
    </w:p>
    <w:p w:rsidR="009D44DA" w:rsidRPr="00F874BD" w:rsidRDefault="009D44DA" w:rsidP="00652737">
      <w:pPr>
        <w:spacing w:line="276" w:lineRule="auto"/>
        <w:rPr>
          <w:color w:val="808080"/>
        </w:rPr>
      </w:pPr>
    </w:p>
    <w:p w:rsidR="009D44DA" w:rsidRPr="00BD15C9" w:rsidRDefault="009D44DA" w:rsidP="00652737">
      <w:pPr>
        <w:pStyle w:val="Legenda"/>
        <w:keepNext/>
        <w:spacing w:line="276" w:lineRule="auto"/>
        <w:jc w:val="both"/>
      </w:pPr>
      <w:bookmarkStart w:id="240" w:name="_Toc306101165"/>
      <w:bookmarkStart w:id="241" w:name="_Toc337202907"/>
      <w:r w:rsidRPr="00BD15C9">
        <w:t xml:space="preserve">Rysunek </w:t>
      </w:r>
      <w:fldSimple w:instr=" SEQ Rysunek \* ARABIC ">
        <w:r w:rsidR="00246B1A">
          <w:rPr>
            <w:noProof/>
          </w:rPr>
          <w:t>16</w:t>
        </w:r>
      </w:fldSimple>
      <w:r w:rsidRPr="00BD15C9">
        <w:t>. Schemat typowego układu solarnego do podgrzewania CWU.</w:t>
      </w:r>
      <w:bookmarkEnd w:id="240"/>
      <w:bookmarkEnd w:id="241"/>
    </w:p>
    <w:p w:rsidR="009D44DA" w:rsidRPr="00BD15C9" w:rsidRDefault="0038125B" w:rsidP="00652737">
      <w:pPr>
        <w:tabs>
          <w:tab w:val="left" w:pos="0"/>
        </w:tabs>
        <w:spacing w:line="276" w:lineRule="auto"/>
      </w:pPr>
      <w:r>
        <w:rPr>
          <w:noProof/>
        </w:rPr>
        <w:pict>
          <v:shape id="Obraz 114" o:spid="_x0000_i1044" type="#_x0000_t75" style="width:389.25pt;height:263.25pt;visibility:visible">
            <v:imagedata r:id="rId47" o:title=""/>
          </v:shape>
        </w:pict>
      </w:r>
    </w:p>
    <w:p w:rsidR="009D44DA" w:rsidRPr="00BD15C9" w:rsidRDefault="009D44DA" w:rsidP="00652737">
      <w:pPr>
        <w:spacing w:line="276" w:lineRule="auto"/>
        <w:rPr>
          <w:i/>
          <w:iCs/>
          <w:sz w:val="20"/>
          <w:szCs w:val="20"/>
        </w:rPr>
      </w:pPr>
      <w:r w:rsidRPr="00BD15C9">
        <w:rPr>
          <w:i/>
          <w:iCs/>
          <w:sz w:val="20"/>
          <w:szCs w:val="20"/>
        </w:rPr>
        <w:t>Źródło: Audyt energetyczny na potrzeby termomodernizacji oraz oceny energetycznej budynków, wyd. Politechnika Krakowska</w:t>
      </w:r>
    </w:p>
    <w:p w:rsidR="009D44DA" w:rsidRPr="00BD15C9" w:rsidRDefault="009D44DA" w:rsidP="00652737">
      <w:pPr>
        <w:spacing w:line="276" w:lineRule="auto"/>
      </w:pPr>
      <w:r w:rsidRPr="00BD15C9">
        <w:t xml:space="preserve">Energia promieniowania jest praktycznie nieograniczona i charakteryzuje się powszechną dostępnością. Może być przetwarzana na energię elektryczną i w ciepło na potrzeby centralnego ogrzewania oraz przygotowania ciepłej wody użytkowej. Poprzez wytwarzanie energii  w kolektorach słonecznych i w ogniwach słonecznych unika  się powstawania odpadów i emisji szkodliwych dla zdrowia oraz środowiska zanieczyszczeń, tj. gazów cieplarnianych, pyłów, tlenków siarki i azotu </w:t>
      </w:r>
      <w:r w:rsidRPr="00BD15C9">
        <w:br/>
        <w:t xml:space="preserve">i innych. Zmniejsza się także zależność od importowanych paliw kopalnych oraz obniża się koszty obciążenia środowiska – powodowane przez transport paliw kopalnych. Jest to źródło czystej energii wytwarzanej przy bardzo niskich kosztach. Obsługa sprowadza się do  okresowych przeglądów </w:t>
      </w:r>
      <w:r w:rsidRPr="00BD15C9">
        <w:br/>
        <w:t>i napraw oraz czyszczenia powierzchni szklanych. Systemy solarne mogą funkcjonować niezależnie od sieci ciepłowniczej oraz elektroenergetycznej. Wraz z rozwojem i popularyzacją technologii energetyki słonecznej maleje cena rynkowa instalacji słonecznych, a jednocześnie wzrasta ich efektywność.</w:t>
      </w:r>
    </w:p>
    <w:p w:rsidR="009D44DA" w:rsidRPr="00BD15C9" w:rsidRDefault="009D44DA" w:rsidP="00652737">
      <w:pPr>
        <w:spacing w:line="276" w:lineRule="auto"/>
      </w:pPr>
      <w:r w:rsidRPr="00BD15C9">
        <w:t>Obecnie energia słoneczna wykorzystywana jest głównie jako źródło ciepła poprzez instalacje kolektorów słonecznych ogrzewających powietrze lub wodę.</w:t>
      </w:r>
    </w:p>
    <w:p w:rsidR="009D44DA" w:rsidRPr="00BD15C9" w:rsidRDefault="009D44DA" w:rsidP="00652737">
      <w:pPr>
        <w:spacing w:line="276" w:lineRule="auto"/>
      </w:pPr>
      <w:r w:rsidRPr="00BD15C9">
        <w:t>W 2010 roku łączna moc zainstalowana w kolektorach słonecznych w Polsce wyniosła 459 MW</w:t>
      </w:r>
      <w:r w:rsidRPr="00BD15C9">
        <w:rPr>
          <w:vertAlign w:val="subscript"/>
        </w:rPr>
        <w:t>t</w:t>
      </w:r>
      <w:r w:rsidRPr="00BD15C9">
        <w:t xml:space="preserve">, </w:t>
      </w:r>
      <w:r w:rsidRPr="00BD15C9">
        <w:br/>
        <w:t>a w ogniwach fotowoltaicznych 1,4 MW</w:t>
      </w:r>
      <w:r w:rsidRPr="00BD15C9">
        <w:rPr>
          <w:vertAlign w:val="subscript"/>
        </w:rPr>
        <w:t>e</w:t>
      </w:r>
      <w:r w:rsidRPr="00BD15C9">
        <w:t>. Dla porównania w Niemczech, gdzie warunki nasłoneczniania są podobne, moc zainstalowana to odpowiednio 9700 MW</w:t>
      </w:r>
      <w:r w:rsidRPr="00BD15C9">
        <w:rPr>
          <w:vertAlign w:val="subscript"/>
        </w:rPr>
        <w:t>t</w:t>
      </w:r>
      <w:r w:rsidRPr="00BD15C9">
        <w:t xml:space="preserve"> i 9800 MW</w:t>
      </w:r>
      <w:r w:rsidRPr="00BD15C9">
        <w:rPr>
          <w:vertAlign w:val="subscript"/>
        </w:rPr>
        <w:t>e</w:t>
      </w:r>
      <w:r w:rsidRPr="00BD15C9">
        <w:t xml:space="preserve">. Od wielu lat  rosnącą popularnością cieszy się w Polsce cieplna energetyka słoneczna. W ostatnich latach systematycznie zwiększa się rola Polski jako producenta i eksportera kolektorów słonecznych. </w:t>
      </w:r>
      <w:r w:rsidRPr="00BD15C9">
        <w:br/>
        <w:t>W 2009 roku eksportowano aż 50 % produkowanych instalacji. Pod względem sprzedaży Polska znajduje się na 8 miejscu w Unii Europejskiej.</w:t>
      </w:r>
    </w:p>
    <w:p w:rsidR="009D44DA" w:rsidRPr="00BD15C9" w:rsidRDefault="009D44DA" w:rsidP="00652737">
      <w:pPr>
        <w:spacing w:line="276" w:lineRule="auto"/>
      </w:pPr>
      <w:r w:rsidRPr="00BD15C9">
        <w:lastRenderedPageBreak/>
        <w:t>W roku 2009 sprzedaż kolektorów słonecznych w Polsce przekroczyła 144 tys. m², co stanowi wzrost sprzedaży kolektorów słonecznych w stosunku do poprzedniego (bardzo dobrego) roku o ponad 11%. Ogółem, na koniec 2009 roku powierzchnia zainstalowana wynosiła 510 tys. m2; dla porównania łączna powierzchnia zainstalowana rok temu wyniosła 365 tys. m². W 2010 roku powierzchnia kolektorów zainstalowanych w kraju osiągnęła 656 tys.m2, z czego ponad 70 % jest wykorzystywane na potrzeby ogrzewania ciepłej wody w budynkach mieszkalnych. Tempo wzrostu sektora energetyki słonecznej termicznej wyniosło w 2009 roku 39% i należało do najwyższych w zestawieniu z innymi sektorami energii odnawialnej.</w:t>
      </w:r>
    </w:p>
    <w:p w:rsidR="009D44DA" w:rsidRPr="00BD15C9" w:rsidRDefault="009D44DA" w:rsidP="00652737">
      <w:pPr>
        <w:spacing w:line="276" w:lineRule="auto"/>
      </w:pPr>
      <w:r w:rsidRPr="00BD15C9">
        <w:t>Największa liczba kolektorów słonecznych instalowana jest w województwach śląskim, małopolskim oraz podkarpackim. Tam też zlokalizowane są największe krajowe firmy produkujące instalacje słoneczne.</w:t>
      </w:r>
    </w:p>
    <w:p w:rsidR="009D44DA" w:rsidRPr="00BD15C9" w:rsidRDefault="009D44DA" w:rsidP="00652737">
      <w:pPr>
        <w:spacing w:before="100" w:beforeAutospacing="1" w:after="100" w:afterAutospacing="1" w:line="276" w:lineRule="auto"/>
        <w:rPr>
          <w:i/>
          <w:iCs/>
          <w:noProof/>
          <w:sz w:val="20"/>
          <w:szCs w:val="20"/>
        </w:rPr>
      </w:pPr>
      <w:bookmarkStart w:id="242" w:name="_Toc337203015"/>
      <w:r w:rsidRPr="00BD15C9">
        <w:rPr>
          <w:i/>
          <w:iCs/>
          <w:sz w:val="20"/>
          <w:szCs w:val="20"/>
        </w:rPr>
        <w:t xml:space="preserve">Wykres </w:t>
      </w:r>
      <w:r w:rsidR="00EF443A" w:rsidRPr="00BD15C9">
        <w:rPr>
          <w:i/>
          <w:iCs/>
          <w:sz w:val="20"/>
          <w:szCs w:val="20"/>
        </w:rPr>
        <w:fldChar w:fldCharType="begin"/>
      </w:r>
      <w:r w:rsidRPr="00BD15C9">
        <w:rPr>
          <w:i/>
          <w:iCs/>
          <w:sz w:val="20"/>
          <w:szCs w:val="20"/>
        </w:rPr>
        <w:instrText xml:space="preserve"> SEQ Wykres \* ARABIC </w:instrText>
      </w:r>
      <w:r w:rsidR="00EF443A" w:rsidRPr="00BD15C9">
        <w:rPr>
          <w:i/>
          <w:iCs/>
          <w:sz w:val="20"/>
          <w:szCs w:val="20"/>
        </w:rPr>
        <w:fldChar w:fldCharType="separate"/>
      </w:r>
      <w:r w:rsidR="00246B1A">
        <w:rPr>
          <w:i/>
          <w:iCs/>
          <w:noProof/>
          <w:sz w:val="20"/>
          <w:szCs w:val="20"/>
        </w:rPr>
        <w:t>7</w:t>
      </w:r>
      <w:r w:rsidR="00EF443A" w:rsidRPr="00BD15C9">
        <w:rPr>
          <w:i/>
          <w:iCs/>
          <w:sz w:val="20"/>
          <w:szCs w:val="20"/>
        </w:rPr>
        <w:fldChar w:fldCharType="end"/>
      </w:r>
      <w:r w:rsidRPr="00BD15C9">
        <w:rPr>
          <w:i/>
          <w:iCs/>
          <w:sz w:val="20"/>
          <w:szCs w:val="20"/>
        </w:rPr>
        <w:t xml:space="preserve">. </w:t>
      </w:r>
      <w:r w:rsidRPr="00BD15C9">
        <w:rPr>
          <w:i/>
          <w:iCs/>
          <w:noProof/>
          <w:sz w:val="20"/>
          <w:szCs w:val="20"/>
        </w:rPr>
        <w:t>Sprzedaż kolektorów płaskich i próżniowych w latach 2005-2009</w:t>
      </w:r>
      <w:bookmarkEnd w:id="242"/>
    </w:p>
    <w:p w:rsidR="009D44DA" w:rsidRPr="00BD15C9" w:rsidRDefault="0038125B" w:rsidP="00652737">
      <w:pPr>
        <w:spacing w:before="100" w:beforeAutospacing="1" w:after="100" w:afterAutospacing="1" w:line="276" w:lineRule="auto"/>
        <w:rPr>
          <w:i/>
          <w:iCs/>
        </w:rPr>
      </w:pPr>
      <w:r>
        <w:rPr>
          <w:noProof/>
        </w:rPr>
        <w:pict>
          <v:shape id="Obraz 13" o:spid="_x0000_i1045" type="#_x0000_t75" style="width:384.75pt;height:219.75pt;visibility:visible">
            <v:imagedata r:id="rId48" o:title=""/>
          </v:shape>
        </w:pict>
      </w:r>
    </w:p>
    <w:p w:rsidR="009D44DA" w:rsidRPr="00BD15C9" w:rsidRDefault="009D44DA" w:rsidP="00652737">
      <w:pPr>
        <w:spacing w:before="100" w:beforeAutospacing="1" w:after="100" w:afterAutospacing="1" w:line="276" w:lineRule="auto"/>
        <w:rPr>
          <w:i/>
          <w:iCs/>
          <w:sz w:val="18"/>
          <w:szCs w:val="18"/>
        </w:rPr>
      </w:pPr>
      <w:r w:rsidRPr="00BD15C9">
        <w:rPr>
          <w:i/>
          <w:iCs/>
          <w:sz w:val="18"/>
          <w:szCs w:val="18"/>
        </w:rPr>
        <w:t>Źródło: Instytut Energetyki Odnawialnej</w:t>
      </w:r>
    </w:p>
    <w:p w:rsidR="009D44DA" w:rsidRPr="00BD15C9" w:rsidRDefault="009D44DA" w:rsidP="00652737">
      <w:pPr>
        <w:autoSpaceDE w:val="0"/>
        <w:autoSpaceDN w:val="0"/>
        <w:adjustRightInd w:val="0"/>
        <w:spacing w:line="276" w:lineRule="auto"/>
      </w:pPr>
      <w:r w:rsidRPr="00BD15C9">
        <w:t>Kolektory słoneczne najefektywniej działają latem, kiedy mamy najwięcej słonecznych dni. Wówczas mogą one zaspokoić  zapotrzebowanie na ciepłą wodę nawet w 100 %.</w:t>
      </w: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color w:val="808080"/>
        </w:rPr>
      </w:pPr>
    </w:p>
    <w:p w:rsidR="009D44DA" w:rsidRPr="00F874BD" w:rsidRDefault="009D44DA" w:rsidP="00652737">
      <w:pPr>
        <w:autoSpaceDE w:val="0"/>
        <w:autoSpaceDN w:val="0"/>
        <w:adjustRightInd w:val="0"/>
        <w:spacing w:before="0" w:after="0" w:line="276" w:lineRule="auto"/>
        <w:rPr>
          <w:i/>
          <w:iCs/>
          <w:color w:val="808080"/>
          <w:sz w:val="20"/>
          <w:szCs w:val="20"/>
        </w:rPr>
      </w:pPr>
    </w:p>
    <w:p w:rsidR="009D44DA" w:rsidRPr="00BD15C9" w:rsidRDefault="009D44DA" w:rsidP="00652737">
      <w:pPr>
        <w:autoSpaceDE w:val="0"/>
        <w:autoSpaceDN w:val="0"/>
        <w:adjustRightInd w:val="0"/>
        <w:spacing w:before="0" w:after="0" w:line="276" w:lineRule="auto"/>
        <w:rPr>
          <w:i/>
          <w:iCs/>
          <w:sz w:val="20"/>
          <w:szCs w:val="20"/>
        </w:rPr>
      </w:pPr>
      <w:bookmarkStart w:id="243" w:name="_Toc337203016"/>
      <w:r w:rsidRPr="00BD15C9">
        <w:rPr>
          <w:i/>
          <w:iCs/>
          <w:sz w:val="20"/>
          <w:szCs w:val="20"/>
        </w:rPr>
        <w:t xml:space="preserve">Wykres </w:t>
      </w:r>
      <w:r w:rsidR="00EF443A" w:rsidRPr="00BD15C9">
        <w:rPr>
          <w:i/>
          <w:iCs/>
          <w:sz w:val="20"/>
          <w:szCs w:val="20"/>
        </w:rPr>
        <w:fldChar w:fldCharType="begin"/>
      </w:r>
      <w:r w:rsidRPr="00BD15C9">
        <w:rPr>
          <w:i/>
          <w:iCs/>
          <w:sz w:val="20"/>
          <w:szCs w:val="20"/>
        </w:rPr>
        <w:instrText xml:space="preserve"> SEQ Wykres \* ARABIC </w:instrText>
      </w:r>
      <w:r w:rsidR="00EF443A" w:rsidRPr="00BD15C9">
        <w:rPr>
          <w:i/>
          <w:iCs/>
          <w:sz w:val="20"/>
          <w:szCs w:val="20"/>
        </w:rPr>
        <w:fldChar w:fldCharType="separate"/>
      </w:r>
      <w:r w:rsidR="00246B1A">
        <w:rPr>
          <w:i/>
          <w:iCs/>
          <w:noProof/>
          <w:sz w:val="20"/>
          <w:szCs w:val="20"/>
        </w:rPr>
        <w:t>8</w:t>
      </w:r>
      <w:r w:rsidR="00EF443A" w:rsidRPr="00BD15C9">
        <w:rPr>
          <w:i/>
          <w:iCs/>
          <w:sz w:val="20"/>
          <w:szCs w:val="20"/>
        </w:rPr>
        <w:fldChar w:fldCharType="end"/>
      </w:r>
      <w:r w:rsidRPr="00BD15C9">
        <w:rPr>
          <w:i/>
          <w:iCs/>
          <w:sz w:val="20"/>
          <w:szCs w:val="20"/>
        </w:rPr>
        <w:t>. Stopień wykorzystania energii słonecznej w Polsce w poszczególnych miesiącach.</w:t>
      </w:r>
      <w:bookmarkEnd w:id="243"/>
      <w:r w:rsidRPr="00BD15C9">
        <w:rPr>
          <w:i/>
          <w:iCs/>
          <w:sz w:val="20"/>
          <w:szCs w:val="20"/>
        </w:rPr>
        <w:t xml:space="preserve"> </w:t>
      </w:r>
    </w:p>
    <w:p w:rsidR="009D44DA" w:rsidRPr="00F874BD" w:rsidRDefault="0038125B" w:rsidP="00652737">
      <w:pPr>
        <w:autoSpaceDE w:val="0"/>
        <w:autoSpaceDN w:val="0"/>
        <w:adjustRightInd w:val="0"/>
        <w:spacing w:before="0" w:after="0" w:line="276" w:lineRule="auto"/>
        <w:rPr>
          <w:color w:val="808080"/>
        </w:rPr>
      </w:pPr>
      <w:r w:rsidRPr="00EF443A">
        <w:rPr>
          <w:noProof/>
          <w:color w:val="808080"/>
        </w:rPr>
        <w:pict>
          <v:shape id="Obraz 17" o:spid="_x0000_i1046" type="#_x0000_t75" style="width:438.75pt;height:183.75pt;visibility:visible">
            <v:imagedata r:id="rId49" o:title=""/>
          </v:shape>
        </w:pict>
      </w:r>
    </w:p>
    <w:p w:rsidR="009D44DA" w:rsidRPr="00BD15C9" w:rsidRDefault="009D44DA" w:rsidP="00652737">
      <w:pPr>
        <w:autoSpaceDE w:val="0"/>
        <w:autoSpaceDN w:val="0"/>
        <w:adjustRightInd w:val="0"/>
        <w:spacing w:before="0" w:after="0" w:line="276" w:lineRule="auto"/>
        <w:rPr>
          <w:i/>
          <w:iCs/>
          <w:sz w:val="18"/>
          <w:szCs w:val="18"/>
        </w:rPr>
      </w:pPr>
      <w:r w:rsidRPr="00BD15C9">
        <w:rPr>
          <w:i/>
          <w:iCs/>
          <w:sz w:val="18"/>
          <w:szCs w:val="18"/>
        </w:rPr>
        <w:t xml:space="preserve">           Źródło: www.eko.org.pl</w:t>
      </w:r>
    </w:p>
    <w:p w:rsidR="009D44DA" w:rsidRPr="00F874BD" w:rsidRDefault="009D44DA" w:rsidP="00652737">
      <w:pPr>
        <w:autoSpaceDE w:val="0"/>
        <w:autoSpaceDN w:val="0"/>
        <w:adjustRightInd w:val="0"/>
        <w:spacing w:before="0" w:after="0" w:line="276" w:lineRule="auto"/>
        <w:rPr>
          <w:i/>
          <w:iCs/>
          <w:color w:val="808080"/>
        </w:rPr>
      </w:pPr>
    </w:p>
    <w:p w:rsidR="009D44DA" w:rsidRPr="00BD15C9" w:rsidRDefault="009D44DA" w:rsidP="00652737">
      <w:pPr>
        <w:autoSpaceDE w:val="0"/>
        <w:autoSpaceDN w:val="0"/>
        <w:adjustRightInd w:val="0"/>
        <w:spacing w:before="0" w:after="0" w:line="276" w:lineRule="auto"/>
        <w:rPr>
          <w:b/>
          <w:bCs/>
        </w:rPr>
      </w:pPr>
      <w:r w:rsidRPr="00BD15C9">
        <w:rPr>
          <w:b/>
          <w:bCs/>
        </w:rPr>
        <w:t>Potencjał teoretyczny energii słonecznej w gminie</w:t>
      </w:r>
    </w:p>
    <w:p w:rsidR="000E1209" w:rsidRDefault="009D44DA" w:rsidP="00652737">
      <w:pPr>
        <w:autoSpaceDE w:val="0"/>
        <w:autoSpaceDN w:val="0"/>
        <w:adjustRightInd w:val="0"/>
        <w:spacing w:line="276" w:lineRule="auto"/>
      </w:pPr>
      <w:r w:rsidRPr="00BD15C9">
        <w:t>Przystępując  do obliczeń potencjału energetycznego możliwego do uzyskania z energii słonecznej na terenie gminy należy przytoczyć definicje stałej słonecznej – jest to ilość promieniowania energii promieniowania słonecznego na jednostkę powierzchni ustawionej prostopadle do padającego promieniowania w górnej części atmosfery w jednostce czasu [J/sm</w:t>
      </w:r>
      <w:r w:rsidRPr="00BD15C9">
        <w:rPr>
          <w:vertAlign w:val="superscript"/>
        </w:rPr>
        <w:t>2</w:t>
      </w:r>
      <w:r w:rsidRPr="00BD15C9">
        <w:t>]. Stała słoneczna jest równa 1390 W/m</w:t>
      </w:r>
      <w:r w:rsidRPr="00BD15C9">
        <w:rPr>
          <w:vertAlign w:val="superscript"/>
        </w:rPr>
        <w:t>2</w:t>
      </w:r>
      <w:r w:rsidRPr="00BD15C9">
        <w:t>. Po przejściu przez atmosferę wartość ta jest niższa. Według danych  Instytutu Meteorologii i Gospodarki Wodnej dla terenu gminy Dobczyce możliwa do pozyskania ilość energii słonecznej jest równa około 1000 kWh/m</w:t>
      </w:r>
      <w:r w:rsidRPr="00BD15C9">
        <w:rPr>
          <w:vertAlign w:val="superscript"/>
        </w:rPr>
        <w:t>2</w:t>
      </w:r>
      <w:r w:rsidRPr="00BD15C9">
        <w:t xml:space="preserve"> powierzchni. </w:t>
      </w:r>
    </w:p>
    <w:p w:rsidR="009D44DA" w:rsidRPr="000E1209" w:rsidRDefault="009D44DA" w:rsidP="00652737">
      <w:pPr>
        <w:autoSpaceDE w:val="0"/>
        <w:autoSpaceDN w:val="0"/>
        <w:adjustRightInd w:val="0"/>
        <w:spacing w:line="276" w:lineRule="auto"/>
      </w:pPr>
      <w:r w:rsidRPr="000E1209">
        <w:t xml:space="preserve">Zakładając, że cała powierzchnia dachów w gminie (wg szacunków ok.  </w:t>
      </w:r>
      <w:r w:rsidR="000E1209" w:rsidRPr="000E1209">
        <w:t>100 000</w:t>
      </w:r>
      <w:r w:rsidRPr="000E1209">
        <w:t xml:space="preserve"> m</w:t>
      </w:r>
      <w:r w:rsidRPr="000E1209">
        <w:rPr>
          <w:vertAlign w:val="superscript"/>
        </w:rPr>
        <w:t>2</w:t>
      </w:r>
      <w:r w:rsidRPr="000E1209">
        <w:t>) zostałaby zabudowana kolektorami  słonecznymi (realna do uzyskania wartość  z 1 m</w:t>
      </w:r>
      <w:r w:rsidRPr="000E1209">
        <w:rPr>
          <w:vertAlign w:val="superscript"/>
        </w:rPr>
        <w:t xml:space="preserve">2 </w:t>
      </w:r>
      <w:r w:rsidRPr="000E1209">
        <w:t xml:space="preserve">powierzchni kolektora to ok. 520 kWh/rok po uwzględnieniu wszystkich sprawności) teoretyczny potencjał energii solarnej w gminie to ok. </w:t>
      </w:r>
      <w:r w:rsidR="009124A7">
        <w:t>52</w:t>
      </w:r>
      <w:r w:rsidRPr="000E1209">
        <w:t> 000 GWh/rocznie.</w:t>
      </w:r>
    </w:p>
    <w:p w:rsidR="009D44DA" w:rsidRPr="00BD15C9" w:rsidRDefault="009D44DA" w:rsidP="00652737">
      <w:pPr>
        <w:autoSpaceDE w:val="0"/>
        <w:autoSpaceDN w:val="0"/>
        <w:adjustRightInd w:val="0"/>
        <w:spacing w:line="276" w:lineRule="auto"/>
      </w:pPr>
      <w:r w:rsidRPr="000E1209">
        <w:t xml:space="preserve">Zakładając tak jak wyżej jednak biorąc pod uwagę zabudowę dachów ogniwami fotoelektrycznymi teoretycznie można uzyskać </w:t>
      </w:r>
      <w:r w:rsidR="009124A7">
        <w:t>1</w:t>
      </w:r>
      <w:r w:rsidRPr="000E1209">
        <w:t>0 000 GWh/rocznie energii elektrycznej (sprawność fotoogniwa waha się oo 10 do 15%)</w:t>
      </w:r>
      <w:r w:rsidR="009124A7">
        <w:t>.</w:t>
      </w:r>
      <w:r w:rsidRPr="00BD15C9">
        <w:t xml:space="preserve"> </w:t>
      </w:r>
    </w:p>
    <w:p w:rsidR="009D44DA" w:rsidRPr="00BD15C9" w:rsidRDefault="009D44DA" w:rsidP="00652737">
      <w:pPr>
        <w:pStyle w:val="Tekstpodstawowy21"/>
        <w:numPr>
          <w:ilvl w:val="12"/>
          <w:numId w:val="0"/>
        </w:numPr>
        <w:spacing w:before="120" w:after="120" w:line="276" w:lineRule="auto"/>
        <w:rPr>
          <w:rFonts w:cs="Calibri"/>
          <w:sz w:val="22"/>
          <w:szCs w:val="22"/>
        </w:rPr>
      </w:pPr>
      <w:r w:rsidRPr="00BD15C9">
        <w:rPr>
          <w:rFonts w:cs="Calibri"/>
          <w:sz w:val="22"/>
          <w:szCs w:val="22"/>
        </w:rPr>
        <w:t xml:space="preserve">Brak  jest szczegółowych danych na temat ilości i lokalizacji instalacji solarnych. Niektórzy mieszkańcy gminy posiadają systemy solarne jednak ze względu na brak konieczności zgłaszania w Urzędzie Miasta takich instalacji trudno jest dokładnie oszacować ich ilość. </w:t>
      </w:r>
    </w:p>
    <w:p w:rsidR="009D44DA" w:rsidRPr="00BD15C9" w:rsidRDefault="009D44DA" w:rsidP="00652737">
      <w:pPr>
        <w:autoSpaceDE w:val="0"/>
        <w:autoSpaceDN w:val="0"/>
        <w:adjustRightInd w:val="0"/>
        <w:spacing w:line="276" w:lineRule="auto"/>
      </w:pPr>
      <w:r w:rsidRPr="00BD15C9">
        <w:t xml:space="preserve">Teren gminy Dobczyce  znajduje się w rejonie Polski o dość dobrej potencjalnej użytecznej energii słonecznej. W gminie Dobczyce, tak jak w całym powiecie </w:t>
      </w:r>
      <w:r w:rsidR="007A6C98">
        <w:t>myślenickim</w:t>
      </w:r>
      <w:r w:rsidRPr="00BD15C9">
        <w:t xml:space="preserve"> zasoby energii słonecznej są wystarczające do ogrzania wody użytkowej w okresie letnim oraz w 50 - 60 % w okresie wiosenno – jesiennym.</w:t>
      </w:r>
    </w:p>
    <w:p w:rsidR="009D44DA" w:rsidRPr="00BD15C9" w:rsidRDefault="009D44DA" w:rsidP="00652737">
      <w:pPr>
        <w:autoSpaceDE w:val="0"/>
        <w:autoSpaceDN w:val="0"/>
        <w:adjustRightInd w:val="0"/>
        <w:spacing w:line="276" w:lineRule="auto"/>
      </w:pPr>
      <w:r w:rsidRPr="00BD15C9">
        <w:t xml:space="preserve">W gminie Dobczyce  proponuje się wykorzystywać płaskie kolektory słoneczne, a także systemy pasywne w budownictwie. Kolektory słoneczne mogą wytwarzać ciepło przez cały rok. W okresie od </w:t>
      </w:r>
      <w:r w:rsidRPr="00BD15C9">
        <w:lastRenderedPageBreak/>
        <w:t>wiosny do jesieni mogę nawet całkowicie zaspokoić zapotrzebowanie na ciepłą wodę użytkową, natomiast zimą mogą służyć do jej wstępnego podgrzania.</w:t>
      </w:r>
    </w:p>
    <w:p w:rsidR="009D44DA" w:rsidRPr="00401B5B" w:rsidRDefault="009D44DA" w:rsidP="006E04B5">
      <w:pPr>
        <w:keepNext/>
        <w:numPr>
          <w:ilvl w:val="2"/>
          <w:numId w:val="53"/>
        </w:numPr>
        <w:spacing w:line="276" w:lineRule="auto"/>
        <w:jc w:val="left"/>
        <w:outlineLvl w:val="2"/>
        <w:rPr>
          <w:b/>
          <w:bCs/>
        </w:rPr>
      </w:pPr>
      <w:bookmarkStart w:id="244" w:name="_Toc332369031"/>
      <w:bookmarkStart w:id="245" w:name="_Toc337202840"/>
      <w:r w:rsidRPr="00401B5B">
        <w:rPr>
          <w:b/>
          <w:bCs/>
          <w:spacing w:val="10"/>
        </w:rPr>
        <w:t>Energia geotermalna</w:t>
      </w:r>
      <w:bookmarkEnd w:id="244"/>
      <w:bookmarkEnd w:id="245"/>
    </w:p>
    <w:p w:rsidR="009D44DA" w:rsidRPr="00401B5B" w:rsidRDefault="009D44DA" w:rsidP="00652737">
      <w:pPr>
        <w:autoSpaceDE w:val="0"/>
        <w:autoSpaceDN w:val="0"/>
        <w:adjustRightInd w:val="0"/>
        <w:spacing w:line="276" w:lineRule="auto"/>
      </w:pPr>
      <w:r w:rsidRPr="00401B5B">
        <w:t xml:space="preserve">Energia geotermalna – jest zawarta w wodach, parach wodnych i otaczających je skałach. Zasoby te są w Polsce ogromne i są odnawialne wtedy, gdy po wykorzystaniu ciepła z pobranej wody z powrotem włączane są do miejsca pobrania. </w:t>
      </w:r>
    </w:p>
    <w:p w:rsidR="009D44DA" w:rsidRPr="00401B5B" w:rsidRDefault="009D44DA" w:rsidP="00652737">
      <w:pPr>
        <w:autoSpaceDE w:val="0"/>
        <w:autoSpaceDN w:val="0"/>
        <w:adjustRightInd w:val="0"/>
        <w:spacing w:line="276" w:lineRule="auto"/>
      </w:pPr>
      <w:r w:rsidRPr="00401B5B">
        <w:t>Na terenie Polski występują naturalne baseny sedymentacyjno-strukturalne, wypełnione gorącymi wodami podziemnymi o zróżnicowanych temperaturach. Temperatury tych wód wynoszą od 20 do 80-90°C, a w skrajnych przypadkach osiągają sto kilkadziesiąt stopni co sprawia, że znajdują one zastosowanie głównie w energetyce cieplnej.</w:t>
      </w:r>
    </w:p>
    <w:p w:rsidR="009D44DA" w:rsidRPr="00401B5B" w:rsidRDefault="009D44DA" w:rsidP="00652737">
      <w:pPr>
        <w:autoSpaceDE w:val="0"/>
        <w:autoSpaceDN w:val="0"/>
        <w:adjustRightInd w:val="0"/>
        <w:spacing w:line="276" w:lineRule="auto"/>
      </w:pPr>
      <w:r w:rsidRPr="00401B5B">
        <w:t>W naszym kraju istnieją bogate zasoby energii geotermalnej. Ze wszystkich odnawialnych źródeł energii najwyższy potencjał techniczny posiada właśnie energia geotermalna. Jest on szacowany na poziomie 1512 PJ/rok, co stanowi ok. 30% krajowego zapotrzebowania na ciepło.</w:t>
      </w:r>
    </w:p>
    <w:p w:rsidR="009D44DA" w:rsidRPr="00401B5B" w:rsidRDefault="009D44DA" w:rsidP="00652737">
      <w:pPr>
        <w:autoSpaceDE w:val="0"/>
        <w:autoSpaceDN w:val="0"/>
        <w:adjustRightInd w:val="0"/>
        <w:spacing w:line="276" w:lineRule="auto"/>
      </w:pPr>
      <w:r w:rsidRPr="00401B5B">
        <w:t xml:space="preserve">Pod względem energetycznym najlepiej jest eksploatować wody wysokotemperaturowe, jednak występują one zwykle bardzo głęboko, nawet na głębokościach poniżej 3000 m. Słabe rozpoznanie głębokich zbiorników geotermalnych przy planowaniu ich eksploatacji wiąże się z ryzykiem finansowym. Wykorzystanie wód średnio i niskotemperaturowych, z uwagi na mniejszą głębokość występowania zbiorników (1500–2000m) niesie ze sobą mniejsze ryzyko, ale jest też energetycznie mniej korzystne. </w:t>
      </w:r>
    </w:p>
    <w:p w:rsidR="009D44DA" w:rsidRPr="00401B5B" w:rsidRDefault="00EF443A" w:rsidP="00652737">
      <w:pPr>
        <w:pStyle w:val="Legenda"/>
        <w:keepNext/>
        <w:spacing w:line="276" w:lineRule="auto"/>
        <w:jc w:val="both"/>
      </w:pPr>
      <w:r>
        <w:rPr>
          <w:noProof/>
        </w:rPr>
        <w:pict>
          <v:shape id="_x0000_s1039" type="#_x0000_t75" style="position:absolute;left:0;text-align:left;margin-left:1.85pt;margin-top:40.25pt;width:296.65pt;height:241.85pt;z-index:12;visibility:visible">
            <v:imagedata r:id="rId50" o:title=""/>
            <w10:wrap type="topAndBottom"/>
          </v:shape>
        </w:pict>
      </w:r>
      <w:r w:rsidR="009D44DA" w:rsidRPr="00401B5B">
        <w:br/>
      </w:r>
      <w:bookmarkStart w:id="246" w:name="_Toc337202908"/>
      <w:r w:rsidR="009D44DA" w:rsidRPr="00401B5B">
        <w:t xml:space="preserve">Rysunek </w:t>
      </w:r>
      <w:fldSimple w:instr=" SEQ Rysunek \* ARABIC ">
        <w:r w:rsidR="00246B1A">
          <w:rPr>
            <w:noProof/>
          </w:rPr>
          <w:t>17</w:t>
        </w:r>
      </w:fldSimple>
      <w:r w:rsidR="009D44DA" w:rsidRPr="00401B5B">
        <w:t>. Podstawowe dziedziny stosowania energii geotermalnej</w:t>
      </w:r>
      <w:bookmarkEnd w:id="246"/>
      <w:r w:rsidR="009D44DA" w:rsidRPr="00401B5B">
        <w:t xml:space="preserve"> </w:t>
      </w:r>
    </w:p>
    <w:p w:rsidR="009D44DA" w:rsidRPr="00F874BD" w:rsidRDefault="009D44DA" w:rsidP="00652737">
      <w:pPr>
        <w:autoSpaceDE w:val="0"/>
        <w:autoSpaceDN w:val="0"/>
        <w:adjustRightInd w:val="0"/>
        <w:spacing w:line="276" w:lineRule="auto"/>
        <w:rPr>
          <w:i/>
          <w:iCs/>
          <w:color w:val="808080"/>
          <w:sz w:val="18"/>
          <w:szCs w:val="18"/>
        </w:rPr>
      </w:pPr>
    </w:p>
    <w:p w:rsidR="009D44DA" w:rsidRPr="0005233B" w:rsidRDefault="00EF443A" w:rsidP="00652737">
      <w:pPr>
        <w:pStyle w:val="Legenda"/>
        <w:keepNext/>
        <w:spacing w:line="276" w:lineRule="auto"/>
        <w:jc w:val="both"/>
        <w:rPr>
          <w:noProof/>
        </w:rPr>
      </w:pPr>
      <w:r>
        <w:rPr>
          <w:noProof/>
        </w:rPr>
        <w:lastRenderedPageBreak/>
        <w:pict>
          <v:shape id="Obraz 60" o:spid="_x0000_s1040" type="#_x0000_t75" style="position:absolute;left:0;text-align:left;margin-left:1.85pt;margin-top:28pt;width:326.75pt;height:313.7pt;z-index:13;visibility:visible">
            <v:imagedata r:id="rId51" o:title="" croptop="5130f" cropbottom="5508f" cropleft="16233f" cropright="17159f"/>
            <w10:wrap type="topAndBottom"/>
          </v:shape>
        </w:pict>
      </w:r>
      <w:bookmarkStart w:id="247" w:name="_Toc337202909"/>
      <w:r w:rsidR="009D44DA" w:rsidRPr="0005233B">
        <w:t xml:space="preserve">Rysunek </w:t>
      </w:r>
      <w:fldSimple w:instr=" SEQ Rysunek \* ARABIC ">
        <w:r w:rsidR="00246B1A">
          <w:rPr>
            <w:noProof/>
          </w:rPr>
          <w:t>18</w:t>
        </w:r>
      </w:fldSimple>
      <w:r w:rsidR="009D44DA" w:rsidRPr="0005233B">
        <w:t>. Mapa gęstości ziemskiego strumienia cieplnego dla obszaru Polski (Szewczyk Gientka 2009)</w:t>
      </w:r>
      <w:bookmarkEnd w:id="247"/>
      <w:r w:rsidR="009D44DA" w:rsidRPr="0005233B">
        <w:t xml:space="preserve"> </w:t>
      </w:r>
    </w:p>
    <w:p w:rsidR="009D44DA" w:rsidRPr="00832AE1" w:rsidRDefault="009D44DA" w:rsidP="00652737">
      <w:pPr>
        <w:autoSpaceDE w:val="0"/>
        <w:autoSpaceDN w:val="0"/>
        <w:adjustRightInd w:val="0"/>
        <w:spacing w:line="276" w:lineRule="auto"/>
        <w:rPr>
          <w:i/>
          <w:iCs/>
          <w:sz w:val="18"/>
          <w:szCs w:val="18"/>
        </w:rPr>
      </w:pPr>
      <w:r w:rsidRPr="00832AE1">
        <w:rPr>
          <w:i/>
          <w:iCs/>
          <w:sz w:val="18"/>
          <w:szCs w:val="18"/>
        </w:rPr>
        <w:t>Źródło: Państwowy Instytut Geologiczny.</w:t>
      </w:r>
    </w:p>
    <w:p w:rsidR="009D44DA" w:rsidRPr="00F874BD" w:rsidRDefault="009D44DA" w:rsidP="00652737">
      <w:pPr>
        <w:spacing w:line="276" w:lineRule="auto"/>
        <w:ind w:firstLine="708"/>
        <w:rPr>
          <w:color w:val="808080"/>
        </w:rPr>
      </w:pPr>
    </w:p>
    <w:p w:rsidR="009D44DA" w:rsidRPr="0005233B" w:rsidRDefault="009D44DA" w:rsidP="00652737">
      <w:pPr>
        <w:spacing w:line="276" w:lineRule="auto"/>
        <w:rPr>
          <w:b/>
          <w:bCs/>
        </w:rPr>
      </w:pPr>
      <w:r w:rsidRPr="0005233B">
        <w:rPr>
          <w:b/>
          <w:bCs/>
        </w:rPr>
        <w:t>Zastosowanie geotermii w siłowniach i ciepłowniach</w:t>
      </w:r>
    </w:p>
    <w:p w:rsidR="009D44DA" w:rsidRPr="0005233B" w:rsidRDefault="009D44DA" w:rsidP="00652737">
      <w:pPr>
        <w:spacing w:line="276" w:lineRule="auto"/>
      </w:pPr>
      <w:r w:rsidRPr="0005233B">
        <w:t>Woda geotermalna może być wykorzystana  jako jedyne źródło ciepła lub też w skojarzeniu z innymi źródłami ciepła (kocioł, pompa ciepła). Woda z otworu wydawczego kierowana jest do wymiennika ciepła, gdzie oddaje ciepło czynnikowi termodynamicznemu właściwego obiegu, dla którego wymiennik spełnia rolę kotła. Woda geotermalna, ochłodzona w wymienniku otworem zatłaczającym kierowana jest ponownie do złoża gorących skał.</w:t>
      </w:r>
    </w:p>
    <w:p w:rsidR="009D44DA" w:rsidRPr="0005233B" w:rsidRDefault="009D44DA" w:rsidP="00652737">
      <w:pPr>
        <w:spacing w:line="276" w:lineRule="auto"/>
      </w:pPr>
      <w:r w:rsidRPr="0005233B">
        <w:t>Z powyższej mapy opracowanej przez Ministerstwo Środowiska wynika, że z 1 m</w:t>
      </w:r>
      <w:r w:rsidRPr="0005233B">
        <w:rPr>
          <w:vertAlign w:val="superscript"/>
        </w:rPr>
        <w:t xml:space="preserve">2 </w:t>
      </w:r>
      <w:r w:rsidRPr="0005233B">
        <w:t>powierzchni można uzyskać 300 GJ energii geotermalnej. Jest to wartość uśredniona dla kilku badanych głębokości.</w:t>
      </w:r>
    </w:p>
    <w:p w:rsidR="009D44DA" w:rsidRPr="00F874BD" w:rsidRDefault="009D44DA" w:rsidP="00652737">
      <w:pPr>
        <w:spacing w:line="276" w:lineRule="auto"/>
        <w:rPr>
          <w:color w:val="808080"/>
        </w:rPr>
      </w:pPr>
    </w:p>
    <w:p w:rsidR="009D44DA" w:rsidRPr="0005233B" w:rsidRDefault="009D44DA" w:rsidP="00652737">
      <w:pPr>
        <w:spacing w:line="276" w:lineRule="auto"/>
        <w:rPr>
          <w:b/>
          <w:bCs/>
        </w:rPr>
      </w:pPr>
      <w:r w:rsidRPr="0005233B">
        <w:rPr>
          <w:b/>
          <w:bCs/>
        </w:rPr>
        <w:t>Potencjał energii geotermalnej w gminie Dobczyce</w:t>
      </w:r>
    </w:p>
    <w:p w:rsidR="009D44DA" w:rsidRPr="0005233B" w:rsidRDefault="009D44DA" w:rsidP="00D7766F">
      <w:pPr>
        <w:spacing w:line="276" w:lineRule="auto"/>
      </w:pPr>
      <w:r w:rsidRPr="0005233B">
        <w:t>Gmina Dobczyce pod względem geologicznym leży na granicy Zapadliska przedkaprpackiego oraz Karpat Zachodnich. Większa część gminy znajduje się w obrębie Karpat Zachodnich. Rozpoznanie wiertnicze obszaru Karpat zachodnich zostało przeprowadzone przez PGNiG, Geofizykę Kraków Sp. z o.o., Państwowy Instytut Geologiczny oraz PEC Geotermię Podhalańską. Na podstawie badań ww. przedsiębiorstw opracowano Atlas zasobów wód i energii geotermalnych Karpat Zachodnich wykonany na zlecenie Ministerstwa Środowiska z którego skorzystano przy opracowaniu niniejszego rozdziału.</w:t>
      </w:r>
    </w:p>
    <w:p w:rsidR="009D44DA" w:rsidRPr="00F874BD" w:rsidRDefault="009D44DA" w:rsidP="00652737">
      <w:pPr>
        <w:spacing w:line="276" w:lineRule="auto"/>
        <w:rPr>
          <w:i/>
          <w:iCs/>
          <w:color w:val="808080"/>
          <w:sz w:val="20"/>
          <w:szCs w:val="20"/>
        </w:rPr>
      </w:pPr>
    </w:p>
    <w:p w:rsidR="009D44DA" w:rsidRPr="0005233B" w:rsidRDefault="009D44DA" w:rsidP="00652737">
      <w:pPr>
        <w:spacing w:line="276" w:lineRule="auto"/>
        <w:rPr>
          <w:noProof/>
        </w:rPr>
      </w:pPr>
      <w:bookmarkStart w:id="248" w:name="_Toc337202910"/>
      <w:r w:rsidRPr="0005233B">
        <w:rPr>
          <w:i/>
          <w:iCs/>
          <w:sz w:val="20"/>
          <w:szCs w:val="20"/>
        </w:rPr>
        <w:lastRenderedPageBreak/>
        <w:t xml:space="preserve">Rysunek </w:t>
      </w:r>
      <w:r w:rsidR="00EF443A" w:rsidRPr="0005233B">
        <w:rPr>
          <w:i/>
          <w:iCs/>
          <w:sz w:val="20"/>
          <w:szCs w:val="20"/>
        </w:rPr>
        <w:fldChar w:fldCharType="begin"/>
      </w:r>
      <w:r w:rsidRPr="0005233B">
        <w:rPr>
          <w:i/>
          <w:iCs/>
          <w:sz w:val="20"/>
          <w:szCs w:val="20"/>
        </w:rPr>
        <w:instrText xml:space="preserve"> SEQ Rysunek \* ARABIC </w:instrText>
      </w:r>
      <w:r w:rsidR="00EF443A" w:rsidRPr="0005233B">
        <w:rPr>
          <w:i/>
          <w:iCs/>
          <w:sz w:val="20"/>
          <w:szCs w:val="20"/>
        </w:rPr>
        <w:fldChar w:fldCharType="separate"/>
      </w:r>
      <w:r w:rsidR="00246B1A">
        <w:rPr>
          <w:i/>
          <w:iCs/>
          <w:noProof/>
          <w:sz w:val="20"/>
          <w:szCs w:val="20"/>
        </w:rPr>
        <w:t>19</w:t>
      </w:r>
      <w:r w:rsidR="00EF443A" w:rsidRPr="0005233B">
        <w:rPr>
          <w:i/>
          <w:iCs/>
          <w:sz w:val="20"/>
          <w:szCs w:val="20"/>
        </w:rPr>
        <w:fldChar w:fldCharType="end"/>
      </w:r>
      <w:r w:rsidRPr="0005233B">
        <w:rPr>
          <w:i/>
          <w:iCs/>
          <w:sz w:val="20"/>
          <w:szCs w:val="20"/>
        </w:rPr>
        <w:t xml:space="preserve"> .</w:t>
      </w:r>
      <w:r w:rsidRPr="0005233B">
        <w:t>Mapa lokalizacji otworów wiertniczych w gminie Dobczyce</w:t>
      </w:r>
      <w:bookmarkEnd w:id="248"/>
      <w:r w:rsidRPr="0005233B">
        <w:t xml:space="preserve"> </w:t>
      </w:r>
    </w:p>
    <w:p w:rsidR="009D44DA" w:rsidRPr="00F874BD" w:rsidRDefault="0038125B" w:rsidP="00652737">
      <w:pPr>
        <w:spacing w:line="276" w:lineRule="auto"/>
        <w:rPr>
          <w:color w:val="808080"/>
        </w:rPr>
      </w:pPr>
      <w:r w:rsidRPr="00EF443A">
        <w:rPr>
          <w:noProof/>
          <w:color w:val="808080"/>
        </w:rPr>
        <w:pict>
          <v:shape id="_x0000_i1047" type="#_x0000_t75" style="width:322.5pt;height:258.75pt">
            <v:imagedata r:id="rId52" o:title=""/>
          </v:shape>
        </w:pict>
      </w:r>
    </w:p>
    <w:p w:rsidR="009D44DA" w:rsidRPr="0005233B" w:rsidRDefault="009D44DA" w:rsidP="00652737">
      <w:pPr>
        <w:spacing w:line="276" w:lineRule="auto"/>
        <w:rPr>
          <w:i/>
          <w:iCs/>
          <w:sz w:val="18"/>
          <w:szCs w:val="18"/>
        </w:rPr>
      </w:pPr>
      <w:r w:rsidRPr="0005233B">
        <w:rPr>
          <w:i/>
          <w:iCs/>
          <w:sz w:val="18"/>
          <w:szCs w:val="18"/>
        </w:rPr>
        <w:t xml:space="preserve">Źródło: Atlas zasobów wód i energii geotermalnych Karpat Zachodnich </w:t>
      </w:r>
    </w:p>
    <w:p w:rsidR="009D44DA" w:rsidRPr="0005233B" w:rsidRDefault="009D44DA" w:rsidP="00652737">
      <w:pPr>
        <w:spacing w:line="276" w:lineRule="auto"/>
      </w:pPr>
      <w:r w:rsidRPr="0005233B">
        <w:t xml:space="preserve">Poniżej zestawiono mapy poglądowe przedstawiające potencjał energii geotermalnej w okolicy gminy Dobczyce. Czarna linia w górnej części rysunków  oznacza granicę nasunięcia karpackiego. </w:t>
      </w:r>
    </w:p>
    <w:p w:rsidR="009D44DA" w:rsidRPr="008414A6" w:rsidRDefault="009D44DA" w:rsidP="00652737">
      <w:pPr>
        <w:spacing w:line="276" w:lineRule="auto"/>
        <w:rPr>
          <w:i/>
          <w:iCs/>
          <w:sz w:val="20"/>
          <w:szCs w:val="20"/>
        </w:rPr>
      </w:pPr>
      <w:bookmarkStart w:id="249" w:name="_Toc337202911"/>
      <w:r w:rsidRPr="008414A6">
        <w:rPr>
          <w:i/>
          <w:iCs/>
          <w:sz w:val="20"/>
          <w:szCs w:val="20"/>
        </w:rPr>
        <w:t xml:space="preserve">Rysunek </w:t>
      </w:r>
      <w:r w:rsidR="00EF443A" w:rsidRPr="008414A6">
        <w:rPr>
          <w:i/>
          <w:iCs/>
          <w:sz w:val="20"/>
          <w:szCs w:val="20"/>
        </w:rPr>
        <w:fldChar w:fldCharType="begin"/>
      </w:r>
      <w:r w:rsidRPr="008414A6">
        <w:rPr>
          <w:i/>
          <w:iCs/>
          <w:sz w:val="20"/>
          <w:szCs w:val="20"/>
        </w:rPr>
        <w:instrText xml:space="preserve"> SEQ Rysunek \* ARABIC </w:instrText>
      </w:r>
      <w:r w:rsidR="00EF443A" w:rsidRPr="008414A6">
        <w:rPr>
          <w:i/>
          <w:iCs/>
          <w:sz w:val="20"/>
          <w:szCs w:val="20"/>
        </w:rPr>
        <w:fldChar w:fldCharType="separate"/>
      </w:r>
      <w:r w:rsidR="00246B1A">
        <w:rPr>
          <w:i/>
          <w:iCs/>
          <w:noProof/>
          <w:sz w:val="20"/>
          <w:szCs w:val="20"/>
        </w:rPr>
        <w:t>20</w:t>
      </w:r>
      <w:r w:rsidR="00EF443A" w:rsidRPr="008414A6">
        <w:rPr>
          <w:i/>
          <w:iCs/>
          <w:sz w:val="20"/>
          <w:szCs w:val="20"/>
        </w:rPr>
        <w:fldChar w:fldCharType="end"/>
      </w:r>
      <w:r w:rsidRPr="008414A6">
        <w:rPr>
          <w:i/>
          <w:iCs/>
          <w:sz w:val="20"/>
          <w:szCs w:val="20"/>
        </w:rPr>
        <w:t>. Mapa rozkładu gęstości ziemskiego strumienia cieplnego oraz rozkładu średniego gradientu geotermicznego</w:t>
      </w:r>
      <w:bookmarkEnd w:id="249"/>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376"/>
        <w:gridCol w:w="2354"/>
        <w:gridCol w:w="2324"/>
        <w:gridCol w:w="2374"/>
      </w:tblGrid>
      <w:tr w:rsidR="009D44DA" w:rsidRPr="00F874BD">
        <w:tc>
          <w:tcPr>
            <w:tcW w:w="4730" w:type="dxa"/>
            <w:gridSpan w:val="2"/>
          </w:tcPr>
          <w:p w:rsidR="009D44DA" w:rsidRPr="008B48E3" w:rsidRDefault="00EF443A" w:rsidP="008B48E3">
            <w:pPr>
              <w:spacing w:before="0" w:after="0" w:line="276" w:lineRule="auto"/>
              <w:jc w:val="left"/>
              <w:rPr>
                <w:color w:val="808080"/>
                <w:sz w:val="20"/>
                <w:szCs w:val="20"/>
                <w:lang w:eastAsia="en-US"/>
              </w:rPr>
            </w:pPr>
            <w:r w:rsidRPr="00EF443A">
              <w:rPr>
                <w:noProof/>
              </w:rPr>
              <w:pict>
                <v:shape id="_x0000_s1041" type="#_x0000_t75" style="position:absolute;margin-left:1.35pt;margin-top:7.2pt;width:225.1pt;height:207.2pt;z-index:14;visibility:visible">
                  <v:imagedata r:id="rId53" o:title=""/>
                  <w10:wrap type="square"/>
                </v:shape>
              </w:pict>
            </w:r>
          </w:p>
        </w:tc>
        <w:tc>
          <w:tcPr>
            <w:tcW w:w="4698" w:type="dxa"/>
            <w:gridSpan w:val="2"/>
          </w:tcPr>
          <w:p w:rsidR="009D44DA" w:rsidRPr="008B48E3" w:rsidRDefault="00EF443A" w:rsidP="008B48E3">
            <w:pPr>
              <w:spacing w:before="0" w:after="0" w:line="276" w:lineRule="auto"/>
              <w:jc w:val="left"/>
              <w:rPr>
                <w:color w:val="808080"/>
                <w:sz w:val="20"/>
                <w:szCs w:val="20"/>
                <w:lang w:eastAsia="en-US"/>
              </w:rPr>
            </w:pPr>
            <w:r w:rsidRPr="00EF443A">
              <w:rPr>
                <w:noProof/>
              </w:rPr>
              <w:pict>
                <v:shape id="_x0000_s1042" type="#_x0000_t75" style="position:absolute;margin-left:1.55pt;margin-top:7.2pt;width:223.85pt;height:206.6pt;z-index:15;visibility:visible;mso-position-horizontal-relative:text;mso-position-vertical-relative:text">
                  <v:imagedata r:id="rId54" o:title=""/>
                  <w10:wrap type="square"/>
                </v:shape>
              </w:pict>
            </w:r>
          </w:p>
        </w:tc>
      </w:tr>
      <w:tr w:rsidR="009D44DA" w:rsidRPr="00F874BD">
        <w:tc>
          <w:tcPr>
            <w:tcW w:w="2376" w:type="dxa"/>
          </w:tcPr>
          <w:p w:rsidR="009D44DA" w:rsidRPr="008B48E3" w:rsidRDefault="0038125B" w:rsidP="008B48E3">
            <w:pPr>
              <w:spacing w:before="0" w:after="0" w:line="276" w:lineRule="auto"/>
              <w:jc w:val="left"/>
              <w:rPr>
                <w:color w:val="808080"/>
                <w:sz w:val="20"/>
                <w:szCs w:val="20"/>
                <w:lang w:eastAsia="en-US"/>
              </w:rPr>
            </w:pPr>
            <w:r w:rsidRPr="00EF443A">
              <w:rPr>
                <w:noProof/>
                <w:color w:val="808080"/>
                <w:sz w:val="20"/>
                <w:szCs w:val="20"/>
              </w:rPr>
              <w:pict>
                <v:shape id="_x0000_i1048" type="#_x0000_t75" style="width:107.25pt;height:39.75pt;visibility:visible">
                  <v:imagedata r:id="rId55" o:title=""/>
                </v:shape>
              </w:pict>
            </w:r>
          </w:p>
        </w:tc>
        <w:tc>
          <w:tcPr>
            <w:tcW w:w="2354" w:type="dxa"/>
          </w:tcPr>
          <w:p w:rsidR="009D44DA" w:rsidRPr="008B48E3" w:rsidRDefault="009D44DA" w:rsidP="008B48E3">
            <w:pPr>
              <w:spacing w:before="0" w:after="0" w:line="276" w:lineRule="auto"/>
              <w:jc w:val="left"/>
              <w:rPr>
                <w:sz w:val="20"/>
                <w:szCs w:val="20"/>
                <w:lang w:eastAsia="en-US"/>
              </w:rPr>
            </w:pPr>
            <w:r w:rsidRPr="008B48E3">
              <w:rPr>
                <w:sz w:val="20"/>
                <w:szCs w:val="20"/>
                <w:lang w:eastAsia="en-US"/>
              </w:rPr>
              <w:t xml:space="preserve">Mapa rozkładu gęstości ziemskiego strumienia cieplnego </w:t>
            </w:r>
          </w:p>
        </w:tc>
        <w:tc>
          <w:tcPr>
            <w:tcW w:w="2324" w:type="dxa"/>
          </w:tcPr>
          <w:p w:rsidR="009D44DA" w:rsidRPr="008B48E3" w:rsidRDefault="0038125B" w:rsidP="008B48E3">
            <w:pPr>
              <w:spacing w:before="0" w:after="0" w:line="276" w:lineRule="auto"/>
              <w:jc w:val="left"/>
              <w:rPr>
                <w:color w:val="808080"/>
                <w:sz w:val="20"/>
                <w:szCs w:val="20"/>
                <w:lang w:eastAsia="en-US"/>
              </w:rPr>
            </w:pPr>
            <w:r w:rsidRPr="00EF443A">
              <w:rPr>
                <w:noProof/>
                <w:color w:val="808080"/>
                <w:sz w:val="20"/>
                <w:szCs w:val="20"/>
              </w:rPr>
              <w:pict>
                <v:shape id="_x0000_i1049" type="#_x0000_t75" style="width:107.25pt;height:39.75pt;visibility:visible">
                  <v:imagedata r:id="rId56" o:title=""/>
                </v:shape>
              </w:pict>
            </w:r>
          </w:p>
        </w:tc>
        <w:tc>
          <w:tcPr>
            <w:tcW w:w="2374" w:type="dxa"/>
          </w:tcPr>
          <w:p w:rsidR="009D44DA" w:rsidRPr="008B48E3" w:rsidRDefault="009D44DA" w:rsidP="008B48E3">
            <w:pPr>
              <w:spacing w:before="0" w:after="0" w:line="276" w:lineRule="auto"/>
              <w:jc w:val="left"/>
              <w:rPr>
                <w:sz w:val="20"/>
                <w:szCs w:val="20"/>
                <w:lang w:eastAsia="en-US"/>
              </w:rPr>
            </w:pPr>
            <w:r w:rsidRPr="008B48E3">
              <w:rPr>
                <w:sz w:val="20"/>
                <w:szCs w:val="20"/>
                <w:lang w:eastAsia="en-US"/>
              </w:rPr>
              <w:t xml:space="preserve">Mapa rozkładu średniego gradientu geotermicznego </w:t>
            </w:r>
          </w:p>
        </w:tc>
      </w:tr>
    </w:tbl>
    <w:p w:rsidR="009D44DA" w:rsidRPr="00F874BD" w:rsidRDefault="009D44DA" w:rsidP="00652737">
      <w:pPr>
        <w:spacing w:line="276" w:lineRule="auto"/>
        <w:rPr>
          <w:i/>
          <w:iCs/>
          <w:color w:val="808080"/>
          <w:sz w:val="18"/>
          <w:szCs w:val="18"/>
        </w:rPr>
      </w:pPr>
      <w:r w:rsidRPr="00F874BD">
        <w:rPr>
          <w:i/>
          <w:iCs/>
          <w:color w:val="808080"/>
          <w:sz w:val="18"/>
          <w:szCs w:val="18"/>
        </w:rPr>
        <w:t xml:space="preserve">Źródło: Atlas zasobów wód i energii geotermalnych Karpat Zachodnich </w:t>
      </w:r>
    </w:p>
    <w:p w:rsidR="009D44DA" w:rsidRPr="008414A6" w:rsidRDefault="009D44DA" w:rsidP="00652737">
      <w:pPr>
        <w:spacing w:line="276" w:lineRule="auto"/>
      </w:pPr>
      <w:r w:rsidRPr="008414A6">
        <w:lastRenderedPageBreak/>
        <w:t>Gęstość ziemskiego strumienia cieplnego jest w województwie małopolskim zmienna w granicach od poniżej 60 do ponad 95 mW/m</w:t>
      </w:r>
      <w:r w:rsidRPr="008414A6">
        <w:rPr>
          <w:vertAlign w:val="superscript"/>
        </w:rPr>
        <w:t>2</w:t>
      </w:r>
      <w:r w:rsidRPr="008414A6">
        <w:t>. Generalnie gęstość rośnie w kierunku północnym z anomaliami w rejonie Czarnego Dunajca, Grybowa i Nowego Sącza. Powierzchniowo dominuje przedział gęstości 60-75 mW/m</w:t>
      </w:r>
      <w:r w:rsidRPr="008414A6">
        <w:rPr>
          <w:vertAlign w:val="superscript"/>
        </w:rPr>
        <w:t>2</w:t>
      </w:r>
      <w:r w:rsidRPr="008414A6">
        <w:t>. Na terenie gminy Dobczyce wartość strumienia cieplnego wynosi od 50 do 67,5  mW/m</w:t>
      </w:r>
      <w:r w:rsidRPr="008414A6">
        <w:rPr>
          <w:vertAlign w:val="superscript"/>
        </w:rPr>
        <w:t>2</w:t>
      </w:r>
      <w:r w:rsidRPr="008414A6">
        <w:t>.</w:t>
      </w:r>
    </w:p>
    <w:p w:rsidR="009D44DA" w:rsidRPr="008414A6" w:rsidRDefault="009D44DA" w:rsidP="00652737">
      <w:pPr>
        <w:spacing w:line="276" w:lineRule="auto"/>
      </w:pPr>
      <w:r w:rsidRPr="008414A6">
        <w:t>Jeśli chodzi o średni gradient geotermiczny zmienia się on na terenie województwa od poniżej 2,0 do ponad 3,6</w:t>
      </w:r>
      <w:r w:rsidRPr="008414A6">
        <w:sym w:font="Symbol" w:char="F0B0"/>
      </w:r>
      <w:r w:rsidRPr="008414A6">
        <w:t>C/100m.  Najniższe wartości rejestrowane są w rejonie Karpat wewnętrznych i pienińskiego pasa skałkowego. Generalnie gradient wzrasta w kierunku północnym ku granicy nasunięcia karpackiego. W rejonie gminy Dobczyce wynosi on od 2,3 do 2,8</w:t>
      </w:r>
      <w:r w:rsidRPr="008414A6">
        <w:sym w:font="Symbol" w:char="F0B0"/>
      </w:r>
      <w:r w:rsidRPr="008414A6">
        <w:t xml:space="preserve">C/100m.  </w:t>
      </w:r>
    </w:p>
    <w:p w:rsidR="009D44DA" w:rsidRPr="00A95DBA" w:rsidRDefault="009D44DA" w:rsidP="00652737">
      <w:pPr>
        <w:spacing w:line="276" w:lineRule="auto"/>
        <w:rPr>
          <w:i/>
          <w:iCs/>
          <w:sz w:val="20"/>
          <w:szCs w:val="20"/>
        </w:rPr>
      </w:pPr>
      <w:bookmarkStart w:id="250" w:name="_Toc337202912"/>
      <w:r w:rsidRPr="00A95DBA">
        <w:rPr>
          <w:i/>
          <w:iCs/>
          <w:sz w:val="20"/>
          <w:szCs w:val="20"/>
        </w:rPr>
        <w:t xml:space="preserve">Rysunek </w:t>
      </w:r>
      <w:r w:rsidR="00EF443A" w:rsidRPr="00A95DBA">
        <w:rPr>
          <w:i/>
          <w:iCs/>
          <w:sz w:val="20"/>
          <w:szCs w:val="20"/>
        </w:rPr>
        <w:fldChar w:fldCharType="begin"/>
      </w:r>
      <w:r w:rsidRPr="00A95DBA">
        <w:rPr>
          <w:i/>
          <w:iCs/>
          <w:sz w:val="20"/>
          <w:szCs w:val="20"/>
        </w:rPr>
        <w:instrText xml:space="preserve"> SEQ Rysunek \* ARABIC </w:instrText>
      </w:r>
      <w:r w:rsidR="00EF443A" w:rsidRPr="00A95DBA">
        <w:rPr>
          <w:i/>
          <w:iCs/>
          <w:sz w:val="20"/>
          <w:szCs w:val="20"/>
        </w:rPr>
        <w:fldChar w:fldCharType="separate"/>
      </w:r>
      <w:r w:rsidR="00246B1A">
        <w:rPr>
          <w:i/>
          <w:iCs/>
          <w:noProof/>
          <w:sz w:val="20"/>
          <w:szCs w:val="20"/>
        </w:rPr>
        <w:t>21</w:t>
      </w:r>
      <w:r w:rsidR="00EF443A" w:rsidRPr="00A95DBA">
        <w:rPr>
          <w:i/>
          <w:iCs/>
          <w:sz w:val="20"/>
          <w:szCs w:val="20"/>
        </w:rPr>
        <w:fldChar w:fldCharType="end"/>
      </w:r>
      <w:r w:rsidRPr="00A95DBA">
        <w:rPr>
          <w:i/>
          <w:iCs/>
          <w:sz w:val="20"/>
          <w:szCs w:val="20"/>
        </w:rPr>
        <w:t>. Mapa rozkładu temperatur na głębokościach od 1000 do 4000 m ppt w okolicy gminy Dobczyce.</w:t>
      </w:r>
      <w:bookmarkEnd w:id="250"/>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85"/>
        <w:gridCol w:w="171"/>
        <w:gridCol w:w="105"/>
        <w:gridCol w:w="2022"/>
        <w:gridCol w:w="2383"/>
        <w:gridCol w:w="530"/>
        <w:gridCol w:w="86"/>
        <w:gridCol w:w="1607"/>
      </w:tblGrid>
      <w:tr w:rsidR="009D44DA" w:rsidRPr="00F874BD">
        <w:tc>
          <w:tcPr>
            <w:tcW w:w="4729" w:type="dxa"/>
            <w:gridSpan w:val="4"/>
          </w:tcPr>
          <w:p w:rsidR="009D44DA" w:rsidRPr="008B48E3" w:rsidRDefault="00EF443A" w:rsidP="008B48E3">
            <w:pPr>
              <w:spacing w:before="0" w:after="0" w:line="276" w:lineRule="auto"/>
              <w:jc w:val="left"/>
              <w:rPr>
                <w:color w:val="808080"/>
                <w:sz w:val="20"/>
                <w:szCs w:val="20"/>
                <w:lang w:eastAsia="en-US"/>
              </w:rPr>
            </w:pPr>
            <w:r w:rsidRPr="00EF443A">
              <w:rPr>
                <w:noProof/>
              </w:rPr>
              <w:pict>
                <v:shape id="Obraz 10" o:spid="_x0000_s1043" type="#_x0000_t75" style="position:absolute;margin-left:-.15pt;margin-top:6.25pt;width:225.1pt;height:207.85pt;z-index:16;visibility:visible">
                  <v:imagedata r:id="rId57" o:title=""/>
                  <w10:wrap type="square"/>
                </v:shape>
              </w:pict>
            </w:r>
          </w:p>
        </w:tc>
        <w:tc>
          <w:tcPr>
            <w:tcW w:w="4699" w:type="dxa"/>
            <w:gridSpan w:val="4"/>
          </w:tcPr>
          <w:p w:rsidR="009D44DA" w:rsidRPr="008B48E3" w:rsidRDefault="00EF443A" w:rsidP="008B48E3">
            <w:pPr>
              <w:spacing w:before="0" w:after="0" w:line="276" w:lineRule="auto"/>
              <w:jc w:val="left"/>
              <w:rPr>
                <w:color w:val="808080"/>
                <w:sz w:val="20"/>
                <w:szCs w:val="20"/>
                <w:lang w:eastAsia="en-US"/>
              </w:rPr>
            </w:pPr>
            <w:r w:rsidRPr="00EF443A">
              <w:rPr>
                <w:noProof/>
              </w:rPr>
              <w:pict>
                <v:shape id="Obraz 13" o:spid="_x0000_s1044" type="#_x0000_t75" style="position:absolute;margin-left:1.2pt;margin-top:8.15pt;width:219.5pt;height:205.95pt;z-index:17;visibility:visible;mso-position-horizontal-relative:text;mso-position-vertical-relative:text">
                  <v:imagedata r:id="rId58" o:title=""/>
                  <w10:wrap type="square"/>
                </v:shape>
              </w:pict>
            </w:r>
          </w:p>
        </w:tc>
      </w:tr>
      <w:tr w:rsidR="009D44DA" w:rsidRPr="00F874BD">
        <w:tc>
          <w:tcPr>
            <w:tcW w:w="2406" w:type="dxa"/>
          </w:tcPr>
          <w:p w:rsidR="009D44DA" w:rsidRPr="008B48E3" w:rsidRDefault="0038125B" w:rsidP="008B48E3">
            <w:pPr>
              <w:spacing w:before="0" w:after="0" w:line="276" w:lineRule="auto"/>
              <w:jc w:val="left"/>
              <w:rPr>
                <w:sz w:val="20"/>
                <w:szCs w:val="20"/>
                <w:lang w:eastAsia="en-US"/>
              </w:rPr>
            </w:pPr>
            <w:r w:rsidRPr="00EF443A">
              <w:rPr>
                <w:noProof/>
                <w:sz w:val="20"/>
                <w:szCs w:val="20"/>
              </w:rPr>
              <w:pict>
                <v:shape id="Obraz 7" o:spid="_x0000_i1050" type="#_x0000_t75" style="width:107.25pt;height:39.75pt;visibility:visible">
                  <v:imagedata r:id="rId59" o:title=""/>
                </v:shape>
              </w:pict>
            </w:r>
          </w:p>
        </w:tc>
        <w:tc>
          <w:tcPr>
            <w:tcW w:w="2323" w:type="dxa"/>
            <w:gridSpan w:val="3"/>
          </w:tcPr>
          <w:p w:rsidR="009D44DA" w:rsidRPr="008B48E3" w:rsidRDefault="009D44DA" w:rsidP="008B48E3">
            <w:pPr>
              <w:spacing w:before="0" w:after="0" w:line="276" w:lineRule="auto"/>
              <w:jc w:val="left"/>
              <w:rPr>
                <w:sz w:val="20"/>
                <w:szCs w:val="20"/>
                <w:lang w:eastAsia="en-US"/>
              </w:rPr>
            </w:pPr>
            <w:r w:rsidRPr="008B48E3">
              <w:rPr>
                <w:sz w:val="20"/>
                <w:szCs w:val="20"/>
                <w:lang w:eastAsia="en-US"/>
              </w:rPr>
              <w:t xml:space="preserve">Mapa rozkładu temperatur na głębokości  1000 m ppt. </w:t>
            </w:r>
          </w:p>
        </w:tc>
        <w:tc>
          <w:tcPr>
            <w:tcW w:w="2406" w:type="dxa"/>
          </w:tcPr>
          <w:p w:rsidR="009D44DA" w:rsidRPr="008B48E3" w:rsidRDefault="0038125B" w:rsidP="008B48E3">
            <w:pPr>
              <w:spacing w:before="0" w:after="0" w:line="276" w:lineRule="auto"/>
              <w:jc w:val="left"/>
              <w:rPr>
                <w:sz w:val="20"/>
                <w:szCs w:val="20"/>
                <w:lang w:eastAsia="en-US"/>
              </w:rPr>
            </w:pPr>
            <w:r w:rsidRPr="00EF443A">
              <w:rPr>
                <w:noProof/>
                <w:sz w:val="20"/>
                <w:szCs w:val="20"/>
              </w:rPr>
              <w:pict>
                <v:shape id="_x0000_i1051" type="#_x0000_t75" style="width:107.25pt;height:39.75pt;visibility:visible">
                  <v:imagedata r:id="rId59" o:title=""/>
                </v:shape>
              </w:pict>
            </w:r>
          </w:p>
        </w:tc>
        <w:tc>
          <w:tcPr>
            <w:tcW w:w="2293" w:type="dxa"/>
            <w:gridSpan w:val="3"/>
          </w:tcPr>
          <w:p w:rsidR="009D44DA" w:rsidRPr="008B48E3" w:rsidRDefault="009D44DA" w:rsidP="008B48E3">
            <w:pPr>
              <w:spacing w:before="0" w:after="0" w:line="276" w:lineRule="auto"/>
              <w:jc w:val="left"/>
              <w:rPr>
                <w:sz w:val="20"/>
                <w:szCs w:val="20"/>
                <w:lang w:eastAsia="en-US"/>
              </w:rPr>
            </w:pPr>
            <w:r w:rsidRPr="008B48E3">
              <w:rPr>
                <w:sz w:val="20"/>
                <w:szCs w:val="20"/>
                <w:lang w:eastAsia="en-US"/>
              </w:rPr>
              <w:t>Mapa rozkładu temperatur na głębokości  1500 m ppt.</w:t>
            </w:r>
          </w:p>
        </w:tc>
      </w:tr>
      <w:tr w:rsidR="009D44DA" w:rsidRPr="00F874BD">
        <w:tc>
          <w:tcPr>
            <w:tcW w:w="4729" w:type="dxa"/>
            <w:gridSpan w:val="4"/>
          </w:tcPr>
          <w:p w:rsidR="009D44DA" w:rsidRPr="008B48E3" w:rsidRDefault="00EF443A" w:rsidP="008B48E3">
            <w:pPr>
              <w:spacing w:before="0" w:after="0" w:line="276" w:lineRule="auto"/>
              <w:jc w:val="left"/>
              <w:rPr>
                <w:color w:val="808080"/>
                <w:sz w:val="20"/>
                <w:szCs w:val="20"/>
                <w:lang w:eastAsia="en-US"/>
              </w:rPr>
            </w:pPr>
            <w:r w:rsidRPr="00EF443A">
              <w:rPr>
                <w:noProof/>
              </w:rPr>
              <w:pict>
                <v:shape id="Obraz 16" o:spid="_x0000_s1045" type="#_x0000_t75" style="position:absolute;margin-left:1.65pt;margin-top:7.75pt;width:220.75pt;height:202.2pt;z-index:18;visibility:visible;mso-position-horizontal-relative:text;mso-position-vertical-relative:text">
                  <v:imagedata r:id="rId60" o:title=""/>
                  <w10:wrap type="square"/>
                </v:shape>
              </w:pict>
            </w:r>
          </w:p>
        </w:tc>
        <w:tc>
          <w:tcPr>
            <w:tcW w:w="4699" w:type="dxa"/>
            <w:gridSpan w:val="4"/>
          </w:tcPr>
          <w:p w:rsidR="009D44DA" w:rsidRPr="008B48E3" w:rsidRDefault="00EF443A" w:rsidP="008B48E3">
            <w:pPr>
              <w:spacing w:before="0" w:after="0" w:line="276" w:lineRule="auto"/>
              <w:jc w:val="left"/>
              <w:rPr>
                <w:color w:val="808080"/>
                <w:sz w:val="20"/>
                <w:szCs w:val="20"/>
                <w:lang w:eastAsia="en-US"/>
              </w:rPr>
            </w:pPr>
            <w:r w:rsidRPr="00EF443A">
              <w:rPr>
                <w:noProof/>
              </w:rPr>
              <w:pict>
                <v:shape id="Obraz 19" o:spid="_x0000_s1046" type="#_x0000_t75" style="position:absolute;margin-left:1.2pt;margin-top:7.75pt;width:213.65pt;height:202.2pt;z-index:19;visibility:visible;mso-position-horizontal-relative:text;mso-position-vertical-relative:text">
                  <v:imagedata r:id="rId61" o:title=""/>
                  <w10:wrap type="square"/>
                </v:shape>
              </w:pict>
            </w:r>
          </w:p>
        </w:tc>
      </w:tr>
      <w:tr w:rsidR="009D44DA" w:rsidRPr="00F874BD">
        <w:tc>
          <w:tcPr>
            <w:tcW w:w="2578" w:type="dxa"/>
            <w:gridSpan w:val="2"/>
          </w:tcPr>
          <w:p w:rsidR="009D44DA" w:rsidRPr="008B48E3" w:rsidRDefault="0038125B" w:rsidP="008B48E3">
            <w:pPr>
              <w:spacing w:before="0" w:after="0" w:line="276" w:lineRule="auto"/>
              <w:jc w:val="left"/>
              <w:rPr>
                <w:color w:val="808080"/>
                <w:sz w:val="20"/>
                <w:szCs w:val="20"/>
                <w:lang w:eastAsia="en-US"/>
              </w:rPr>
            </w:pPr>
            <w:r w:rsidRPr="00EF443A">
              <w:rPr>
                <w:noProof/>
                <w:color w:val="808080"/>
                <w:sz w:val="20"/>
                <w:szCs w:val="20"/>
              </w:rPr>
              <w:pict>
                <v:shape id="_x0000_i1052" type="#_x0000_t75" style="width:107.25pt;height:39.75pt;visibility:visible">
                  <v:imagedata r:id="rId59" o:title=""/>
                </v:shape>
              </w:pict>
            </w:r>
          </w:p>
        </w:tc>
        <w:tc>
          <w:tcPr>
            <w:tcW w:w="2151" w:type="dxa"/>
            <w:gridSpan w:val="2"/>
          </w:tcPr>
          <w:p w:rsidR="009D44DA" w:rsidRPr="008B48E3" w:rsidRDefault="009D44DA" w:rsidP="008B48E3">
            <w:pPr>
              <w:spacing w:before="0" w:after="0" w:line="276" w:lineRule="auto"/>
              <w:jc w:val="left"/>
              <w:rPr>
                <w:sz w:val="20"/>
                <w:szCs w:val="20"/>
                <w:lang w:eastAsia="en-US"/>
              </w:rPr>
            </w:pPr>
            <w:r w:rsidRPr="008B48E3">
              <w:rPr>
                <w:sz w:val="20"/>
                <w:szCs w:val="20"/>
                <w:lang w:eastAsia="en-US"/>
              </w:rPr>
              <w:t xml:space="preserve">Mapa rozkładu temperatur na głębokości  2000 m </w:t>
            </w:r>
            <w:r w:rsidRPr="008B48E3">
              <w:rPr>
                <w:sz w:val="20"/>
                <w:szCs w:val="20"/>
                <w:lang w:eastAsia="en-US"/>
              </w:rPr>
              <w:lastRenderedPageBreak/>
              <w:t>ppt.</w:t>
            </w:r>
          </w:p>
        </w:tc>
        <w:tc>
          <w:tcPr>
            <w:tcW w:w="2966" w:type="dxa"/>
            <w:gridSpan w:val="2"/>
          </w:tcPr>
          <w:p w:rsidR="009D44DA" w:rsidRPr="008B48E3" w:rsidRDefault="0038125B" w:rsidP="008B48E3">
            <w:pPr>
              <w:spacing w:before="0" w:after="0" w:line="276" w:lineRule="auto"/>
              <w:jc w:val="left"/>
              <w:rPr>
                <w:sz w:val="20"/>
                <w:szCs w:val="20"/>
                <w:lang w:eastAsia="en-US"/>
              </w:rPr>
            </w:pPr>
            <w:r w:rsidRPr="00EF443A">
              <w:rPr>
                <w:noProof/>
                <w:sz w:val="20"/>
                <w:szCs w:val="20"/>
              </w:rPr>
              <w:lastRenderedPageBreak/>
              <w:pict>
                <v:shape id="_x0000_i1053" type="#_x0000_t75" style="width:107.25pt;height:39.75pt;visibility:visible">
                  <v:imagedata r:id="rId62" o:title=""/>
                </v:shape>
              </w:pict>
            </w:r>
          </w:p>
        </w:tc>
        <w:tc>
          <w:tcPr>
            <w:tcW w:w="1733" w:type="dxa"/>
            <w:gridSpan w:val="2"/>
          </w:tcPr>
          <w:p w:rsidR="009D44DA" w:rsidRPr="008B48E3" w:rsidRDefault="009D44DA" w:rsidP="008B48E3">
            <w:pPr>
              <w:spacing w:before="0" w:after="0" w:line="276" w:lineRule="auto"/>
              <w:jc w:val="left"/>
              <w:rPr>
                <w:sz w:val="20"/>
                <w:szCs w:val="20"/>
                <w:lang w:eastAsia="en-US"/>
              </w:rPr>
            </w:pPr>
            <w:r w:rsidRPr="008B48E3">
              <w:rPr>
                <w:sz w:val="20"/>
                <w:szCs w:val="20"/>
                <w:lang w:eastAsia="en-US"/>
              </w:rPr>
              <w:t xml:space="preserve">Mapa rozkładu temperatur na głębokości  2500 </w:t>
            </w:r>
            <w:r w:rsidRPr="008B48E3">
              <w:rPr>
                <w:sz w:val="20"/>
                <w:szCs w:val="20"/>
                <w:lang w:eastAsia="en-US"/>
              </w:rPr>
              <w:lastRenderedPageBreak/>
              <w:t>m ppt.</w:t>
            </w:r>
          </w:p>
        </w:tc>
      </w:tr>
      <w:tr w:rsidR="009D44DA" w:rsidRPr="00F874BD">
        <w:tc>
          <w:tcPr>
            <w:tcW w:w="4729" w:type="dxa"/>
            <w:gridSpan w:val="4"/>
          </w:tcPr>
          <w:p w:rsidR="009D44DA" w:rsidRPr="008B48E3" w:rsidRDefault="00EF443A" w:rsidP="008B48E3">
            <w:pPr>
              <w:spacing w:before="0" w:after="0" w:line="276" w:lineRule="auto"/>
              <w:jc w:val="left"/>
              <w:rPr>
                <w:color w:val="808080"/>
                <w:sz w:val="20"/>
                <w:szCs w:val="20"/>
                <w:lang w:eastAsia="en-US"/>
              </w:rPr>
            </w:pPr>
            <w:r w:rsidRPr="00EF443A">
              <w:rPr>
                <w:noProof/>
              </w:rPr>
              <w:lastRenderedPageBreak/>
              <w:pict>
                <v:shape id="Obraz 22" o:spid="_x0000_s1047" type="#_x0000_t75" style="position:absolute;margin-left:1.35pt;margin-top:8.15pt;width:223.85pt;height:202.85pt;z-index:20;visibility:visible;mso-position-horizontal-relative:text;mso-position-vertical-relative:text">
                  <v:imagedata r:id="rId63" o:title=""/>
                  <w10:wrap type="square"/>
                </v:shape>
              </w:pict>
            </w:r>
          </w:p>
        </w:tc>
        <w:tc>
          <w:tcPr>
            <w:tcW w:w="4699" w:type="dxa"/>
            <w:gridSpan w:val="4"/>
          </w:tcPr>
          <w:p w:rsidR="009D44DA" w:rsidRPr="008B48E3" w:rsidRDefault="00EF443A" w:rsidP="008B48E3">
            <w:pPr>
              <w:spacing w:before="0" w:after="0" w:line="276" w:lineRule="auto"/>
              <w:jc w:val="left"/>
              <w:rPr>
                <w:color w:val="808080"/>
                <w:sz w:val="20"/>
                <w:szCs w:val="20"/>
                <w:lang w:eastAsia="en-US"/>
              </w:rPr>
            </w:pPr>
            <w:r w:rsidRPr="00EF443A">
              <w:rPr>
                <w:noProof/>
              </w:rPr>
              <w:pict>
                <v:shape id="Obraz 25" o:spid="_x0000_s1048" type="#_x0000_t75" style="position:absolute;margin-left:.25pt;margin-top:8.15pt;width:221.25pt;height:202.65pt;z-index:21;visibility:visible;mso-position-horizontal-relative:text;mso-position-vertical-relative:text">
                  <v:imagedata r:id="rId64" o:title=""/>
                  <w10:wrap type="square"/>
                </v:shape>
              </w:pict>
            </w:r>
          </w:p>
        </w:tc>
      </w:tr>
      <w:tr w:rsidR="009D44DA" w:rsidRPr="00F874BD">
        <w:tc>
          <w:tcPr>
            <w:tcW w:w="2683" w:type="dxa"/>
            <w:gridSpan w:val="3"/>
          </w:tcPr>
          <w:p w:rsidR="009D44DA" w:rsidRPr="008B48E3" w:rsidRDefault="0038125B" w:rsidP="008B48E3">
            <w:pPr>
              <w:spacing w:before="0" w:after="0" w:line="276" w:lineRule="auto"/>
              <w:jc w:val="left"/>
              <w:rPr>
                <w:color w:val="808080"/>
                <w:sz w:val="20"/>
                <w:szCs w:val="20"/>
                <w:lang w:eastAsia="en-US"/>
              </w:rPr>
            </w:pPr>
            <w:r w:rsidRPr="00EF443A">
              <w:rPr>
                <w:noProof/>
                <w:color w:val="808080"/>
                <w:sz w:val="20"/>
                <w:szCs w:val="20"/>
              </w:rPr>
              <w:pict>
                <v:shape id="_x0000_i1054" type="#_x0000_t75" style="width:107.25pt;height:39.75pt;visibility:visible">
                  <v:imagedata r:id="rId59" o:title=""/>
                </v:shape>
              </w:pict>
            </w:r>
          </w:p>
        </w:tc>
        <w:tc>
          <w:tcPr>
            <w:tcW w:w="2046" w:type="dxa"/>
          </w:tcPr>
          <w:p w:rsidR="009D44DA" w:rsidRPr="008B48E3" w:rsidRDefault="009D44DA" w:rsidP="008B48E3">
            <w:pPr>
              <w:spacing w:before="0" w:after="0" w:line="276" w:lineRule="auto"/>
              <w:jc w:val="left"/>
              <w:rPr>
                <w:sz w:val="20"/>
                <w:szCs w:val="20"/>
                <w:lang w:eastAsia="en-US"/>
              </w:rPr>
            </w:pPr>
            <w:r w:rsidRPr="008B48E3">
              <w:rPr>
                <w:sz w:val="20"/>
                <w:szCs w:val="20"/>
                <w:lang w:eastAsia="en-US"/>
              </w:rPr>
              <w:t>Mapa rozkładu temperatur na głębokości  3000 m ppt.</w:t>
            </w:r>
          </w:p>
        </w:tc>
        <w:tc>
          <w:tcPr>
            <w:tcW w:w="3055" w:type="dxa"/>
            <w:gridSpan w:val="3"/>
          </w:tcPr>
          <w:p w:rsidR="009D44DA" w:rsidRPr="008B48E3" w:rsidRDefault="0038125B" w:rsidP="008B48E3">
            <w:pPr>
              <w:spacing w:before="0" w:after="0" w:line="276" w:lineRule="auto"/>
              <w:jc w:val="left"/>
              <w:rPr>
                <w:sz w:val="20"/>
                <w:szCs w:val="20"/>
                <w:lang w:eastAsia="en-US"/>
              </w:rPr>
            </w:pPr>
            <w:r w:rsidRPr="00EF443A">
              <w:rPr>
                <w:noProof/>
                <w:sz w:val="20"/>
                <w:szCs w:val="20"/>
              </w:rPr>
              <w:pict>
                <v:shape id="_x0000_i1055" type="#_x0000_t75" style="width:107.25pt;height:39.75pt;visibility:visible">
                  <v:imagedata r:id="rId59" o:title=""/>
                </v:shape>
              </w:pict>
            </w:r>
          </w:p>
        </w:tc>
        <w:tc>
          <w:tcPr>
            <w:tcW w:w="1644" w:type="dxa"/>
          </w:tcPr>
          <w:p w:rsidR="009D44DA" w:rsidRPr="008B48E3" w:rsidRDefault="009D44DA" w:rsidP="008B48E3">
            <w:pPr>
              <w:spacing w:before="0" w:after="0" w:line="276" w:lineRule="auto"/>
              <w:jc w:val="left"/>
              <w:rPr>
                <w:sz w:val="20"/>
                <w:szCs w:val="20"/>
                <w:lang w:eastAsia="en-US"/>
              </w:rPr>
            </w:pPr>
            <w:r w:rsidRPr="008B48E3">
              <w:rPr>
                <w:sz w:val="20"/>
                <w:szCs w:val="20"/>
                <w:lang w:eastAsia="en-US"/>
              </w:rPr>
              <w:t>Mapa rozkładu temperatur na głębokości  4000 m ppt.</w:t>
            </w:r>
          </w:p>
        </w:tc>
      </w:tr>
    </w:tbl>
    <w:p w:rsidR="009D44DA" w:rsidRPr="00F509D4" w:rsidRDefault="009D44DA" w:rsidP="00652737">
      <w:pPr>
        <w:spacing w:line="276" w:lineRule="auto"/>
        <w:rPr>
          <w:i/>
          <w:iCs/>
          <w:sz w:val="18"/>
          <w:szCs w:val="18"/>
        </w:rPr>
      </w:pPr>
      <w:r w:rsidRPr="00F509D4">
        <w:rPr>
          <w:i/>
          <w:iCs/>
          <w:sz w:val="18"/>
          <w:szCs w:val="18"/>
        </w:rPr>
        <w:t xml:space="preserve">Źródło: Atlas zasobów wód i energii geotermalnych Karpat Zachodnich </w:t>
      </w:r>
    </w:p>
    <w:p w:rsidR="009D44DA" w:rsidRPr="008926EA" w:rsidRDefault="009D44DA" w:rsidP="00652737">
      <w:pPr>
        <w:spacing w:line="276" w:lineRule="auto"/>
      </w:pPr>
      <w:r w:rsidRPr="008926EA">
        <w:t>Głębokość 1000 m</w:t>
      </w:r>
    </w:p>
    <w:p w:rsidR="009D44DA" w:rsidRPr="008926EA" w:rsidRDefault="009D44DA" w:rsidP="00652737">
      <w:pPr>
        <w:spacing w:line="276" w:lineRule="auto"/>
      </w:pPr>
      <w:r w:rsidRPr="008926EA">
        <w:t>Na głębokości 1000 m ppt w województwie małopolskim temperatury skał rosną średnio 35,0</w:t>
      </w:r>
      <w:r w:rsidRPr="008926EA">
        <w:sym w:font="Symbol" w:char="F0B0"/>
      </w:r>
      <w:r w:rsidRPr="008926EA">
        <w:t>C z niewielkimi anomaliami w rejonach Jeziora Dobczyckiego i czarnego Dunajca (poniżej 30</w:t>
      </w:r>
      <w:r w:rsidRPr="008926EA">
        <w:sym w:font="Symbol" w:char="F0B0"/>
      </w:r>
      <w:r w:rsidRPr="008926EA">
        <w:t>C) oraz Szaflar i Białego Dunajca (ponad 45</w:t>
      </w:r>
      <w:r w:rsidRPr="008926EA">
        <w:sym w:font="Symbol" w:char="F0B0"/>
      </w:r>
      <w:r w:rsidRPr="008926EA">
        <w:t>C) a także Ustronia (ponad 40</w:t>
      </w:r>
      <w:r w:rsidRPr="008926EA">
        <w:sym w:font="Symbol" w:char="F0B0"/>
      </w:r>
      <w:r w:rsidRPr="008926EA">
        <w:t>C). Na terenie gminy wartość ta wynosi 30</w:t>
      </w:r>
      <w:r w:rsidRPr="008926EA">
        <w:sym w:font="Symbol" w:char="F0B0"/>
      </w:r>
      <w:r w:rsidRPr="008926EA">
        <w:t>C.</w:t>
      </w:r>
    </w:p>
    <w:p w:rsidR="009D44DA" w:rsidRPr="008926EA" w:rsidRDefault="009D44DA" w:rsidP="00652737">
      <w:pPr>
        <w:spacing w:line="276" w:lineRule="auto"/>
      </w:pPr>
      <w:r w:rsidRPr="008926EA">
        <w:t>Głębokość 1500 m</w:t>
      </w:r>
    </w:p>
    <w:p w:rsidR="009D44DA" w:rsidRPr="00F874BD" w:rsidRDefault="009D44DA" w:rsidP="00652737">
      <w:pPr>
        <w:spacing w:line="276" w:lineRule="auto"/>
        <w:rPr>
          <w:color w:val="808080"/>
        </w:rPr>
      </w:pPr>
      <w:r w:rsidRPr="008926EA">
        <w:t>Temperatury skał na głębokości 1500 m ppt w województwie małopolskim  zmieniają się w niewielkich granicach od ok. 40 do niewiele ponad 50</w:t>
      </w:r>
      <w:r w:rsidRPr="008926EA">
        <w:sym w:font="Symbol" w:char="F0B0"/>
      </w:r>
      <w:r w:rsidRPr="008926EA">
        <w:t>C. Lokalnie tylko rosną do 55-65</w:t>
      </w:r>
      <w:r w:rsidRPr="008926EA">
        <w:sym w:font="Symbol" w:char="F0B0"/>
      </w:r>
      <w:r w:rsidRPr="008926EA">
        <w:t>C.</w:t>
      </w:r>
      <w:r w:rsidRPr="00F874BD">
        <w:rPr>
          <w:color w:val="808080"/>
        </w:rPr>
        <w:t xml:space="preserve"> </w:t>
      </w:r>
      <w:r w:rsidRPr="008926EA">
        <w:t>Na omawianym terenie temperatura skał wynosi 45</w:t>
      </w:r>
      <w:r w:rsidRPr="008926EA">
        <w:sym w:font="Symbol" w:char="F0B0"/>
      </w:r>
      <w:r w:rsidRPr="008926EA">
        <w:t>C.</w:t>
      </w:r>
    </w:p>
    <w:p w:rsidR="009D44DA" w:rsidRPr="008926EA" w:rsidRDefault="009D44DA" w:rsidP="00652737">
      <w:pPr>
        <w:spacing w:line="276" w:lineRule="auto"/>
      </w:pPr>
      <w:r w:rsidRPr="008926EA">
        <w:t>Głębokość 2000 m</w:t>
      </w:r>
    </w:p>
    <w:p w:rsidR="009D44DA" w:rsidRPr="008926EA" w:rsidRDefault="009D44DA" w:rsidP="00652737">
      <w:pPr>
        <w:spacing w:line="276" w:lineRule="auto"/>
      </w:pPr>
      <w:r w:rsidRPr="008926EA">
        <w:t>W województwie dominują temperatury od ok. 55 do 65</w:t>
      </w:r>
      <w:r w:rsidRPr="008926EA">
        <w:sym w:font="Symbol" w:char="F0B0"/>
      </w:r>
      <w:r w:rsidRPr="008926EA">
        <w:t xml:space="preserve">C z lokalnymi odchyleniami </w:t>
      </w:r>
      <w:r w:rsidRPr="008926EA">
        <w:sym w:font="Symbol" w:char="F0B1"/>
      </w:r>
      <w:r w:rsidRPr="008926EA">
        <w:t xml:space="preserve"> 5</w:t>
      </w:r>
      <w:r w:rsidRPr="008926EA">
        <w:sym w:font="Symbol" w:char="F0B0"/>
      </w:r>
      <w:r w:rsidRPr="008926EA">
        <w:t>C poza rejonem Szaflar i Białego Dunajca, gdzie temperatura skał przekracza 80</w:t>
      </w:r>
      <w:r w:rsidRPr="008926EA">
        <w:sym w:font="Symbol" w:char="F0B0"/>
      </w:r>
      <w:r w:rsidRPr="008926EA">
        <w:t>C na głębokości 2000 m ppt.</w:t>
      </w:r>
      <w:r w:rsidRPr="00F874BD">
        <w:rPr>
          <w:color w:val="808080"/>
        </w:rPr>
        <w:t xml:space="preserve"> </w:t>
      </w:r>
      <w:r w:rsidRPr="008926EA">
        <w:t>Na terenie gminy temperatura  wynosi 60</w:t>
      </w:r>
      <w:r w:rsidRPr="008926EA">
        <w:sym w:font="Symbol" w:char="F0B0"/>
      </w:r>
      <w:r w:rsidRPr="008926EA">
        <w:t>C.</w:t>
      </w:r>
    </w:p>
    <w:p w:rsidR="009D44DA" w:rsidRPr="008926EA" w:rsidRDefault="009D44DA" w:rsidP="00652737">
      <w:pPr>
        <w:spacing w:line="276" w:lineRule="auto"/>
      </w:pPr>
      <w:r w:rsidRPr="008926EA">
        <w:t>Głębokość 2500 m</w:t>
      </w:r>
    </w:p>
    <w:p w:rsidR="009D44DA" w:rsidRPr="008926EA" w:rsidRDefault="009D44DA" w:rsidP="00652737">
      <w:pPr>
        <w:spacing w:line="276" w:lineRule="auto"/>
      </w:pPr>
      <w:r w:rsidRPr="008926EA">
        <w:t>W województwie na głębokości 2500 m ppt przeważają obszarowo temperatury skał w granicach 65</w:t>
      </w:r>
      <w:r w:rsidRPr="008926EA">
        <w:sym w:font="Symbol" w:char="F0B8"/>
      </w:r>
      <w:r w:rsidRPr="008926EA">
        <w:t>80</w:t>
      </w:r>
      <w:r w:rsidRPr="008926EA">
        <w:sym w:font="Symbol" w:char="F0B0"/>
      </w:r>
      <w:r w:rsidRPr="008926EA">
        <w:t>C z lokalnymi anomaliami w rejonie Ustroń – Skoczów oraz Szaflar i Biały Dunajec (ponad 85</w:t>
      </w:r>
      <w:r w:rsidRPr="008926EA">
        <w:sym w:font="Symbol" w:char="F0B0"/>
      </w:r>
      <w:r w:rsidRPr="008926EA">
        <w:t>C) oraz na przedpolu Tatr (poniżej 50</w:t>
      </w:r>
      <w:r w:rsidRPr="008926EA">
        <w:sym w:font="Symbol" w:char="F0B0"/>
      </w:r>
      <w:r w:rsidRPr="008926EA">
        <w:t>C). Na terenie gminy temperatura  wynosi 70</w:t>
      </w:r>
      <w:r w:rsidRPr="008926EA">
        <w:sym w:font="Symbol" w:char="F0B0"/>
      </w:r>
      <w:r w:rsidRPr="008926EA">
        <w:t>C.</w:t>
      </w:r>
    </w:p>
    <w:p w:rsidR="009D44DA" w:rsidRPr="008926EA" w:rsidRDefault="009D44DA" w:rsidP="00652737">
      <w:pPr>
        <w:spacing w:line="276" w:lineRule="auto"/>
      </w:pPr>
      <w:r w:rsidRPr="008926EA">
        <w:t>Głębokość 3000 m</w:t>
      </w:r>
    </w:p>
    <w:p w:rsidR="009D44DA" w:rsidRPr="00F874BD" w:rsidRDefault="009D44DA" w:rsidP="00652737">
      <w:pPr>
        <w:spacing w:line="276" w:lineRule="auto"/>
        <w:rPr>
          <w:color w:val="808080"/>
        </w:rPr>
      </w:pPr>
      <w:r w:rsidRPr="008926EA">
        <w:lastRenderedPageBreak/>
        <w:t xml:space="preserve">Na głębokości 3000 m ppt na terenie województwa  temperatury skał mieszczą się na ogół w granicach od 70 do nawet 100 </w:t>
      </w:r>
      <w:r w:rsidRPr="008926EA">
        <w:sym w:font="Symbol" w:char="F0B0"/>
      </w:r>
      <w:r w:rsidRPr="008926EA">
        <w:t>C. Jedynie w obszarze przed Tatrami rejestrowane są temperatury poniżej dolnej granicy.</w:t>
      </w:r>
      <w:r w:rsidRPr="00F874BD">
        <w:rPr>
          <w:color w:val="808080"/>
        </w:rPr>
        <w:t xml:space="preserve"> </w:t>
      </w:r>
      <w:r w:rsidRPr="009A3EE4">
        <w:t>Na terenie gminy temperatura  wynosi 80</w:t>
      </w:r>
      <w:r w:rsidRPr="009A3EE4">
        <w:sym w:font="Symbol" w:char="F0B0"/>
      </w:r>
      <w:r w:rsidRPr="009A3EE4">
        <w:t>C.</w:t>
      </w:r>
    </w:p>
    <w:p w:rsidR="009D44DA" w:rsidRPr="009A3EE4" w:rsidRDefault="009D44DA" w:rsidP="00652737">
      <w:pPr>
        <w:spacing w:line="276" w:lineRule="auto"/>
      </w:pPr>
      <w:r w:rsidRPr="009A3EE4">
        <w:t>Głębokość 4000 m</w:t>
      </w:r>
    </w:p>
    <w:p w:rsidR="009D44DA" w:rsidRPr="009A3EE4" w:rsidRDefault="009D44DA" w:rsidP="00652737">
      <w:pPr>
        <w:spacing w:line="276" w:lineRule="auto"/>
      </w:pPr>
      <w:r w:rsidRPr="009A3EE4">
        <w:t xml:space="preserve">W województwie na głębokości 4000 m ppt dominują  temperatury od około 100 </w:t>
      </w:r>
      <w:r w:rsidRPr="009A3EE4">
        <w:sym w:font="Symbol" w:char="F0B0"/>
      </w:r>
      <w:r w:rsidRPr="009A3EE4">
        <w:t>C do 120</w:t>
      </w:r>
      <w:r w:rsidRPr="009A3EE4">
        <w:sym w:font="Symbol" w:char="F0B0"/>
      </w:r>
      <w:r w:rsidRPr="009A3EE4">
        <w:t>C.  Jedynie w rejonach Bielska Białej, Ustronia i Skoczowa rosną do ponad 140</w:t>
      </w:r>
      <w:r w:rsidRPr="009A3EE4">
        <w:sym w:font="Symbol" w:char="F0B0"/>
      </w:r>
      <w:r w:rsidRPr="009A3EE4">
        <w:t>C a w rejonie Nowego Sącza i Grybowa do ponad 125</w:t>
      </w:r>
      <w:r w:rsidRPr="009A3EE4">
        <w:sym w:font="Symbol" w:char="F0B0"/>
      </w:r>
      <w:r w:rsidRPr="009A3EE4">
        <w:t>C. W omawianym terenie temperatura ta wynosi 11</w:t>
      </w:r>
      <w:r>
        <w:t>0</w:t>
      </w:r>
      <w:r w:rsidRPr="009A3EE4">
        <w:sym w:font="Symbol" w:char="F0B0"/>
      </w:r>
      <w:r w:rsidRPr="009A3EE4">
        <w:t>C.</w:t>
      </w:r>
    </w:p>
    <w:p w:rsidR="009D44DA" w:rsidRPr="009A3EE4" w:rsidRDefault="009D44DA" w:rsidP="00652737">
      <w:pPr>
        <w:spacing w:line="276" w:lineRule="auto"/>
      </w:pPr>
      <w:r w:rsidRPr="009A3EE4">
        <w:t>Powyżej opisano rozkład temperatur w skorupie ziemskiej na poszczególnych głębokościach jednak nie do końca stanowią one o potencjale wydobywczym zasobów geotermalnych.  Geotermię charakteryzują różne rodzaje zasobów zależne od przyjętych warunków brzegowych obliczeń. W dalszej części rozdziału zestawiono mapy  zasobów statycznych wydobywalnych – stanowią one część zasobów statycznych pomniejszonych o wsp. wydobycia Ro, Ro = As/Ac * (Ts-Tz/Ts-To) As-warstwa ochłodzona warstwy dubletu geoter. Ac – całkowita pow. Tz- temp zatłaczania To – śr. temp roczna.</w:t>
      </w:r>
    </w:p>
    <w:p w:rsidR="009D44DA" w:rsidRPr="009A3EE4" w:rsidRDefault="009D44DA" w:rsidP="00652737">
      <w:pPr>
        <w:spacing w:line="276" w:lineRule="auto"/>
        <w:rPr>
          <w:i/>
          <w:iCs/>
          <w:sz w:val="20"/>
          <w:szCs w:val="20"/>
        </w:rPr>
      </w:pPr>
      <w:bookmarkStart w:id="251" w:name="_Toc337202913"/>
      <w:r w:rsidRPr="009A3EE4">
        <w:rPr>
          <w:i/>
          <w:iCs/>
          <w:sz w:val="20"/>
          <w:szCs w:val="20"/>
        </w:rPr>
        <w:t xml:space="preserve">Rysunek </w:t>
      </w:r>
      <w:r w:rsidR="00EF443A" w:rsidRPr="009A3EE4">
        <w:rPr>
          <w:i/>
          <w:iCs/>
          <w:sz w:val="20"/>
          <w:szCs w:val="20"/>
        </w:rPr>
        <w:fldChar w:fldCharType="begin"/>
      </w:r>
      <w:r w:rsidRPr="009A3EE4">
        <w:rPr>
          <w:i/>
          <w:iCs/>
          <w:sz w:val="20"/>
          <w:szCs w:val="20"/>
        </w:rPr>
        <w:instrText xml:space="preserve"> SEQ Rysunek \* ARABIC </w:instrText>
      </w:r>
      <w:r w:rsidR="00EF443A" w:rsidRPr="009A3EE4">
        <w:rPr>
          <w:i/>
          <w:iCs/>
          <w:sz w:val="20"/>
          <w:szCs w:val="20"/>
        </w:rPr>
        <w:fldChar w:fldCharType="separate"/>
      </w:r>
      <w:r w:rsidR="00246B1A">
        <w:rPr>
          <w:i/>
          <w:iCs/>
          <w:noProof/>
          <w:sz w:val="20"/>
          <w:szCs w:val="20"/>
        </w:rPr>
        <w:t>22</w:t>
      </w:r>
      <w:r w:rsidR="00EF443A" w:rsidRPr="009A3EE4">
        <w:rPr>
          <w:i/>
          <w:iCs/>
          <w:sz w:val="20"/>
          <w:szCs w:val="20"/>
        </w:rPr>
        <w:fldChar w:fldCharType="end"/>
      </w:r>
      <w:r w:rsidRPr="009A3EE4">
        <w:rPr>
          <w:i/>
          <w:iCs/>
          <w:sz w:val="20"/>
          <w:szCs w:val="20"/>
        </w:rPr>
        <w:t xml:space="preserve">. Mapa </w:t>
      </w:r>
      <w:r w:rsidRPr="009A3EE4">
        <w:rPr>
          <w:sz w:val="20"/>
          <w:szCs w:val="20"/>
          <w:lang w:eastAsia="en-US"/>
        </w:rPr>
        <w:t>jednostkowych zasobów statycznych-wydobywalnych</w:t>
      </w:r>
      <w:r w:rsidRPr="009A3EE4">
        <w:rPr>
          <w:i/>
          <w:iCs/>
          <w:sz w:val="20"/>
          <w:szCs w:val="20"/>
        </w:rPr>
        <w:t xml:space="preserve"> na głębokościach od 1000 do 2000 m ppt w Karpatach Zachodnich.</w:t>
      </w:r>
      <w:bookmarkEnd w:id="251"/>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06"/>
        <w:gridCol w:w="2316"/>
        <w:gridCol w:w="2332"/>
        <w:gridCol w:w="74"/>
        <w:gridCol w:w="2300"/>
      </w:tblGrid>
      <w:tr w:rsidR="009D44DA" w:rsidRPr="00F874BD">
        <w:tc>
          <w:tcPr>
            <w:tcW w:w="4722" w:type="dxa"/>
            <w:gridSpan w:val="2"/>
          </w:tcPr>
          <w:p w:rsidR="009D44DA" w:rsidRPr="008B48E3" w:rsidRDefault="00EF443A" w:rsidP="008B48E3">
            <w:pPr>
              <w:spacing w:before="0" w:after="0" w:line="276" w:lineRule="auto"/>
              <w:jc w:val="left"/>
              <w:rPr>
                <w:color w:val="808080"/>
                <w:sz w:val="20"/>
                <w:szCs w:val="20"/>
                <w:lang w:eastAsia="en-US"/>
              </w:rPr>
            </w:pPr>
            <w:r w:rsidRPr="00EF443A">
              <w:rPr>
                <w:noProof/>
              </w:rPr>
              <w:pict>
                <v:shape id="Obraz 28" o:spid="_x0000_s1049" type="#_x0000_t75" style="position:absolute;margin-left:1.35pt;margin-top:8.4pt;width:225.1pt;height:199.05pt;z-index:22;visibility:visible">
                  <v:imagedata r:id="rId65" o:title=""/>
                  <w10:wrap type="square"/>
                </v:shape>
              </w:pict>
            </w:r>
          </w:p>
        </w:tc>
        <w:tc>
          <w:tcPr>
            <w:tcW w:w="4706" w:type="dxa"/>
            <w:gridSpan w:val="3"/>
          </w:tcPr>
          <w:p w:rsidR="009D44DA" w:rsidRPr="008B48E3" w:rsidRDefault="00EF443A" w:rsidP="008B48E3">
            <w:pPr>
              <w:spacing w:before="0" w:after="0" w:line="276" w:lineRule="auto"/>
              <w:jc w:val="left"/>
              <w:rPr>
                <w:color w:val="808080"/>
                <w:sz w:val="20"/>
                <w:szCs w:val="20"/>
                <w:lang w:eastAsia="en-US"/>
              </w:rPr>
            </w:pPr>
            <w:r w:rsidRPr="00EF443A">
              <w:rPr>
                <w:noProof/>
              </w:rPr>
              <w:pict>
                <v:shape id="Obraz 31" o:spid="_x0000_s1050" type="#_x0000_t75" style="position:absolute;margin-left:1.3pt;margin-top:7.75pt;width:220pt;height:199.7pt;z-index:23;visibility:visible;mso-position-horizontal-relative:text;mso-position-vertical-relative:text">
                  <v:imagedata r:id="rId66" o:title=""/>
                  <w10:wrap type="square"/>
                </v:shape>
              </w:pict>
            </w:r>
          </w:p>
        </w:tc>
      </w:tr>
      <w:tr w:rsidR="009D44DA" w:rsidRPr="00F874BD">
        <w:tc>
          <w:tcPr>
            <w:tcW w:w="2406" w:type="dxa"/>
          </w:tcPr>
          <w:p w:rsidR="009D44DA" w:rsidRPr="008B48E3" w:rsidRDefault="0038125B" w:rsidP="008B48E3">
            <w:pPr>
              <w:spacing w:before="0" w:after="0" w:line="276" w:lineRule="auto"/>
              <w:jc w:val="left"/>
              <w:rPr>
                <w:color w:val="808080"/>
                <w:sz w:val="20"/>
                <w:szCs w:val="20"/>
                <w:lang w:eastAsia="en-US"/>
              </w:rPr>
            </w:pPr>
            <w:r w:rsidRPr="00EF443A">
              <w:rPr>
                <w:noProof/>
                <w:color w:val="808080"/>
                <w:sz w:val="20"/>
                <w:szCs w:val="20"/>
              </w:rPr>
              <w:pict>
                <v:shape id="_x0000_i1056" type="#_x0000_t75" style="width:107.25pt;height:39.75pt;visibility:visible">
                  <v:imagedata r:id="rId67" o:title=""/>
                </v:shape>
              </w:pict>
            </w:r>
          </w:p>
        </w:tc>
        <w:tc>
          <w:tcPr>
            <w:tcW w:w="2316" w:type="dxa"/>
          </w:tcPr>
          <w:p w:rsidR="009D44DA" w:rsidRPr="008B48E3" w:rsidRDefault="009D44DA" w:rsidP="008B48E3">
            <w:pPr>
              <w:spacing w:before="0" w:after="0" w:line="276" w:lineRule="auto"/>
              <w:jc w:val="left"/>
              <w:rPr>
                <w:sz w:val="18"/>
                <w:szCs w:val="18"/>
                <w:lang w:eastAsia="en-US"/>
              </w:rPr>
            </w:pPr>
            <w:r w:rsidRPr="008B48E3">
              <w:rPr>
                <w:sz w:val="18"/>
                <w:szCs w:val="18"/>
                <w:lang w:eastAsia="en-US"/>
              </w:rPr>
              <w:t>Mapa jednostkowych zasobów statycznych-wydobywalnych na głębokości 0-500 m ppt</w:t>
            </w:r>
          </w:p>
        </w:tc>
        <w:tc>
          <w:tcPr>
            <w:tcW w:w="2332" w:type="dxa"/>
          </w:tcPr>
          <w:p w:rsidR="009D44DA" w:rsidRPr="008B48E3" w:rsidRDefault="0038125B" w:rsidP="008B48E3">
            <w:pPr>
              <w:spacing w:before="0" w:after="0" w:line="276" w:lineRule="auto"/>
              <w:jc w:val="left"/>
              <w:rPr>
                <w:sz w:val="20"/>
                <w:szCs w:val="20"/>
                <w:lang w:eastAsia="en-US"/>
              </w:rPr>
            </w:pPr>
            <w:r w:rsidRPr="00EF443A">
              <w:rPr>
                <w:noProof/>
                <w:sz w:val="20"/>
                <w:szCs w:val="20"/>
              </w:rPr>
              <w:pict>
                <v:shape id="_x0000_i1057" type="#_x0000_t75" style="width:107.25pt;height:39.75pt;visibility:visible">
                  <v:imagedata r:id="rId67" o:title=""/>
                </v:shape>
              </w:pict>
            </w:r>
          </w:p>
        </w:tc>
        <w:tc>
          <w:tcPr>
            <w:tcW w:w="2374" w:type="dxa"/>
            <w:gridSpan w:val="2"/>
          </w:tcPr>
          <w:p w:rsidR="009D44DA" w:rsidRPr="008B48E3" w:rsidRDefault="009D44DA" w:rsidP="008B48E3">
            <w:pPr>
              <w:spacing w:before="0" w:after="0" w:line="276" w:lineRule="auto"/>
              <w:jc w:val="left"/>
              <w:rPr>
                <w:sz w:val="18"/>
                <w:szCs w:val="18"/>
                <w:lang w:eastAsia="en-US"/>
              </w:rPr>
            </w:pPr>
            <w:r w:rsidRPr="008B48E3">
              <w:rPr>
                <w:sz w:val="18"/>
                <w:szCs w:val="18"/>
                <w:lang w:eastAsia="en-US"/>
              </w:rPr>
              <w:t>Mapa jednostkowych zasobów statycznych-wydobywalnych na głębokości 500-1000 m ppt</w:t>
            </w:r>
          </w:p>
        </w:tc>
      </w:tr>
      <w:tr w:rsidR="009D44DA" w:rsidRPr="00F874BD">
        <w:tc>
          <w:tcPr>
            <w:tcW w:w="4722" w:type="dxa"/>
            <w:gridSpan w:val="2"/>
          </w:tcPr>
          <w:p w:rsidR="009D44DA" w:rsidRPr="008B48E3" w:rsidRDefault="00EF443A" w:rsidP="008B48E3">
            <w:pPr>
              <w:spacing w:before="0" w:after="0" w:line="276" w:lineRule="auto"/>
              <w:jc w:val="left"/>
              <w:rPr>
                <w:color w:val="808080"/>
                <w:sz w:val="20"/>
                <w:szCs w:val="20"/>
                <w:lang w:eastAsia="en-US"/>
              </w:rPr>
            </w:pPr>
            <w:r w:rsidRPr="00EF443A">
              <w:rPr>
                <w:noProof/>
              </w:rPr>
              <w:lastRenderedPageBreak/>
              <w:pict>
                <v:shape id="Obraz 34" o:spid="_x0000_s1051" type="#_x0000_t75" style="position:absolute;margin-left:1.35pt;margin-top:3.15pt;width:225.1pt;height:215.35pt;z-index:24;visibility:visible;mso-position-horizontal-relative:text;mso-position-vertical-relative:text">
                  <v:imagedata r:id="rId68" o:title=""/>
                  <w10:wrap type="square"/>
                </v:shape>
              </w:pict>
            </w:r>
          </w:p>
        </w:tc>
        <w:tc>
          <w:tcPr>
            <w:tcW w:w="4706" w:type="dxa"/>
            <w:gridSpan w:val="3"/>
          </w:tcPr>
          <w:p w:rsidR="009D44DA" w:rsidRPr="008B48E3" w:rsidRDefault="00EF443A" w:rsidP="008B48E3">
            <w:pPr>
              <w:spacing w:before="0" w:after="0" w:line="276" w:lineRule="auto"/>
              <w:jc w:val="left"/>
              <w:rPr>
                <w:color w:val="808080"/>
                <w:sz w:val="20"/>
                <w:szCs w:val="20"/>
                <w:lang w:eastAsia="en-US"/>
              </w:rPr>
            </w:pPr>
            <w:r w:rsidRPr="00EF443A">
              <w:rPr>
                <w:noProof/>
              </w:rPr>
              <w:pict>
                <v:shape id="Obraz 37" o:spid="_x0000_s1052" type="#_x0000_t75" style="position:absolute;margin-left:1.3pt;margin-top:3.15pt;width:219.5pt;height:214.25pt;z-index:25;visibility:visible;mso-position-horizontal-relative:text;mso-position-vertical-relative:text">
                  <v:imagedata r:id="rId69" o:title=""/>
                  <w10:wrap type="square"/>
                </v:shape>
              </w:pict>
            </w:r>
          </w:p>
        </w:tc>
      </w:tr>
      <w:tr w:rsidR="009D44DA" w:rsidRPr="00F874BD">
        <w:tc>
          <w:tcPr>
            <w:tcW w:w="2406" w:type="dxa"/>
          </w:tcPr>
          <w:p w:rsidR="009D44DA" w:rsidRPr="008B48E3" w:rsidRDefault="0038125B" w:rsidP="008B48E3">
            <w:pPr>
              <w:spacing w:before="0" w:after="0" w:line="276" w:lineRule="auto"/>
              <w:jc w:val="left"/>
              <w:rPr>
                <w:color w:val="808080"/>
                <w:sz w:val="18"/>
                <w:szCs w:val="18"/>
                <w:lang w:eastAsia="en-US"/>
              </w:rPr>
            </w:pPr>
            <w:r w:rsidRPr="00EF443A">
              <w:rPr>
                <w:noProof/>
                <w:color w:val="808080"/>
                <w:sz w:val="18"/>
                <w:szCs w:val="18"/>
              </w:rPr>
              <w:pict>
                <v:shape id="_x0000_i1058" type="#_x0000_t75" style="width:107.25pt;height:39.75pt;visibility:visible">
                  <v:imagedata r:id="rId67" o:title=""/>
                </v:shape>
              </w:pict>
            </w:r>
          </w:p>
        </w:tc>
        <w:tc>
          <w:tcPr>
            <w:tcW w:w="2316" w:type="dxa"/>
          </w:tcPr>
          <w:p w:rsidR="009D44DA" w:rsidRPr="008B48E3" w:rsidRDefault="009D44DA" w:rsidP="008B48E3">
            <w:pPr>
              <w:spacing w:before="0" w:after="0" w:line="276" w:lineRule="auto"/>
              <w:jc w:val="left"/>
              <w:rPr>
                <w:sz w:val="18"/>
                <w:szCs w:val="18"/>
                <w:lang w:eastAsia="en-US"/>
              </w:rPr>
            </w:pPr>
            <w:r w:rsidRPr="008B48E3">
              <w:rPr>
                <w:sz w:val="18"/>
                <w:szCs w:val="18"/>
                <w:lang w:eastAsia="en-US"/>
              </w:rPr>
              <w:t>Mapa jednostkowych zasobów statycznych-wydobywalnych na głębokości  1000-1500 m ppt</w:t>
            </w:r>
          </w:p>
        </w:tc>
        <w:tc>
          <w:tcPr>
            <w:tcW w:w="2406" w:type="dxa"/>
            <w:gridSpan w:val="2"/>
          </w:tcPr>
          <w:p w:rsidR="009D44DA" w:rsidRPr="008B48E3" w:rsidRDefault="0038125B" w:rsidP="008B48E3">
            <w:pPr>
              <w:spacing w:before="0" w:after="0" w:line="276" w:lineRule="auto"/>
              <w:jc w:val="left"/>
              <w:rPr>
                <w:sz w:val="20"/>
                <w:szCs w:val="20"/>
                <w:lang w:eastAsia="en-US"/>
              </w:rPr>
            </w:pPr>
            <w:r w:rsidRPr="00EF443A">
              <w:rPr>
                <w:noProof/>
                <w:sz w:val="20"/>
                <w:szCs w:val="20"/>
              </w:rPr>
              <w:pict>
                <v:shape id="_x0000_i1059" type="#_x0000_t75" style="width:107.25pt;height:39.75pt;visibility:visible">
                  <v:imagedata r:id="rId67" o:title=""/>
                </v:shape>
              </w:pict>
            </w:r>
          </w:p>
        </w:tc>
        <w:tc>
          <w:tcPr>
            <w:tcW w:w="2300" w:type="dxa"/>
          </w:tcPr>
          <w:p w:rsidR="009D44DA" w:rsidRPr="008B48E3" w:rsidRDefault="009D44DA" w:rsidP="008B48E3">
            <w:pPr>
              <w:spacing w:before="0" w:after="0" w:line="276" w:lineRule="auto"/>
              <w:jc w:val="left"/>
              <w:rPr>
                <w:sz w:val="18"/>
                <w:szCs w:val="18"/>
                <w:lang w:eastAsia="en-US"/>
              </w:rPr>
            </w:pPr>
            <w:r w:rsidRPr="008B48E3">
              <w:rPr>
                <w:sz w:val="18"/>
                <w:szCs w:val="18"/>
                <w:lang w:eastAsia="en-US"/>
              </w:rPr>
              <w:t>Mapa jednostkowych zasobów statycznych-wydobywalnych na głębokości  1500-2000 m ppt</w:t>
            </w:r>
          </w:p>
        </w:tc>
      </w:tr>
    </w:tbl>
    <w:p w:rsidR="009D44DA" w:rsidRPr="00F874BD" w:rsidRDefault="009D44DA" w:rsidP="00652737">
      <w:pPr>
        <w:spacing w:line="276" w:lineRule="auto"/>
        <w:rPr>
          <w:i/>
          <w:iCs/>
          <w:color w:val="808080"/>
          <w:sz w:val="18"/>
          <w:szCs w:val="18"/>
        </w:rPr>
      </w:pPr>
      <w:r w:rsidRPr="00F874BD">
        <w:rPr>
          <w:i/>
          <w:iCs/>
          <w:color w:val="808080"/>
          <w:sz w:val="18"/>
          <w:szCs w:val="18"/>
        </w:rPr>
        <w:t xml:space="preserve">Źródło: Atlas zasobów wód i energii geotermalnych Karpat Zachodnich </w:t>
      </w:r>
    </w:p>
    <w:p w:rsidR="009D44DA" w:rsidRPr="009A3EE4" w:rsidRDefault="009D44DA" w:rsidP="00652737">
      <w:pPr>
        <w:spacing w:line="276" w:lineRule="auto"/>
      </w:pPr>
      <w:r w:rsidRPr="009A3EE4">
        <w:t>Głębokość 0-500 m</w:t>
      </w:r>
    </w:p>
    <w:p w:rsidR="009D44DA" w:rsidRPr="009A3EE4" w:rsidRDefault="009D44DA" w:rsidP="00652737">
      <w:pPr>
        <w:spacing w:line="276" w:lineRule="auto"/>
      </w:pPr>
      <w:r w:rsidRPr="009A3EE4">
        <w:t>Średnio na całym obszarze województwa wielkości jednostkowych zasobów statycznych wydobywanych nie przekracza 2,0 GJ/m</w:t>
      </w:r>
      <w:r w:rsidRPr="009A3EE4">
        <w:rPr>
          <w:vertAlign w:val="superscript"/>
        </w:rPr>
        <w:t>2</w:t>
      </w:r>
      <w:r w:rsidRPr="009A3EE4">
        <w:t>. Jedynie w rejonie Ustronia i Bielska Białej rośnie do ponad 4,0 a lokalnie nawet ponad 8,0 GJ/m</w:t>
      </w:r>
      <w:r w:rsidRPr="009A3EE4">
        <w:rPr>
          <w:vertAlign w:val="superscript"/>
        </w:rPr>
        <w:t>2</w:t>
      </w:r>
      <w:r w:rsidRPr="009A3EE4">
        <w:t>. W rejonie gminy Dobczyce wielkość ta wynosi ok. 2,0 GJ/m</w:t>
      </w:r>
      <w:r w:rsidRPr="009A3EE4">
        <w:rPr>
          <w:vertAlign w:val="superscript"/>
        </w:rPr>
        <w:t>2</w:t>
      </w:r>
      <w:r w:rsidRPr="009A3EE4">
        <w:t>.</w:t>
      </w:r>
    </w:p>
    <w:p w:rsidR="009D44DA" w:rsidRPr="009A3EE4" w:rsidRDefault="009D44DA" w:rsidP="00652737">
      <w:pPr>
        <w:spacing w:line="276" w:lineRule="auto"/>
      </w:pPr>
      <w:r w:rsidRPr="009A3EE4">
        <w:t xml:space="preserve">Głębokość 500-1000 m </w:t>
      </w:r>
    </w:p>
    <w:p w:rsidR="009D44DA" w:rsidRDefault="009D44DA" w:rsidP="00652737">
      <w:pPr>
        <w:spacing w:line="276" w:lineRule="auto"/>
      </w:pPr>
      <w:r w:rsidRPr="009A3EE4">
        <w:t>Średnia dla całego obszaru Karpat Zachodnich zewnętrznych nie przekracza 1 GJ/m</w:t>
      </w:r>
      <w:r w:rsidRPr="009A3EE4">
        <w:rPr>
          <w:vertAlign w:val="superscript"/>
        </w:rPr>
        <w:t>2</w:t>
      </w:r>
      <w:r w:rsidRPr="009A3EE4">
        <w:t>.</w:t>
      </w:r>
      <w:r w:rsidRPr="00F874BD">
        <w:rPr>
          <w:color w:val="808080"/>
        </w:rPr>
        <w:t xml:space="preserve"> </w:t>
      </w:r>
      <w:r w:rsidRPr="009A3EE4">
        <w:t>W rejonie gminy Dobczyce</w:t>
      </w:r>
      <w:r>
        <w:t xml:space="preserve"> wielkość ta wynosi od 1,0 </w:t>
      </w:r>
      <w:r w:rsidRPr="009A3EE4">
        <w:t>GJ/m</w:t>
      </w:r>
      <w:r w:rsidRPr="009A3EE4">
        <w:rPr>
          <w:vertAlign w:val="superscript"/>
        </w:rPr>
        <w:t>2</w:t>
      </w:r>
      <w:r>
        <w:rPr>
          <w:vertAlign w:val="superscript"/>
        </w:rPr>
        <w:t xml:space="preserve"> </w:t>
      </w:r>
      <w:r>
        <w:t>do</w:t>
      </w:r>
      <w:r w:rsidRPr="009A3EE4">
        <w:t xml:space="preserve"> 2,0 GJ/m</w:t>
      </w:r>
      <w:r w:rsidRPr="009A3EE4">
        <w:rPr>
          <w:vertAlign w:val="superscript"/>
        </w:rPr>
        <w:t>2</w:t>
      </w:r>
      <w:r w:rsidRPr="009A3EE4">
        <w:t>.</w:t>
      </w:r>
    </w:p>
    <w:p w:rsidR="009D44DA" w:rsidRPr="009A3EE4" w:rsidRDefault="009D44DA" w:rsidP="00652737">
      <w:pPr>
        <w:spacing w:line="276" w:lineRule="auto"/>
      </w:pPr>
      <w:r w:rsidRPr="009A3EE4">
        <w:t xml:space="preserve">Głębokość 1000-1500 m </w:t>
      </w:r>
    </w:p>
    <w:p w:rsidR="009D44DA" w:rsidRPr="009A3EE4" w:rsidRDefault="009D44DA" w:rsidP="00652737">
      <w:pPr>
        <w:spacing w:line="276" w:lineRule="auto"/>
      </w:pPr>
      <w:r w:rsidRPr="009A3EE4">
        <w:t>Wielkość jednostkowych zasobów statycznych – wydobywalnych dla całego województwa nie przekracza na ogół wielkości 1 GJ/m</w:t>
      </w:r>
      <w:r w:rsidRPr="009A3EE4">
        <w:rPr>
          <w:vertAlign w:val="superscript"/>
        </w:rPr>
        <w:t>2</w:t>
      </w:r>
      <w:r w:rsidRPr="009A3EE4">
        <w:t>. Jedynie w kilku rejonach przekraczają wartość 3,0 GJ/m</w:t>
      </w:r>
      <w:r w:rsidRPr="009A3EE4">
        <w:rPr>
          <w:vertAlign w:val="superscript"/>
        </w:rPr>
        <w:t>2</w:t>
      </w:r>
      <w:r w:rsidRPr="009A3EE4">
        <w:t>, jednym z nich jest rejon Dobczyc gdzie sięgają nawet 4 GJ/m</w:t>
      </w:r>
      <w:r w:rsidRPr="009A3EE4">
        <w:rPr>
          <w:vertAlign w:val="superscript"/>
        </w:rPr>
        <w:t>2</w:t>
      </w:r>
      <w:r w:rsidRPr="009A3EE4">
        <w:t>.</w:t>
      </w:r>
    </w:p>
    <w:p w:rsidR="009D44DA" w:rsidRPr="009A3EE4" w:rsidRDefault="009D44DA" w:rsidP="00652737">
      <w:pPr>
        <w:spacing w:line="276" w:lineRule="auto"/>
      </w:pPr>
      <w:r w:rsidRPr="009A3EE4">
        <w:t>Głębokość 1500-2000 m</w:t>
      </w:r>
    </w:p>
    <w:p w:rsidR="009D44DA" w:rsidRPr="009A3EE4" w:rsidRDefault="009D44DA" w:rsidP="00652737">
      <w:pPr>
        <w:spacing w:line="276" w:lineRule="auto"/>
      </w:pPr>
      <w:r w:rsidRPr="009A3EE4">
        <w:t>Jednostkowe zasoby statyczne – wydobywalne  w całym obszarze województwa na ogół plasują się od poniżej 1,0 do 2,0 GJ/m</w:t>
      </w:r>
      <w:r w:rsidRPr="009A3EE4">
        <w:rPr>
          <w:vertAlign w:val="superscript"/>
        </w:rPr>
        <w:t>2</w:t>
      </w:r>
      <w:r w:rsidRPr="009A3EE4">
        <w:t>. Jedynie w dwóch regionach wielkość ta przekracza 7,0 GJ/m</w:t>
      </w:r>
      <w:r w:rsidRPr="009A3EE4">
        <w:rPr>
          <w:vertAlign w:val="superscript"/>
        </w:rPr>
        <w:t>2</w:t>
      </w:r>
      <w:r w:rsidRPr="009A3EE4">
        <w:t>. Jednym z tych regionów jest teren gminy Dobczyce.</w:t>
      </w:r>
    </w:p>
    <w:p w:rsidR="009D44DA" w:rsidRPr="009A3EE4" w:rsidRDefault="009D44DA" w:rsidP="00652737">
      <w:pPr>
        <w:spacing w:line="276" w:lineRule="auto"/>
      </w:pPr>
      <w:r w:rsidRPr="009A3EE4">
        <w:t>Należy zwrócić uwagę iż wielkość jednostkowych zasobów statycznych – wydobywalnych  jest od 5 do 7-mio krotnie niższa niż zasobów statycznych. Z dużym uproszczeniem idąc w dół poprzez poszczególne zasoby będzie następowało ich kolejne  zmniejszenie. W dalszej kolejności po zasobach statycznych – wydobywalnych  mamy z</w:t>
      </w:r>
      <w:r w:rsidRPr="009A3EE4">
        <w:rPr>
          <w:rStyle w:val="Pogrubienie"/>
        </w:rPr>
        <w:t xml:space="preserve">asoby dyspozycyjne </w:t>
      </w:r>
      <w:r w:rsidRPr="009A3EE4">
        <w:t xml:space="preserve">– to ilość wolnej wody geotermalnej poziomu hydrogeotermalnego lub innej jednostki bilansowej możliwa do zagospodarowania w danych warunkach środowiskowych, ale bez wskazania szczegółowej lokalizacji i warunków </w:t>
      </w:r>
      <w:r w:rsidRPr="009A3EE4">
        <w:lastRenderedPageBreak/>
        <w:t>techniczno ekonomicznych ujęcia wody wyrażane są w [m3/h] [m3/rok], [J/rok]. I w końcu z</w:t>
      </w:r>
      <w:r w:rsidRPr="009A3EE4">
        <w:rPr>
          <w:rStyle w:val="Pogrubienie"/>
        </w:rPr>
        <w:t xml:space="preserve">asoby eksploatacyjne </w:t>
      </w:r>
      <w:r w:rsidRPr="009A3EE4">
        <w:t>– to ilość wolnej wody geotermalnej możliwa od uzyskania w danych warunkach geolog. i środowiskowych za pomocą ujęć o optymalnych parametrach techniczno - ekonomicznych [m3/h] [m3/rok] [J/rok].</w:t>
      </w:r>
    </w:p>
    <w:p w:rsidR="009D44DA" w:rsidRPr="009A3EE4" w:rsidRDefault="009D44DA" w:rsidP="00652737">
      <w:pPr>
        <w:spacing w:line="276" w:lineRule="auto"/>
      </w:pPr>
      <w:r w:rsidRPr="009A3EE4">
        <w:t>Aktualnie  oraz  w  najbliższej  perspektywie  gmina nie  przewiduje na swoim terenie  zastosowania  układów  do  wykorzystania  ciepła  geotermalnego. Stanowisko  takie  wynika z faktu, iż brak jest szczegółowego rozeznania co wielkości zasobów eskploatacyjnych.  Ewentualne  inwestycje  wymagają dokładnego rozpoznania potencjału energii wód geotermalnych za pomocą próbnych odwiertów, które są bardzo kosztowne, a tym samym niemożliwe do sfinansowania wyłącznie przez gminę. Opłacalne ekonomicznie wykorzystanie energii wód termalnych musi się opierać na szczegółowej analizie warunków geologicznych i hydrogeologicznych ich występowania oraz określenia rynku potencjalnych odbiorców.</w:t>
      </w:r>
    </w:p>
    <w:p w:rsidR="009D44DA" w:rsidRPr="00F874BD" w:rsidRDefault="009D44DA" w:rsidP="00652737">
      <w:pPr>
        <w:spacing w:line="276" w:lineRule="auto"/>
        <w:rPr>
          <w:color w:val="808080"/>
        </w:rPr>
      </w:pPr>
    </w:p>
    <w:p w:rsidR="009D44DA" w:rsidRPr="00CF2BFF" w:rsidRDefault="009D44DA" w:rsidP="006E04B5">
      <w:pPr>
        <w:keepNext/>
        <w:numPr>
          <w:ilvl w:val="2"/>
          <w:numId w:val="53"/>
        </w:numPr>
        <w:spacing w:before="0" w:after="0" w:line="276" w:lineRule="auto"/>
        <w:jc w:val="left"/>
        <w:outlineLvl w:val="2"/>
        <w:rPr>
          <w:b/>
          <w:bCs/>
        </w:rPr>
      </w:pPr>
      <w:bookmarkStart w:id="252" w:name="_Toc332369032"/>
      <w:bookmarkStart w:id="253" w:name="_Toc337202841"/>
      <w:r w:rsidRPr="00CF2BFF">
        <w:rPr>
          <w:b/>
          <w:bCs/>
          <w:spacing w:val="10"/>
        </w:rPr>
        <w:t>Biomasa</w:t>
      </w:r>
      <w:bookmarkEnd w:id="252"/>
      <w:bookmarkEnd w:id="253"/>
    </w:p>
    <w:p w:rsidR="009D44DA" w:rsidRPr="00CF2BFF" w:rsidRDefault="009D44DA" w:rsidP="00652737">
      <w:pPr>
        <w:spacing w:line="276" w:lineRule="auto"/>
      </w:pPr>
      <w:r w:rsidRPr="00CF2BFF">
        <w:t>W polskim prawodawstwie definicja biomasy została podana w Rozporządzeniu Ministra  Gospodarki, Pracy i Polityki Społecznej z dnia 30 maja 2003 r. w sprawie szczegółowego  zakresu obowiązku zakupu energii elektrycznej i ciepła z odnawialnych  źródeł energii.  „Biomasa” – substancje pochodzenia roślinnego lub zwierzęcego, które ulegają biodegradacji, pochodzące z produ</w:t>
      </w:r>
      <w:r>
        <w:t xml:space="preserve">któw, odpadów </w:t>
      </w:r>
      <w:r w:rsidRPr="00CF2BFF">
        <w:t>i pozostałości z produkcji rolnej oraz leśnej,   a także przemysłu przetwarzającego ich produkty, a także inne części odpadów, które ulegają biodegradacji. Do biomasy wykorzystywanej na cele energetyczne nie zalicza się odpadów drewna mogących zawierać organiczne związki chlorowcopochodne, metale ciężkie lub związki tych metali powstałe w wyniku obróbki drewna z użyciem  środków do  konserwacji lub powlekania. Zgodnie z Dyrektywą 2001/77/WE Parlamentu Europejskiego w sprawie promocji elektryczności produkowanej ze źródeł odnawialnych podana została następująca definicja biomasy, która oznacza biodegradowalną część produktów  i odpadów oraz pozostałości z rolnictwa (włączając w to substancje pochodzenia roślinnego i zwierzęcego), leśnictwa i pokrewnych przemysłów jak też biodegradowalną część odpadów komunalnych i przemysłowych.</w:t>
      </w:r>
    </w:p>
    <w:p w:rsidR="009D44DA" w:rsidRPr="00CF2BFF" w:rsidRDefault="009D44DA" w:rsidP="00652737">
      <w:pPr>
        <w:autoSpaceDE w:val="0"/>
        <w:autoSpaceDN w:val="0"/>
        <w:adjustRightInd w:val="0"/>
        <w:spacing w:line="276" w:lineRule="auto"/>
        <w:rPr>
          <w:rStyle w:val="apple-converted-space"/>
          <w:shd w:val="clear" w:color="auto" w:fill="FFFFFF"/>
        </w:rPr>
      </w:pPr>
      <w:r w:rsidRPr="00CF2BFF">
        <w:rPr>
          <w:sz w:val="21"/>
          <w:szCs w:val="21"/>
          <w:shd w:val="clear" w:color="auto" w:fill="FFFFFF"/>
        </w:rPr>
        <w:br/>
      </w:r>
      <w:r w:rsidRPr="00CF2BFF">
        <w:rPr>
          <w:rStyle w:val="apple-style-span"/>
          <w:shd w:val="clear" w:color="auto" w:fill="FFFFFF"/>
        </w:rPr>
        <w:t xml:space="preserve">Wykorzystanie biomasy, do celów energetycznych następuje przez bezpośrednie spalanie drewna </w:t>
      </w:r>
      <w:r w:rsidRPr="00CF2BFF">
        <w:rPr>
          <w:rStyle w:val="apple-style-span"/>
          <w:shd w:val="clear" w:color="auto" w:fill="FFFFFF"/>
        </w:rPr>
        <w:br/>
        <w:t>i jego odpadów, słomy, odpadków produkcji roślinnej lub roślin energetycznych (specjalnego gatunku wierzby oraz tzw. malwy pensylwańskiej itp.). Pod względem energetycznym 2 tony biomasy równoważne jest 1 tonie węgla kamiennego.</w:t>
      </w:r>
      <w:r w:rsidRPr="00CF2BFF">
        <w:rPr>
          <w:rStyle w:val="apple-converted-space"/>
          <w:shd w:val="clear" w:color="auto" w:fill="FFFFFF"/>
        </w:rPr>
        <w:t> </w:t>
      </w:r>
    </w:p>
    <w:p w:rsidR="009D44DA" w:rsidRPr="00CF2BFF" w:rsidRDefault="009D44DA" w:rsidP="00652737">
      <w:pPr>
        <w:autoSpaceDE w:val="0"/>
        <w:autoSpaceDN w:val="0"/>
        <w:adjustRightInd w:val="0"/>
        <w:spacing w:line="276" w:lineRule="auto"/>
        <w:rPr>
          <w:rStyle w:val="apple-style-span"/>
          <w:shd w:val="clear" w:color="auto" w:fill="FFFFFF"/>
        </w:rPr>
      </w:pPr>
      <w:r w:rsidRPr="00CF2BFF">
        <w:rPr>
          <w:shd w:val="clear" w:color="auto" w:fill="FFFFFF"/>
        </w:rPr>
        <w:br/>
      </w:r>
      <w:r w:rsidRPr="00CF2BFF">
        <w:rPr>
          <w:rStyle w:val="apple-style-span"/>
          <w:shd w:val="clear" w:color="auto" w:fill="FFFFFF"/>
        </w:rPr>
        <w:t>W warunkach polskich, w najbliższej perspektywie można spodziewać się znacznego wzrostu zainteresowania wykorzystaniem drewna i słomy, a naturalnym kierunkiem rozwoju ich wykorzystania jest i będzie produkcja energii cieplnej. W dłuższej perspektywie przewiduje się wykorzystanie biopaliw stałych w instalacjach wytwarzania ciepła i elektryczności w skojarzeniu (kogeneracja).</w:t>
      </w:r>
    </w:p>
    <w:p w:rsidR="009D44DA" w:rsidRPr="00CF2BFF" w:rsidRDefault="009D44DA" w:rsidP="00652737">
      <w:pPr>
        <w:autoSpaceDE w:val="0"/>
        <w:autoSpaceDN w:val="0"/>
        <w:adjustRightInd w:val="0"/>
        <w:spacing w:line="276" w:lineRule="auto"/>
      </w:pPr>
      <w:r w:rsidRPr="00CF2BFF">
        <w:t xml:space="preserve">W latach 2001 – 2010 zmieniała się struktura zużycia biomasy. Coraz mniejszą część stanowiło zużycie końcowe przy jednoczesnym zwiększaniu zużycia na wsad przemian. </w:t>
      </w:r>
    </w:p>
    <w:p w:rsidR="009D44DA" w:rsidRPr="00CF2BFF" w:rsidRDefault="009D44DA" w:rsidP="00652737">
      <w:pPr>
        <w:autoSpaceDE w:val="0"/>
        <w:autoSpaceDN w:val="0"/>
        <w:adjustRightInd w:val="0"/>
        <w:spacing w:before="0" w:after="0" w:line="276" w:lineRule="auto"/>
      </w:pPr>
    </w:p>
    <w:p w:rsidR="009D44DA" w:rsidRPr="00CF2BFF" w:rsidRDefault="009D44DA" w:rsidP="00652737">
      <w:pPr>
        <w:autoSpaceDE w:val="0"/>
        <w:autoSpaceDN w:val="0"/>
        <w:adjustRightInd w:val="0"/>
        <w:spacing w:before="0" w:after="0" w:line="276" w:lineRule="auto"/>
        <w:rPr>
          <w:i/>
          <w:iCs/>
          <w:sz w:val="20"/>
          <w:szCs w:val="20"/>
        </w:rPr>
      </w:pPr>
      <w:bookmarkStart w:id="254" w:name="_Toc337203017"/>
      <w:r w:rsidRPr="00CF2BFF">
        <w:rPr>
          <w:i/>
          <w:iCs/>
          <w:sz w:val="20"/>
          <w:szCs w:val="20"/>
        </w:rPr>
        <w:lastRenderedPageBreak/>
        <w:t xml:space="preserve">Wykres </w:t>
      </w:r>
      <w:r w:rsidR="00EF443A" w:rsidRPr="00CF2BFF">
        <w:rPr>
          <w:i/>
          <w:iCs/>
          <w:sz w:val="20"/>
          <w:szCs w:val="20"/>
        </w:rPr>
        <w:fldChar w:fldCharType="begin"/>
      </w:r>
      <w:r w:rsidRPr="00CF2BFF">
        <w:rPr>
          <w:i/>
          <w:iCs/>
          <w:sz w:val="20"/>
          <w:szCs w:val="20"/>
        </w:rPr>
        <w:instrText xml:space="preserve"> SEQ Wykres \* ARABIC </w:instrText>
      </w:r>
      <w:r w:rsidR="00EF443A" w:rsidRPr="00CF2BFF">
        <w:rPr>
          <w:i/>
          <w:iCs/>
          <w:sz w:val="20"/>
          <w:szCs w:val="20"/>
        </w:rPr>
        <w:fldChar w:fldCharType="separate"/>
      </w:r>
      <w:r w:rsidR="00246B1A">
        <w:rPr>
          <w:i/>
          <w:iCs/>
          <w:noProof/>
          <w:sz w:val="20"/>
          <w:szCs w:val="20"/>
        </w:rPr>
        <w:t>9</w:t>
      </w:r>
      <w:r w:rsidR="00EF443A" w:rsidRPr="00CF2BFF">
        <w:rPr>
          <w:i/>
          <w:iCs/>
          <w:sz w:val="20"/>
          <w:szCs w:val="20"/>
        </w:rPr>
        <w:fldChar w:fldCharType="end"/>
      </w:r>
      <w:r w:rsidRPr="00CF2BFF">
        <w:rPr>
          <w:i/>
          <w:iCs/>
          <w:sz w:val="20"/>
          <w:szCs w:val="20"/>
        </w:rPr>
        <w:t>. Struktura zużycia biomasy stałej w 2010r.</w:t>
      </w:r>
      <w:bookmarkEnd w:id="254"/>
    </w:p>
    <w:p w:rsidR="009D44DA" w:rsidRPr="00CF2BFF" w:rsidRDefault="009D44DA" w:rsidP="00652737">
      <w:pPr>
        <w:autoSpaceDE w:val="0"/>
        <w:autoSpaceDN w:val="0"/>
        <w:adjustRightInd w:val="0"/>
        <w:spacing w:before="0" w:after="0" w:line="276" w:lineRule="auto"/>
      </w:pPr>
    </w:p>
    <w:p w:rsidR="009D44DA" w:rsidRPr="00CF2BFF" w:rsidRDefault="0038125B" w:rsidP="00652737">
      <w:pPr>
        <w:autoSpaceDE w:val="0"/>
        <w:autoSpaceDN w:val="0"/>
        <w:adjustRightInd w:val="0"/>
        <w:spacing w:before="0" w:after="0" w:line="276" w:lineRule="auto"/>
      </w:pPr>
      <w:r>
        <w:rPr>
          <w:noProof/>
        </w:rPr>
        <w:pict>
          <v:shape id="Obraz 12" o:spid="_x0000_i1060" type="#_x0000_t75" style="width:458.25pt;height:162.75pt;visibility:visible">
            <v:imagedata r:id="rId70" o:title=""/>
          </v:shape>
        </w:pict>
      </w:r>
    </w:p>
    <w:p w:rsidR="009D44DA" w:rsidRPr="00CF2BFF" w:rsidRDefault="009D44DA" w:rsidP="00652737">
      <w:pPr>
        <w:autoSpaceDE w:val="0"/>
        <w:autoSpaceDN w:val="0"/>
        <w:adjustRightInd w:val="0"/>
        <w:spacing w:before="0" w:after="0" w:line="276" w:lineRule="auto"/>
        <w:rPr>
          <w:rStyle w:val="apple-style-span"/>
          <w:sz w:val="18"/>
          <w:szCs w:val="18"/>
        </w:rPr>
      </w:pPr>
      <w:r w:rsidRPr="00CF2BFF">
        <w:rPr>
          <w:rStyle w:val="apple-style-span"/>
          <w:sz w:val="18"/>
          <w:szCs w:val="18"/>
        </w:rPr>
        <w:t xml:space="preserve">Źródło: </w:t>
      </w:r>
      <w:r w:rsidRPr="00CF2BFF">
        <w:rPr>
          <w:rStyle w:val="apple-style-span"/>
          <w:i/>
          <w:iCs/>
          <w:sz w:val="18"/>
          <w:szCs w:val="18"/>
          <w:shd w:val="clear" w:color="auto" w:fill="FFFFFF"/>
        </w:rPr>
        <w:t>Energia ze źródeł odnawialnych: GUS</w:t>
      </w:r>
    </w:p>
    <w:p w:rsidR="009D44DA" w:rsidRPr="00CF2BFF" w:rsidRDefault="009D44DA" w:rsidP="00652737">
      <w:pPr>
        <w:autoSpaceDE w:val="0"/>
        <w:autoSpaceDN w:val="0"/>
        <w:adjustRightInd w:val="0"/>
        <w:spacing w:before="0" w:after="0" w:line="276" w:lineRule="auto"/>
        <w:rPr>
          <w:rStyle w:val="apple-style-span"/>
          <w:b/>
          <w:bCs/>
          <w:shd w:val="clear" w:color="auto" w:fill="FFFFFF"/>
        </w:rPr>
      </w:pPr>
    </w:p>
    <w:p w:rsidR="009D44DA" w:rsidRPr="00CF2BFF" w:rsidRDefault="009D44DA" w:rsidP="00652737">
      <w:pPr>
        <w:autoSpaceDE w:val="0"/>
        <w:autoSpaceDN w:val="0"/>
        <w:adjustRightInd w:val="0"/>
        <w:spacing w:before="0" w:after="0" w:line="276" w:lineRule="auto"/>
        <w:rPr>
          <w:rStyle w:val="apple-style-span"/>
          <w:b/>
          <w:bCs/>
          <w:shd w:val="clear" w:color="auto" w:fill="FFFFFF"/>
        </w:rPr>
      </w:pPr>
    </w:p>
    <w:p w:rsidR="009D44DA" w:rsidRPr="00CF2BFF" w:rsidRDefault="009D44DA" w:rsidP="00652737">
      <w:pPr>
        <w:autoSpaceDE w:val="0"/>
        <w:autoSpaceDN w:val="0"/>
        <w:adjustRightInd w:val="0"/>
        <w:spacing w:line="276" w:lineRule="auto"/>
        <w:rPr>
          <w:rStyle w:val="apple-style-span"/>
          <w:b/>
          <w:bCs/>
          <w:shd w:val="clear" w:color="auto" w:fill="FFFFFF"/>
        </w:rPr>
      </w:pPr>
      <w:r w:rsidRPr="00CF2BFF">
        <w:rPr>
          <w:rStyle w:val="apple-style-span"/>
          <w:b/>
          <w:bCs/>
          <w:shd w:val="clear" w:color="auto" w:fill="FFFFFF"/>
        </w:rPr>
        <w:t>Oceny potencjału biomasy na cele energetyczne dokonano w podziale na:</w:t>
      </w:r>
    </w:p>
    <w:p w:rsidR="009D44DA" w:rsidRPr="00CF2BFF" w:rsidRDefault="009D44DA" w:rsidP="00652737">
      <w:pPr>
        <w:autoSpaceDE w:val="0"/>
        <w:autoSpaceDN w:val="0"/>
        <w:adjustRightInd w:val="0"/>
        <w:spacing w:line="276" w:lineRule="auto"/>
        <w:rPr>
          <w:rStyle w:val="apple-style-span"/>
          <w:shd w:val="clear" w:color="auto" w:fill="FFFFFF"/>
        </w:rPr>
      </w:pPr>
      <w:r w:rsidRPr="00CF2BFF">
        <w:rPr>
          <w:rStyle w:val="apple-style-span"/>
          <w:shd w:val="clear" w:color="auto" w:fill="FFFFFF"/>
        </w:rPr>
        <w:t>1) Biomasę pochodzącą z plantacji roślin energetycznych.</w:t>
      </w:r>
    </w:p>
    <w:p w:rsidR="009D44DA" w:rsidRPr="00CF2BFF" w:rsidRDefault="009D44DA" w:rsidP="00652737">
      <w:pPr>
        <w:autoSpaceDE w:val="0"/>
        <w:autoSpaceDN w:val="0"/>
        <w:adjustRightInd w:val="0"/>
        <w:spacing w:line="276" w:lineRule="auto"/>
        <w:rPr>
          <w:rStyle w:val="apple-style-span"/>
          <w:shd w:val="clear" w:color="auto" w:fill="FFFFFF"/>
        </w:rPr>
      </w:pPr>
      <w:r w:rsidRPr="00CF2BFF">
        <w:rPr>
          <w:rStyle w:val="apple-style-span"/>
          <w:shd w:val="clear" w:color="auto" w:fill="FFFFFF"/>
        </w:rPr>
        <w:t xml:space="preserve">2) Biomasę pochodzącą z produkcji rolnej. </w:t>
      </w:r>
    </w:p>
    <w:p w:rsidR="009D44DA" w:rsidRPr="00CF2BFF" w:rsidRDefault="009D44DA" w:rsidP="00652737">
      <w:pPr>
        <w:autoSpaceDE w:val="0"/>
        <w:autoSpaceDN w:val="0"/>
        <w:adjustRightInd w:val="0"/>
        <w:spacing w:line="276" w:lineRule="auto"/>
        <w:rPr>
          <w:rStyle w:val="apple-style-span"/>
          <w:b/>
          <w:bCs/>
          <w:shd w:val="clear" w:color="auto" w:fill="FFFFFF"/>
        </w:rPr>
      </w:pPr>
      <w:r w:rsidRPr="00CF2BFF">
        <w:rPr>
          <w:rStyle w:val="apple-style-span"/>
          <w:shd w:val="clear" w:color="auto" w:fill="FFFFFF"/>
        </w:rPr>
        <w:t>3) Biomasę pochodzenia drzewnego.</w:t>
      </w:r>
    </w:p>
    <w:p w:rsidR="009D44DA" w:rsidRPr="00CF2BFF" w:rsidRDefault="009D44DA" w:rsidP="00652737">
      <w:pPr>
        <w:autoSpaceDE w:val="0"/>
        <w:autoSpaceDN w:val="0"/>
        <w:adjustRightInd w:val="0"/>
        <w:spacing w:line="276" w:lineRule="auto"/>
      </w:pPr>
      <w:r w:rsidRPr="00CF2BFF">
        <w:rPr>
          <w:rStyle w:val="apple-style-span"/>
          <w:shd w:val="clear" w:color="auto" w:fill="FFFFFF"/>
        </w:rPr>
        <w:t xml:space="preserve">4) </w:t>
      </w:r>
      <w:r w:rsidRPr="00CF2BFF">
        <w:t>Substancje przetworzone – biogaz.</w:t>
      </w:r>
    </w:p>
    <w:p w:rsidR="009D44DA" w:rsidRPr="00F874BD" w:rsidRDefault="009D44DA" w:rsidP="00652737">
      <w:pPr>
        <w:autoSpaceDE w:val="0"/>
        <w:autoSpaceDN w:val="0"/>
        <w:adjustRightInd w:val="0"/>
        <w:spacing w:line="276" w:lineRule="auto"/>
        <w:rPr>
          <w:rStyle w:val="apple-style-span"/>
          <w:color w:val="808080"/>
          <w:shd w:val="clear" w:color="auto" w:fill="FFFFFF"/>
        </w:rPr>
      </w:pPr>
    </w:p>
    <w:p w:rsidR="009D44DA" w:rsidRPr="0019077D" w:rsidRDefault="009D44DA" w:rsidP="00652737">
      <w:pPr>
        <w:autoSpaceDE w:val="0"/>
        <w:autoSpaceDN w:val="0"/>
        <w:adjustRightInd w:val="0"/>
        <w:spacing w:line="276" w:lineRule="auto"/>
        <w:rPr>
          <w:rStyle w:val="apple-style-span"/>
          <w:b/>
          <w:bCs/>
          <w:shd w:val="clear" w:color="auto" w:fill="FFFFFF"/>
        </w:rPr>
      </w:pPr>
      <w:r w:rsidRPr="0019077D">
        <w:rPr>
          <w:rStyle w:val="apple-style-span"/>
          <w:b/>
          <w:bCs/>
          <w:shd w:val="clear" w:color="auto" w:fill="FFFFFF"/>
        </w:rPr>
        <w:t>1) Biomasa pochodzącą z plantacji roślin energetycznych.</w:t>
      </w:r>
    </w:p>
    <w:p w:rsidR="009D44DA" w:rsidRPr="0019077D" w:rsidRDefault="009D44DA" w:rsidP="00652737">
      <w:pPr>
        <w:autoSpaceDE w:val="0"/>
        <w:autoSpaceDN w:val="0"/>
        <w:adjustRightInd w:val="0"/>
        <w:spacing w:line="276" w:lineRule="auto"/>
        <w:rPr>
          <w:rStyle w:val="apple-style-span"/>
          <w:shd w:val="clear" w:color="auto" w:fill="FFFFFF"/>
        </w:rPr>
      </w:pPr>
      <w:r w:rsidRPr="0019077D">
        <w:rPr>
          <w:rStyle w:val="apple-style-span"/>
          <w:shd w:val="clear" w:color="auto" w:fill="FFFFFF"/>
        </w:rPr>
        <w:t>Zakłada się, że w bliskiej przyszłości biomasa pochodząca z plantacji energetycznych stanowić będzie najważniejsze źródło jej pozyskania.</w:t>
      </w:r>
      <w:r w:rsidRPr="0019077D">
        <w:t xml:space="preserve"> </w:t>
      </w:r>
      <w:r w:rsidRPr="0019077D">
        <w:rPr>
          <w:rStyle w:val="apple-style-span"/>
          <w:shd w:val="clear" w:color="auto" w:fill="FFFFFF"/>
        </w:rPr>
        <w:t xml:space="preserve">Ze względu na ograniczone możliwości wykorzystania drewna opałowego z lasów, drewna odpadowego z przemysłu drzewnego czy słomy z produkcji rolnej, dla osiągnięcia zamieszczonych wyżej wskaźników konieczne będzie wykorzystanie biomasy z plantacji roślin energetycznych. Biorąc pod uwagę warunki klimatyczno – glebowe w małopolskim istnieje możliwość uprawy wielu różnych gatunków roślin energetycznych, w tym najbardziej popularnych i najlepiej znanych: </w:t>
      </w:r>
    </w:p>
    <w:p w:rsidR="009D44DA" w:rsidRPr="0019077D" w:rsidRDefault="009D44DA" w:rsidP="00652737">
      <w:pPr>
        <w:autoSpaceDE w:val="0"/>
        <w:autoSpaceDN w:val="0"/>
        <w:adjustRightInd w:val="0"/>
        <w:spacing w:line="276" w:lineRule="auto"/>
        <w:ind w:firstLine="426"/>
        <w:rPr>
          <w:rStyle w:val="apple-style-span"/>
          <w:shd w:val="clear" w:color="auto" w:fill="FFFFFF"/>
        </w:rPr>
      </w:pPr>
      <w:r w:rsidRPr="0019077D">
        <w:rPr>
          <w:rStyle w:val="apple-style-span"/>
          <w:shd w:val="clear" w:color="auto" w:fill="FFFFFF"/>
        </w:rPr>
        <w:t xml:space="preserve">-  wierzba wiciowa (salix viminalis), </w:t>
      </w:r>
    </w:p>
    <w:p w:rsidR="009D44DA" w:rsidRPr="0019077D" w:rsidRDefault="009D44DA" w:rsidP="00652737">
      <w:pPr>
        <w:autoSpaceDE w:val="0"/>
        <w:autoSpaceDN w:val="0"/>
        <w:adjustRightInd w:val="0"/>
        <w:spacing w:line="276" w:lineRule="auto"/>
        <w:ind w:firstLine="426"/>
        <w:rPr>
          <w:rStyle w:val="apple-style-span"/>
          <w:shd w:val="clear" w:color="auto" w:fill="FFFFFF"/>
        </w:rPr>
      </w:pPr>
      <w:r w:rsidRPr="0019077D">
        <w:rPr>
          <w:rStyle w:val="apple-style-span"/>
          <w:shd w:val="clear" w:color="auto" w:fill="FFFFFF"/>
        </w:rPr>
        <w:t xml:space="preserve">-  ślazowiec pensylwański, zwany malwą pensylwańską (sida hermaphrodita), </w:t>
      </w:r>
    </w:p>
    <w:p w:rsidR="009D44DA" w:rsidRPr="0019077D" w:rsidRDefault="009D44DA" w:rsidP="00652737">
      <w:pPr>
        <w:autoSpaceDE w:val="0"/>
        <w:autoSpaceDN w:val="0"/>
        <w:adjustRightInd w:val="0"/>
        <w:spacing w:line="276" w:lineRule="auto"/>
        <w:ind w:firstLine="426"/>
        <w:rPr>
          <w:rStyle w:val="apple-style-span"/>
          <w:shd w:val="clear" w:color="auto" w:fill="FFFFFF"/>
        </w:rPr>
      </w:pPr>
      <w:r w:rsidRPr="0019077D">
        <w:rPr>
          <w:rStyle w:val="apple-style-span"/>
          <w:shd w:val="clear" w:color="auto" w:fill="FFFFFF"/>
        </w:rPr>
        <w:t xml:space="preserve">-  trawa energetyczna w postaci miskanta olbrzymiego (miscanthus sinensis gigantea), </w:t>
      </w:r>
    </w:p>
    <w:p w:rsidR="009D44DA" w:rsidRPr="0019077D" w:rsidRDefault="009D44DA" w:rsidP="00652737">
      <w:pPr>
        <w:autoSpaceDE w:val="0"/>
        <w:autoSpaceDN w:val="0"/>
        <w:adjustRightInd w:val="0"/>
        <w:spacing w:line="276" w:lineRule="auto"/>
        <w:ind w:firstLine="426"/>
        <w:rPr>
          <w:rStyle w:val="apple-style-span"/>
          <w:shd w:val="clear" w:color="auto" w:fill="FFFFFF"/>
        </w:rPr>
      </w:pPr>
      <w:r w:rsidRPr="0019077D">
        <w:rPr>
          <w:rStyle w:val="apple-style-span"/>
          <w:shd w:val="clear" w:color="auto" w:fill="FFFFFF"/>
        </w:rPr>
        <w:t xml:space="preserve">-  trawa energetyczna w postaci miskanta cukrowego (miscanthus sacchariflorus), </w:t>
      </w:r>
    </w:p>
    <w:p w:rsidR="009D44DA" w:rsidRPr="0019077D" w:rsidRDefault="009D44DA" w:rsidP="00652737">
      <w:pPr>
        <w:autoSpaceDE w:val="0"/>
        <w:autoSpaceDN w:val="0"/>
        <w:adjustRightInd w:val="0"/>
        <w:spacing w:before="0" w:after="0" w:line="276" w:lineRule="auto"/>
        <w:ind w:firstLine="426"/>
        <w:rPr>
          <w:rStyle w:val="apple-style-span"/>
          <w:shd w:val="clear" w:color="auto" w:fill="FFFFFF"/>
        </w:rPr>
      </w:pPr>
      <w:r w:rsidRPr="0019077D">
        <w:rPr>
          <w:rStyle w:val="apple-style-span"/>
          <w:shd w:val="clear" w:color="auto" w:fill="FFFFFF"/>
        </w:rPr>
        <w:t xml:space="preserve">-  słonecznik bulwiasty, powszechnie zwany topinamburem (helianthus tuberosus), </w:t>
      </w:r>
    </w:p>
    <w:p w:rsidR="009D44DA" w:rsidRPr="0019077D" w:rsidRDefault="009D44DA" w:rsidP="00652737">
      <w:pPr>
        <w:autoSpaceDE w:val="0"/>
        <w:autoSpaceDN w:val="0"/>
        <w:adjustRightInd w:val="0"/>
        <w:spacing w:before="0" w:after="0" w:line="276" w:lineRule="auto"/>
        <w:ind w:firstLine="426"/>
        <w:rPr>
          <w:rStyle w:val="apple-style-span"/>
          <w:shd w:val="clear" w:color="auto" w:fill="FFFFFF"/>
        </w:rPr>
      </w:pPr>
      <w:r w:rsidRPr="0019077D">
        <w:rPr>
          <w:rStyle w:val="apple-style-span"/>
          <w:shd w:val="clear" w:color="auto" w:fill="FFFFFF"/>
        </w:rPr>
        <w:t xml:space="preserve">-  inne: topola, proso, owies, konopie indyjskie, etc.  </w:t>
      </w:r>
    </w:p>
    <w:p w:rsidR="009D44DA" w:rsidRPr="00F874BD" w:rsidRDefault="009D44DA" w:rsidP="00652737">
      <w:pPr>
        <w:autoSpaceDE w:val="0"/>
        <w:autoSpaceDN w:val="0"/>
        <w:adjustRightInd w:val="0"/>
        <w:spacing w:before="0" w:after="0" w:line="276" w:lineRule="auto"/>
        <w:rPr>
          <w:rStyle w:val="apple-style-span"/>
          <w:color w:val="808080"/>
          <w:shd w:val="clear" w:color="auto" w:fill="FFFFFF"/>
        </w:rPr>
      </w:pPr>
    </w:p>
    <w:p w:rsidR="009D44DA" w:rsidRPr="00F874BD" w:rsidRDefault="009D44DA" w:rsidP="00652737">
      <w:pPr>
        <w:autoSpaceDE w:val="0"/>
        <w:autoSpaceDN w:val="0"/>
        <w:adjustRightInd w:val="0"/>
        <w:spacing w:before="0" w:after="0" w:line="276" w:lineRule="auto"/>
        <w:rPr>
          <w:rStyle w:val="apple-style-span"/>
          <w:color w:val="808080"/>
          <w:shd w:val="clear" w:color="auto" w:fill="FFFFFF"/>
        </w:rPr>
      </w:pPr>
    </w:p>
    <w:p w:rsidR="009D44DA" w:rsidRPr="00F874BD" w:rsidRDefault="009D44DA" w:rsidP="00652737">
      <w:pPr>
        <w:autoSpaceDE w:val="0"/>
        <w:autoSpaceDN w:val="0"/>
        <w:adjustRightInd w:val="0"/>
        <w:spacing w:before="0" w:after="0" w:line="276" w:lineRule="auto"/>
        <w:rPr>
          <w:rStyle w:val="apple-style-span"/>
          <w:color w:val="808080"/>
          <w:shd w:val="clear" w:color="auto" w:fill="FFFFFF"/>
        </w:rPr>
      </w:pPr>
    </w:p>
    <w:p w:rsidR="009D44DA" w:rsidRDefault="009D44DA">
      <w:pPr>
        <w:spacing w:before="0" w:after="0"/>
        <w:jc w:val="left"/>
        <w:rPr>
          <w:i/>
          <w:iCs/>
          <w:color w:val="808080"/>
          <w:sz w:val="20"/>
          <w:szCs w:val="20"/>
        </w:rPr>
      </w:pPr>
      <w:r>
        <w:rPr>
          <w:i/>
          <w:iCs/>
          <w:color w:val="808080"/>
          <w:sz w:val="20"/>
          <w:szCs w:val="20"/>
        </w:rPr>
        <w:br w:type="page"/>
      </w:r>
    </w:p>
    <w:p w:rsidR="009D44DA" w:rsidRPr="0019077D" w:rsidRDefault="009D44DA" w:rsidP="00652737">
      <w:pPr>
        <w:autoSpaceDE w:val="0"/>
        <w:autoSpaceDN w:val="0"/>
        <w:adjustRightInd w:val="0"/>
        <w:spacing w:before="0" w:after="0" w:line="276" w:lineRule="auto"/>
        <w:rPr>
          <w:i/>
          <w:iCs/>
          <w:sz w:val="20"/>
          <w:szCs w:val="20"/>
        </w:rPr>
      </w:pPr>
      <w:bookmarkStart w:id="255" w:name="_Toc337203018"/>
      <w:r w:rsidRPr="0019077D">
        <w:rPr>
          <w:i/>
          <w:iCs/>
          <w:sz w:val="20"/>
          <w:szCs w:val="20"/>
        </w:rPr>
        <w:t xml:space="preserve">Wykres </w:t>
      </w:r>
      <w:r w:rsidR="00EF443A" w:rsidRPr="0019077D">
        <w:rPr>
          <w:i/>
          <w:iCs/>
          <w:sz w:val="20"/>
          <w:szCs w:val="20"/>
        </w:rPr>
        <w:fldChar w:fldCharType="begin"/>
      </w:r>
      <w:r w:rsidRPr="0019077D">
        <w:rPr>
          <w:i/>
          <w:iCs/>
          <w:sz w:val="20"/>
          <w:szCs w:val="20"/>
        </w:rPr>
        <w:instrText xml:space="preserve"> SEQ Wykres \* ARABIC </w:instrText>
      </w:r>
      <w:r w:rsidR="00EF443A" w:rsidRPr="0019077D">
        <w:rPr>
          <w:i/>
          <w:iCs/>
          <w:sz w:val="20"/>
          <w:szCs w:val="20"/>
        </w:rPr>
        <w:fldChar w:fldCharType="separate"/>
      </w:r>
      <w:r w:rsidR="00246B1A">
        <w:rPr>
          <w:i/>
          <w:iCs/>
          <w:noProof/>
          <w:sz w:val="20"/>
          <w:szCs w:val="20"/>
        </w:rPr>
        <w:t>10</w:t>
      </w:r>
      <w:r w:rsidR="00EF443A" w:rsidRPr="0019077D">
        <w:rPr>
          <w:i/>
          <w:iCs/>
          <w:sz w:val="20"/>
          <w:szCs w:val="20"/>
        </w:rPr>
        <w:fldChar w:fldCharType="end"/>
      </w:r>
      <w:r w:rsidRPr="0019077D">
        <w:rPr>
          <w:i/>
          <w:iCs/>
          <w:sz w:val="20"/>
          <w:szCs w:val="20"/>
        </w:rPr>
        <w:t>. Powierzchnia trwałych plantacji roślin energetycznych (TRE)  w 2007 r.</w:t>
      </w:r>
      <w:bookmarkEnd w:id="255"/>
    </w:p>
    <w:p w:rsidR="009D44DA" w:rsidRPr="00F874BD" w:rsidRDefault="0038125B" w:rsidP="00652737">
      <w:pPr>
        <w:spacing w:line="276" w:lineRule="auto"/>
        <w:rPr>
          <w:color w:val="808080"/>
        </w:rPr>
      </w:pPr>
      <w:r w:rsidRPr="00EF443A">
        <w:rPr>
          <w:noProof/>
          <w:color w:val="808080"/>
        </w:rPr>
        <w:pict>
          <v:shape id="Obraz 14" o:spid="_x0000_i1061" type="#_x0000_t75" style="width:456pt;height:264.75pt;visibility:visible">
            <v:imagedata r:id="rId71" o:title=""/>
          </v:shape>
        </w:pict>
      </w:r>
    </w:p>
    <w:p w:rsidR="009D44DA" w:rsidRPr="008561DA" w:rsidRDefault="009D44DA" w:rsidP="00652737">
      <w:pPr>
        <w:autoSpaceDE w:val="0"/>
        <w:autoSpaceDN w:val="0"/>
        <w:adjustRightInd w:val="0"/>
        <w:spacing w:before="0" w:after="0" w:line="276" w:lineRule="auto"/>
        <w:rPr>
          <w:i/>
          <w:iCs/>
          <w:sz w:val="20"/>
          <w:szCs w:val="20"/>
        </w:rPr>
      </w:pPr>
      <w:r w:rsidRPr="008561DA">
        <w:rPr>
          <w:i/>
          <w:iCs/>
          <w:sz w:val="20"/>
          <w:szCs w:val="20"/>
        </w:rPr>
        <w:t xml:space="preserve">Źródło: </w:t>
      </w:r>
      <w:hyperlink r:id="rId72" w:history="1">
        <w:r w:rsidRPr="008561DA">
          <w:rPr>
            <w:i/>
            <w:iCs/>
            <w:sz w:val="20"/>
            <w:szCs w:val="20"/>
          </w:rPr>
          <w:t>http://sape.org.pl</w:t>
        </w:r>
      </w:hyperlink>
      <w:r w:rsidRPr="008561DA">
        <w:rPr>
          <w:i/>
          <w:iCs/>
          <w:sz w:val="20"/>
          <w:szCs w:val="20"/>
        </w:rPr>
        <w:t xml:space="preserve"> </w:t>
      </w:r>
    </w:p>
    <w:p w:rsidR="009D44DA" w:rsidRPr="00F874BD" w:rsidRDefault="009D44DA" w:rsidP="00652737">
      <w:pPr>
        <w:autoSpaceDE w:val="0"/>
        <w:autoSpaceDN w:val="0"/>
        <w:adjustRightInd w:val="0"/>
        <w:spacing w:before="0" w:after="0" w:line="276" w:lineRule="auto"/>
        <w:rPr>
          <w:i/>
          <w:iCs/>
          <w:color w:val="808080"/>
          <w:sz w:val="20"/>
          <w:szCs w:val="20"/>
        </w:rPr>
      </w:pPr>
    </w:p>
    <w:p w:rsidR="009D44DA" w:rsidRPr="0019077D" w:rsidRDefault="009D44DA" w:rsidP="00652737">
      <w:pPr>
        <w:autoSpaceDE w:val="0"/>
        <w:autoSpaceDN w:val="0"/>
        <w:adjustRightInd w:val="0"/>
        <w:spacing w:before="0" w:after="0" w:line="276" w:lineRule="auto"/>
        <w:rPr>
          <w:rStyle w:val="apple-style-span"/>
          <w:rFonts w:ascii="Helvetica-Bold" w:hAnsi="Helvetica-Bold" w:cs="Helvetica-Bold"/>
          <w:b/>
          <w:bCs/>
          <w:sz w:val="40"/>
          <w:szCs w:val="40"/>
        </w:rPr>
      </w:pPr>
      <w:bookmarkStart w:id="256" w:name="_Toc337202914"/>
      <w:r w:rsidRPr="0019077D">
        <w:rPr>
          <w:i/>
          <w:iCs/>
          <w:sz w:val="20"/>
          <w:szCs w:val="20"/>
        </w:rPr>
        <w:t xml:space="preserve">Rysunek </w:t>
      </w:r>
      <w:r w:rsidR="00EF443A" w:rsidRPr="0019077D">
        <w:rPr>
          <w:i/>
          <w:iCs/>
          <w:sz w:val="20"/>
          <w:szCs w:val="20"/>
        </w:rPr>
        <w:fldChar w:fldCharType="begin"/>
      </w:r>
      <w:r w:rsidRPr="0019077D">
        <w:rPr>
          <w:i/>
          <w:iCs/>
          <w:sz w:val="20"/>
          <w:szCs w:val="20"/>
        </w:rPr>
        <w:instrText xml:space="preserve"> SEQ Rysunek \* ARABIC </w:instrText>
      </w:r>
      <w:r w:rsidR="00EF443A" w:rsidRPr="0019077D">
        <w:rPr>
          <w:i/>
          <w:iCs/>
          <w:sz w:val="20"/>
          <w:szCs w:val="20"/>
        </w:rPr>
        <w:fldChar w:fldCharType="separate"/>
      </w:r>
      <w:r w:rsidR="00246B1A">
        <w:rPr>
          <w:i/>
          <w:iCs/>
          <w:noProof/>
          <w:sz w:val="20"/>
          <w:szCs w:val="20"/>
        </w:rPr>
        <w:t>23</w:t>
      </w:r>
      <w:r w:rsidR="00EF443A" w:rsidRPr="0019077D">
        <w:rPr>
          <w:i/>
          <w:iCs/>
          <w:sz w:val="20"/>
          <w:szCs w:val="20"/>
        </w:rPr>
        <w:fldChar w:fldCharType="end"/>
      </w:r>
      <w:r w:rsidRPr="0019077D">
        <w:rPr>
          <w:i/>
          <w:iCs/>
          <w:sz w:val="20"/>
          <w:szCs w:val="20"/>
        </w:rPr>
        <w:t>. Średnia powierzchnia i liczba plantacji wierzby energetycznej w Polsce w 2007 r</w:t>
      </w:r>
      <w:r w:rsidRPr="0019077D">
        <w:t>.</w:t>
      </w:r>
      <w:bookmarkEnd w:id="256"/>
    </w:p>
    <w:p w:rsidR="009D44DA" w:rsidRPr="00F874BD" w:rsidRDefault="0038125B" w:rsidP="00652737">
      <w:pPr>
        <w:autoSpaceDE w:val="0"/>
        <w:autoSpaceDN w:val="0"/>
        <w:adjustRightInd w:val="0"/>
        <w:spacing w:before="0" w:after="0" w:line="276" w:lineRule="auto"/>
        <w:rPr>
          <w:color w:val="808080"/>
        </w:rPr>
      </w:pPr>
      <w:r w:rsidRPr="00EF443A">
        <w:rPr>
          <w:noProof/>
          <w:color w:val="808080"/>
          <w:shd w:val="clear" w:color="auto" w:fill="FFFFFF"/>
        </w:rPr>
        <w:pict>
          <v:shape id="Obraz 15" o:spid="_x0000_i1062" type="#_x0000_t75" style="width:240pt;height:243pt;visibility:visible">
            <v:imagedata r:id="rId73" o:title=""/>
          </v:shape>
        </w:pict>
      </w:r>
      <w:r w:rsidR="009D44DA" w:rsidRPr="00F874BD">
        <w:rPr>
          <w:color w:val="808080"/>
        </w:rPr>
        <w:t xml:space="preserve"> </w:t>
      </w:r>
    </w:p>
    <w:p w:rsidR="009D44DA" w:rsidRPr="008561DA" w:rsidRDefault="009D44DA" w:rsidP="00652737">
      <w:pPr>
        <w:autoSpaceDE w:val="0"/>
        <w:autoSpaceDN w:val="0"/>
        <w:adjustRightInd w:val="0"/>
        <w:spacing w:before="0" w:after="0" w:line="276" w:lineRule="auto"/>
        <w:rPr>
          <w:i/>
          <w:iCs/>
          <w:sz w:val="20"/>
          <w:szCs w:val="20"/>
        </w:rPr>
      </w:pPr>
      <w:r w:rsidRPr="008561DA">
        <w:rPr>
          <w:i/>
          <w:iCs/>
          <w:sz w:val="20"/>
          <w:szCs w:val="20"/>
        </w:rPr>
        <w:t xml:space="preserve">Źródło: </w:t>
      </w:r>
      <w:hyperlink r:id="rId74" w:history="1">
        <w:r w:rsidRPr="008561DA">
          <w:rPr>
            <w:i/>
            <w:iCs/>
            <w:sz w:val="20"/>
            <w:szCs w:val="20"/>
          </w:rPr>
          <w:t>http://sape.org.pl</w:t>
        </w:r>
      </w:hyperlink>
      <w:r w:rsidRPr="008561DA">
        <w:rPr>
          <w:i/>
          <w:iCs/>
          <w:sz w:val="20"/>
          <w:szCs w:val="20"/>
        </w:rPr>
        <w:t xml:space="preserve"> </w:t>
      </w:r>
    </w:p>
    <w:p w:rsidR="009D44DA" w:rsidRPr="00F874BD" w:rsidRDefault="009D44DA" w:rsidP="00652737">
      <w:pPr>
        <w:autoSpaceDE w:val="0"/>
        <w:autoSpaceDN w:val="0"/>
        <w:adjustRightInd w:val="0"/>
        <w:spacing w:before="0" w:after="0" w:line="276" w:lineRule="auto"/>
        <w:rPr>
          <w:rStyle w:val="apple-style-span"/>
          <w:color w:val="808080"/>
          <w:shd w:val="clear" w:color="auto" w:fill="FFFFFF"/>
        </w:rPr>
      </w:pPr>
    </w:p>
    <w:p w:rsidR="009D44DA" w:rsidRPr="00F874BD" w:rsidRDefault="009D44DA" w:rsidP="00652737">
      <w:pPr>
        <w:autoSpaceDE w:val="0"/>
        <w:autoSpaceDN w:val="0"/>
        <w:adjustRightInd w:val="0"/>
        <w:spacing w:before="0" w:after="0" w:line="276" w:lineRule="auto"/>
        <w:rPr>
          <w:rStyle w:val="apple-style-span"/>
          <w:b/>
          <w:bCs/>
          <w:color w:val="808080"/>
          <w:shd w:val="clear" w:color="auto" w:fill="FFFFFF"/>
        </w:rPr>
      </w:pPr>
    </w:p>
    <w:p w:rsidR="009D44DA" w:rsidRPr="00F874BD" w:rsidRDefault="009D44DA" w:rsidP="00652737">
      <w:pPr>
        <w:autoSpaceDE w:val="0"/>
        <w:autoSpaceDN w:val="0"/>
        <w:adjustRightInd w:val="0"/>
        <w:spacing w:line="276" w:lineRule="auto"/>
        <w:rPr>
          <w:rStyle w:val="apple-style-span"/>
          <w:b/>
          <w:bCs/>
          <w:color w:val="808080"/>
          <w:shd w:val="clear" w:color="auto" w:fill="FFFFFF"/>
        </w:rPr>
      </w:pPr>
    </w:p>
    <w:p w:rsidR="009D44DA" w:rsidRPr="00F874BD" w:rsidRDefault="009D44DA" w:rsidP="00652737">
      <w:pPr>
        <w:autoSpaceDE w:val="0"/>
        <w:autoSpaceDN w:val="0"/>
        <w:adjustRightInd w:val="0"/>
        <w:spacing w:line="276" w:lineRule="auto"/>
        <w:rPr>
          <w:rStyle w:val="apple-style-span"/>
          <w:b/>
          <w:bCs/>
          <w:color w:val="808080"/>
          <w:shd w:val="clear" w:color="auto" w:fill="FFFFFF"/>
        </w:rPr>
      </w:pPr>
    </w:p>
    <w:p w:rsidR="009D44DA" w:rsidRDefault="009D44DA">
      <w:pPr>
        <w:spacing w:before="0" w:after="0"/>
        <w:jc w:val="left"/>
        <w:rPr>
          <w:rStyle w:val="apple-style-span"/>
          <w:b/>
          <w:bCs/>
          <w:color w:val="808080"/>
          <w:shd w:val="clear" w:color="auto" w:fill="FFFFFF"/>
        </w:rPr>
      </w:pPr>
      <w:r>
        <w:rPr>
          <w:rStyle w:val="apple-style-span"/>
          <w:b/>
          <w:bCs/>
          <w:color w:val="808080"/>
          <w:shd w:val="clear" w:color="auto" w:fill="FFFFFF"/>
        </w:rPr>
        <w:br w:type="page"/>
      </w:r>
    </w:p>
    <w:p w:rsidR="009D44DA" w:rsidRPr="0019077D" w:rsidRDefault="009D44DA" w:rsidP="00652737">
      <w:pPr>
        <w:autoSpaceDE w:val="0"/>
        <w:autoSpaceDN w:val="0"/>
        <w:adjustRightInd w:val="0"/>
        <w:spacing w:line="276" w:lineRule="auto"/>
        <w:rPr>
          <w:rStyle w:val="apple-style-span"/>
          <w:b/>
          <w:bCs/>
          <w:shd w:val="clear" w:color="auto" w:fill="FFFFFF"/>
        </w:rPr>
      </w:pPr>
      <w:r w:rsidRPr="0019077D">
        <w:rPr>
          <w:rStyle w:val="apple-style-span"/>
          <w:b/>
          <w:bCs/>
          <w:shd w:val="clear" w:color="auto" w:fill="FFFFFF"/>
        </w:rPr>
        <w:t>Potencjał teoretyczny biomasy pochodzącej z plantacji roślin energetycznych w gminie Dobczyce</w:t>
      </w:r>
    </w:p>
    <w:p w:rsidR="009D44DA" w:rsidRPr="0019077D" w:rsidRDefault="009D44DA" w:rsidP="00652737">
      <w:pPr>
        <w:autoSpaceDE w:val="0"/>
        <w:autoSpaceDN w:val="0"/>
        <w:adjustRightInd w:val="0"/>
        <w:spacing w:line="276" w:lineRule="auto"/>
        <w:rPr>
          <w:rStyle w:val="apple-style-span"/>
          <w:shd w:val="clear" w:color="auto" w:fill="FFFFFF"/>
        </w:rPr>
      </w:pPr>
      <w:r w:rsidRPr="00EF2E04">
        <w:rPr>
          <w:rStyle w:val="apple-style-span"/>
          <w:shd w:val="clear" w:color="auto" w:fill="FFFFFF"/>
        </w:rPr>
        <w:t>Z uwagi na bardzo niską powierzchnie nieużytków w gminie 3</w:t>
      </w:r>
      <w:r w:rsidR="00EF2E04" w:rsidRPr="00EF2E04">
        <w:rPr>
          <w:rStyle w:val="apple-style-span"/>
          <w:shd w:val="clear" w:color="auto" w:fill="FFFFFF"/>
        </w:rPr>
        <w:t>8</w:t>
      </w:r>
      <w:r w:rsidRPr="00EF2E04">
        <w:rPr>
          <w:rStyle w:val="apple-style-span"/>
          <w:shd w:val="clear" w:color="auto" w:fill="FFFFFF"/>
        </w:rPr>
        <w:t xml:space="preserve"> ha, uprawa roślin energetycznych nie ma dużego potencjału energetycznego.</w:t>
      </w:r>
    </w:p>
    <w:p w:rsidR="009D44DA" w:rsidRPr="0019077D" w:rsidRDefault="009D44DA" w:rsidP="00652737">
      <w:pPr>
        <w:autoSpaceDE w:val="0"/>
        <w:autoSpaceDN w:val="0"/>
        <w:adjustRightInd w:val="0"/>
        <w:spacing w:line="276" w:lineRule="auto"/>
        <w:rPr>
          <w:rStyle w:val="apple-style-span"/>
          <w:b/>
          <w:bCs/>
          <w:shd w:val="clear" w:color="auto" w:fill="FFFFFF"/>
        </w:rPr>
      </w:pPr>
      <w:r w:rsidRPr="0019077D">
        <w:rPr>
          <w:rStyle w:val="apple-style-span"/>
          <w:b/>
          <w:bCs/>
          <w:shd w:val="clear" w:color="auto" w:fill="FFFFFF"/>
        </w:rPr>
        <w:t xml:space="preserve">2) Biomasa pochodzącą z produkcji rolnej. </w:t>
      </w:r>
    </w:p>
    <w:p w:rsidR="009D44DA" w:rsidRPr="0019077D" w:rsidRDefault="009D44DA" w:rsidP="00652737">
      <w:pPr>
        <w:autoSpaceDE w:val="0"/>
        <w:autoSpaceDN w:val="0"/>
        <w:adjustRightInd w:val="0"/>
        <w:spacing w:line="276" w:lineRule="auto"/>
        <w:rPr>
          <w:rStyle w:val="apple-style-span"/>
          <w:shd w:val="clear" w:color="auto" w:fill="FFFFFF"/>
        </w:rPr>
      </w:pPr>
      <w:r w:rsidRPr="0019077D">
        <w:rPr>
          <w:rStyle w:val="apple-style-span"/>
          <w:shd w:val="clear" w:color="auto" w:fill="FFFFFF"/>
        </w:rPr>
        <w:t>Biomasę pochodzenia rolniczego dzieli się na dwie grupy, które mają potencjalnie istotne  znaczenie dla energetycznego wykorzystania. Są to: ziarno zbóż  oraz słoma. Wśród wielu gatunków zbóż, których ziarna z powodzeniem mogą być wykorzystywane do uzyskania energii cieplnej najpopularniejszy jest owies. Chociaż wskaźnik efektywności energetycznej tego surowca jest niższy w stosunku do innych zbóż, to jego właściwości fizyczne czy fitosanitarne predestynują owies jako ziarno najlepsze do spalania, a więc produkcji „czystej energii”.</w:t>
      </w:r>
    </w:p>
    <w:p w:rsidR="009D44DA" w:rsidRPr="0019077D" w:rsidRDefault="009D44DA" w:rsidP="00652737">
      <w:pPr>
        <w:autoSpaceDE w:val="0"/>
        <w:autoSpaceDN w:val="0"/>
        <w:adjustRightInd w:val="0"/>
        <w:spacing w:line="276" w:lineRule="auto"/>
        <w:rPr>
          <w:rStyle w:val="apple-style-span"/>
          <w:shd w:val="clear" w:color="auto" w:fill="FFFFFF"/>
        </w:rPr>
      </w:pPr>
      <w:r w:rsidRPr="0019077D">
        <w:rPr>
          <w:rStyle w:val="apple-style-span"/>
          <w:shd w:val="clear" w:color="auto" w:fill="FFFFFF"/>
        </w:rPr>
        <w:t xml:space="preserve">Do celów energetycznych może być użyta słoma praktycznie wszystkich rodzajów zbóż a także gryki i rzepaku. </w:t>
      </w:r>
    </w:p>
    <w:p w:rsidR="009D44DA" w:rsidRPr="0019077D" w:rsidRDefault="009D44DA" w:rsidP="00652737">
      <w:pPr>
        <w:autoSpaceDE w:val="0"/>
        <w:autoSpaceDN w:val="0"/>
        <w:adjustRightInd w:val="0"/>
        <w:spacing w:line="276" w:lineRule="auto"/>
        <w:rPr>
          <w:rStyle w:val="apple-style-span"/>
          <w:shd w:val="clear" w:color="auto" w:fill="FFFFFF"/>
        </w:rPr>
      </w:pPr>
      <w:r w:rsidRPr="0019077D">
        <w:rPr>
          <w:rStyle w:val="apple-style-span"/>
          <w:shd w:val="clear" w:color="auto" w:fill="FFFFFF"/>
        </w:rPr>
        <w:t xml:space="preserve">Ocena zasobów słomy dla Polski jest różna w różnych źródłach. Należy jednak przyjąć, że  rodzime rolnictwo produkuje jej  rocznie ok. 25 mln ton. W związku ze stale malejącym  zapotrzebowaniem słomy na ściółkę i paszę oraz na dużą zmienność produkcji, nadwyżki  tego surowca wyniosły w 2001 roku 11,6 mln ton, co w przeliczeniu na węgiel kamienny  stanowi wielkość oscylującą w granicach 7 mln ton. Dane te uwzględniają  słomę pozostawioną w glebie poprzez przyoranie. Wielkość tych nadwyżek jest bardzo zróżnicowana  regionalnie, gdyż zależy od struktury użytkowania gruntów, struktury zasiewów, wielkości  gospodarstw oraz obsady i sposobu chowu zwierząt gospodarskich. Charakterystyczną cechą rynku biomasy pochodzenia rolniczego w Polsce jest jej zróżnicowana dystrybucja  przestrzenna. </w:t>
      </w:r>
    </w:p>
    <w:p w:rsidR="009D44DA" w:rsidRPr="0019077D" w:rsidRDefault="009D44DA" w:rsidP="00652737">
      <w:pPr>
        <w:autoSpaceDE w:val="0"/>
        <w:autoSpaceDN w:val="0"/>
        <w:adjustRightInd w:val="0"/>
        <w:spacing w:line="276" w:lineRule="auto"/>
        <w:rPr>
          <w:rStyle w:val="apple-style-span"/>
          <w:shd w:val="clear" w:color="auto" w:fill="FFFFFF"/>
        </w:rPr>
      </w:pPr>
    </w:p>
    <w:p w:rsidR="009D44DA" w:rsidRPr="0019077D" w:rsidRDefault="009D44DA" w:rsidP="00652737">
      <w:pPr>
        <w:autoSpaceDE w:val="0"/>
        <w:autoSpaceDN w:val="0"/>
        <w:adjustRightInd w:val="0"/>
        <w:spacing w:line="276" w:lineRule="auto"/>
        <w:rPr>
          <w:rStyle w:val="apple-style-span"/>
          <w:shd w:val="clear" w:color="auto" w:fill="FFFFFF"/>
        </w:rPr>
      </w:pPr>
      <w:r w:rsidRPr="0019077D">
        <w:rPr>
          <w:rStyle w:val="apple-style-span"/>
          <w:b/>
          <w:bCs/>
          <w:shd w:val="clear" w:color="auto" w:fill="FFFFFF"/>
        </w:rPr>
        <w:t>Potencjał energetyczny biomasy pochodzącej z produkcji rolnej.</w:t>
      </w:r>
    </w:p>
    <w:p w:rsidR="009D44DA" w:rsidRPr="0019077D" w:rsidRDefault="009D44DA" w:rsidP="00652737">
      <w:pPr>
        <w:autoSpaceDE w:val="0"/>
        <w:autoSpaceDN w:val="0"/>
        <w:adjustRightInd w:val="0"/>
        <w:spacing w:line="276" w:lineRule="auto"/>
      </w:pPr>
      <w:r w:rsidRPr="0019077D">
        <w:t xml:space="preserve">Potencjał energetyczny słomy obliczono zakładając, że na cele energetyczne zostanie przeznaczone 30% całkowitej ilości zebranej słomy. Przyjęto, że reszta słomy wykorzystywana jest między innymi </w:t>
      </w:r>
      <w:r w:rsidRPr="0019077D">
        <w:br/>
        <w:t>w hodowli zwierząt na podściółkę.  Sprawność konwersji przyjęto na poziomie 80%. Wartość opałowa słomy 15 MJ/kg.</w:t>
      </w:r>
    </w:p>
    <w:p w:rsidR="009D44DA" w:rsidRPr="0019077D" w:rsidRDefault="009D44DA" w:rsidP="00652737">
      <w:pPr>
        <w:autoSpaceDE w:val="0"/>
        <w:autoSpaceDN w:val="0"/>
        <w:adjustRightInd w:val="0"/>
        <w:spacing w:line="276" w:lineRule="auto"/>
      </w:pPr>
      <w:r w:rsidRPr="009D385D">
        <w:t xml:space="preserve">Teoretyczny potencjał energetyczny biomasy pochodzącej z produkcji rolnej wynosi 2 437 t co daje </w:t>
      </w:r>
      <w:r w:rsidRPr="009D385D">
        <w:rPr>
          <w:b/>
          <w:bCs/>
        </w:rPr>
        <w:t>36 555</w:t>
      </w:r>
      <w:r w:rsidRPr="009D385D">
        <w:t xml:space="preserve"> GJ/rok z  terenu całej gminy.</w:t>
      </w:r>
    </w:p>
    <w:p w:rsidR="009D44DA" w:rsidRPr="0019077D" w:rsidRDefault="009D44DA" w:rsidP="00652737">
      <w:pPr>
        <w:autoSpaceDE w:val="0"/>
        <w:autoSpaceDN w:val="0"/>
        <w:adjustRightInd w:val="0"/>
        <w:spacing w:line="276" w:lineRule="auto"/>
        <w:rPr>
          <w:rStyle w:val="apple-style-span"/>
          <w:b/>
          <w:bCs/>
          <w:shd w:val="clear" w:color="auto" w:fill="FFFFFF"/>
        </w:rPr>
      </w:pPr>
      <w:r w:rsidRPr="0019077D">
        <w:rPr>
          <w:rStyle w:val="apple-style-span"/>
          <w:b/>
          <w:bCs/>
          <w:shd w:val="clear" w:color="auto" w:fill="FFFFFF"/>
        </w:rPr>
        <w:t>3) Biomasa pochodzenia drzewnego (z gospodarki leśnej i prac pielęgnacyjnych w terenach zieleni, sadów, itp.).</w:t>
      </w:r>
    </w:p>
    <w:p w:rsidR="009D44DA" w:rsidRPr="0019077D" w:rsidRDefault="009D44DA" w:rsidP="00652737">
      <w:pPr>
        <w:autoSpaceDE w:val="0"/>
        <w:autoSpaceDN w:val="0"/>
        <w:adjustRightInd w:val="0"/>
        <w:spacing w:line="276" w:lineRule="auto"/>
        <w:rPr>
          <w:rStyle w:val="apple-style-span"/>
          <w:shd w:val="clear" w:color="auto" w:fill="FFFFFF"/>
        </w:rPr>
      </w:pPr>
      <w:r w:rsidRPr="0019077D">
        <w:rPr>
          <w:rStyle w:val="apple-style-span"/>
          <w:shd w:val="clear" w:color="auto" w:fill="FFFFFF"/>
        </w:rPr>
        <w:t xml:space="preserve">Analizując różnego rodzaju surowce pochodzenia drzewnego należy zwrócić uwagę, że w tym przypadku ma miejsce szczególnie duża rozbieżność pomiędzy potencjałem teoretycznym, potencjałem technicznymi, potencjałem ekonomicznym a rzeczywistym wykorzystaniem. Potencjał teoretyczny jest niezwykle rozległy, natomiast już potencjał techniczny, a tym bardziej ekonomiczny – są znacznie węższe. Znaczna część surowca pochodzenia drzewnego nie jest w rzeczywistości możliwa do racjonalnego zagospodarowania, przede wszystkim ze względu na brak możliwości zapewnienia ciągłych i przewidywalnych dostaw. Warto też zwrócić uwagę na aspekty ekonomiczne – koszt pozyskania surowca jest tu stosunkowo mały w porównaniu z kosztem jego transportu, czy </w:t>
      </w:r>
      <w:r w:rsidRPr="0019077D">
        <w:rPr>
          <w:rStyle w:val="apple-style-span"/>
          <w:shd w:val="clear" w:color="auto" w:fill="FFFFFF"/>
        </w:rPr>
        <w:lastRenderedPageBreak/>
        <w:t>przystosowania do końcowego wykorzystania. Jak się wydaje, surowce drzewne bardzo dobrze nadają się do systemów indywidualnych, jako okazjonalne uzupełnienie regularnie stosowanych paliw. Faktyczne wykorzystanie drewna do celów o</w:t>
      </w:r>
      <w:r w:rsidRPr="0019077D">
        <w:t xml:space="preserve"> </w:t>
      </w:r>
      <w:r w:rsidRPr="0019077D">
        <w:rPr>
          <w:rStyle w:val="apple-style-span"/>
          <w:shd w:val="clear" w:color="auto" w:fill="FFFFFF"/>
        </w:rPr>
        <w:t>opałowych, poza systemami indywidualnymi, jest jednak bardzo słabo rozpowszechnione.</w:t>
      </w:r>
    </w:p>
    <w:p w:rsidR="009D44DA" w:rsidRPr="0019077D" w:rsidRDefault="009D44DA" w:rsidP="00652737">
      <w:pPr>
        <w:spacing w:line="276" w:lineRule="auto"/>
      </w:pPr>
      <w:r w:rsidRPr="0019077D">
        <w:t xml:space="preserve"> Drewno wykorzystywane do celów energetycznych, występuje pod wieloma postaciami jako drewno kawałkowe, zrębki drzewne i pelety. Zastosowanie energetyczne mają także odpady drzewne w postaci trociny, wiór oraz kory. Podstawowym parametrem energetycznym jest jego wartość opałowa, która zależy od jego gatunku i wilgotności. </w:t>
      </w:r>
    </w:p>
    <w:p w:rsidR="009D44DA" w:rsidRPr="0019077D" w:rsidRDefault="009D44DA" w:rsidP="00652737">
      <w:pPr>
        <w:spacing w:line="276" w:lineRule="auto"/>
      </w:pPr>
      <w:r w:rsidRPr="0019077D">
        <w:t xml:space="preserve"> Obecnie najbardziej popularnym  paliwem biopaliwem stałym jest pelet. Pelet drzewny występuje w postaci brykietów, wizualnie przypomina kołki stolarskie. Najpowszechniejszy jest pelet wytwarzany z drewna. Pelet drzewny jest paliwem odnawialnym, standaryzowany, wysoko przetworzonym, uzyskiwanym ze sprasowania suchych kawałków drewna w formie trocin wiórów, zrębków lub innych odpadków w postaci naturalnej bez kory. Proces paletyzacji polega na zagęszczaniu, prasowaniu i wysokociśnieniowym formowaniu przygotowanych materiałów sypkich i włóknistych.</w:t>
      </w:r>
    </w:p>
    <w:p w:rsidR="009D44DA" w:rsidRPr="0019077D" w:rsidRDefault="009D44DA" w:rsidP="00652737">
      <w:pPr>
        <w:spacing w:before="0" w:after="0" w:line="276" w:lineRule="auto"/>
      </w:pPr>
    </w:p>
    <w:p w:rsidR="009D44DA" w:rsidRPr="0019077D" w:rsidRDefault="009D44DA" w:rsidP="00652737">
      <w:pPr>
        <w:spacing w:before="0" w:after="0" w:line="276" w:lineRule="auto"/>
        <w:rPr>
          <w:i/>
          <w:iCs/>
          <w:sz w:val="20"/>
          <w:szCs w:val="20"/>
        </w:rPr>
      </w:pPr>
      <w:bookmarkStart w:id="257" w:name="_Toc337202947"/>
      <w:r w:rsidRPr="0019077D">
        <w:rPr>
          <w:i/>
          <w:iCs/>
          <w:sz w:val="20"/>
          <w:szCs w:val="20"/>
        </w:rPr>
        <w:t xml:space="preserve">Tabela </w:t>
      </w:r>
      <w:r w:rsidR="00EF443A" w:rsidRPr="0019077D">
        <w:rPr>
          <w:i/>
          <w:iCs/>
          <w:sz w:val="20"/>
          <w:szCs w:val="20"/>
        </w:rPr>
        <w:fldChar w:fldCharType="begin"/>
      </w:r>
      <w:r w:rsidRPr="0019077D">
        <w:rPr>
          <w:i/>
          <w:iCs/>
          <w:sz w:val="20"/>
          <w:szCs w:val="20"/>
        </w:rPr>
        <w:instrText xml:space="preserve"> SEQ Tabela \* ARABIC </w:instrText>
      </w:r>
      <w:r w:rsidR="00EF443A" w:rsidRPr="0019077D">
        <w:rPr>
          <w:i/>
          <w:iCs/>
          <w:sz w:val="20"/>
          <w:szCs w:val="20"/>
        </w:rPr>
        <w:fldChar w:fldCharType="separate"/>
      </w:r>
      <w:r w:rsidR="00246B1A">
        <w:rPr>
          <w:i/>
          <w:iCs/>
          <w:noProof/>
          <w:sz w:val="20"/>
          <w:szCs w:val="20"/>
        </w:rPr>
        <w:t>29</w:t>
      </w:r>
      <w:r w:rsidR="00EF443A" w:rsidRPr="0019077D">
        <w:rPr>
          <w:i/>
          <w:iCs/>
          <w:sz w:val="20"/>
          <w:szCs w:val="20"/>
        </w:rPr>
        <w:fldChar w:fldCharType="end"/>
      </w:r>
      <w:r w:rsidRPr="0019077D">
        <w:rPr>
          <w:i/>
          <w:iCs/>
          <w:sz w:val="20"/>
          <w:szCs w:val="20"/>
        </w:rPr>
        <w:t>. Podstawowe parametry peletu  drzewnego.</w:t>
      </w:r>
      <w:bookmarkEnd w:id="257"/>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7"/>
        <w:gridCol w:w="4642"/>
      </w:tblGrid>
      <w:tr w:rsidR="009D44DA" w:rsidRPr="0019077D">
        <w:tc>
          <w:tcPr>
            <w:tcW w:w="4676" w:type="dxa"/>
            <w:shd w:val="clear" w:color="auto" w:fill="F2F2F2"/>
          </w:tcPr>
          <w:p w:rsidR="009D44DA" w:rsidRPr="0019077D" w:rsidRDefault="009D44DA" w:rsidP="00652737">
            <w:pPr>
              <w:spacing w:before="0" w:after="0" w:line="276" w:lineRule="auto"/>
              <w:ind w:firstLine="454"/>
              <w:jc w:val="center"/>
              <w:rPr>
                <w:b/>
                <w:bCs/>
              </w:rPr>
            </w:pPr>
            <w:r w:rsidRPr="0019077D">
              <w:rPr>
                <w:b/>
                <w:bCs/>
              </w:rPr>
              <w:t>Parametr</w:t>
            </w:r>
          </w:p>
        </w:tc>
        <w:tc>
          <w:tcPr>
            <w:tcW w:w="4676" w:type="dxa"/>
            <w:shd w:val="clear" w:color="auto" w:fill="F2F2F2"/>
          </w:tcPr>
          <w:p w:rsidR="009D44DA" w:rsidRPr="0019077D" w:rsidRDefault="009D44DA" w:rsidP="00652737">
            <w:pPr>
              <w:spacing w:before="0" w:after="0" w:line="276" w:lineRule="auto"/>
              <w:ind w:firstLine="454"/>
              <w:jc w:val="center"/>
              <w:rPr>
                <w:b/>
                <w:bCs/>
              </w:rPr>
            </w:pPr>
            <w:r w:rsidRPr="0019077D">
              <w:rPr>
                <w:b/>
                <w:bCs/>
              </w:rPr>
              <w:t>Pelet</w:t>
            </w:r>
          </w:p>
        </w:tc>
      </w:tr>
      <w:tr w:rsidR="009D44DA" w:rsidRPr="0019077D">
        <w:tc>
          <w:tcPr>
            <w:tcW w:w="4676" w:type="dxa"/>
          </w:tcPr>
          <w:p w:rsidR="009D44DA" w:rsidRPr="0019077D" w:rsidRDefault="009D44DA" w:rsidP="00652737">
            <w:pPr>
              <w:spacing w:before="0" w:after="0" w:line="276" w:lineRule="auto"/>
              <w:ind w:firstLine="454"/>
              <w:jc w:val="center"/>
            </w:pPr>
            <w:r w:rsidRPr="0019077D">
              <w:t>Wartość opałowa [Mg/kg]</w:t>
            </w:r>
          </w:p>
        </w:tc>
        <w:tc>
          <w:tcPr>
            <w:tcW w:w="4676" w:type="dxa"/>
          </w:tcPr>
          <w:p w:rsidR="009D44DA" w:rsidRPr="0019077D" w:rsidRDefault="009D44DA" w:rsidP="00652737">
            <w:pPr>
              <w:spacing w:before="0" w:after="0" w:line="276" w:lineRule="auto"/>
              <w:ind w:firstLine="454"/>
              <w:jc w:val="center"/>
            </w:pPr>
            <w:r w:rsidRPr="0019077D">
              <w:t>16,9- 18,5</w:t>
            </w:r>
          </w:p>
        </w:tc>
      </w:tr>
      <w:tr w:rsidR="009D44DA" w:rsidRPr="0019077D">
        <w:tc>
          <w:tcPr>
            <w:tcW w:w="4676" w:type="dxa"/>
          </w:tcPr>
          <w:p w:rsidR="009D44DA" w:rsidRPr="0019077D" w:rsidRDefault="009D44DA" w:rsidP="00652737">
            <w:pPr>
              <w:spacing w:before="0" w:after="0" w:line="276" w:lineRule="auto"/>
              <w:ind w:firstLine="454"/>
              <w:jc w:val="center"/>
            </w:pPr>
            <w:r w:rsidRPr="0019077D">
              <w:t>Jednostkowa wartość opałowa w stosunku do masy [kWh/kg]</w:t>
            </w:r>
          </w:p>
        </w:tc>
        <w:tc>
          <w:tcPr>
            <w:tcW w:w="4676" w:type="dxa"/>
          </w:tcPr>
          <w:p w:rsidR="009D44DA" w:rsidRPr="0019077D" w:rsidRDefault="009D44DA" w:rsidP="00652737">
            <w:pPr>
              <w:spacing w:before="0" w:after="0" w:line="276" w:lineRule="auto"/>
              <w:ind w:firstLine="454"/>
              <w:jc w:val="center"/>
            </w:pPr>
            <w:r w:rsidRPr="0019077D">
              <w:t>~4,7</w:t>
            </w:r>
          </w:p>
        </w:tc>
      </w:tr>
      <w:tr w:rsidR="009D44DA" w:rsidRPr="0019077D">
        <w:tc>
          <w:tcPr>
            <w:tcW w:w="4676" w:type="dxa"/>
          </w:tcPr>
          <w:p w:rsidR="009D44DA" w:rsidRPr="0019077D" w:rsidRDefault="009D44DA" w:rsidP="00652737">
            <w:pPr>
              <w:spacing w:before="0" w:after="0" w:line="276" w:lineRule="auto"/>
              <w:ind w:firstLine="454"/>
              <w:jc w:val="center"/>
            </w:pPr>
            <w:r w:rsidRPr="0019077D">
              <w:t>Jednostkowa wartość opałowa w stosunku do objętośći [Wh/m</w:t>
            </w:r>
            <w:r w:rsidRPr="0019077D">
              <w:rPr>
                <w:vertAlign w:val="superscript"/>
              </w:rPr>
              <w:t>3</w:t>
            </w:r>
            <w:r w:rsidRPr="0019077D">
              <w:t>]</w:t>
            </w:r>
          </w:p>
        </w:tc>
        <w:tc>
          <w:tcPr>
            <w:tcW w:w="4676" w:type="dxa"/>
          </w:tcPr>
          <w:p w:rsidR="009D44DA" w:rsidRPr="0019077D" w:rsidRDefault="009D44DA" w:rsidP="00652737">
            <w:pPr>
              <w:spacing w:before="0" w:after="0" w:line="276" w:lineRule="auto"/>
              <w:ind w:firstLine="454"/>
              <w:jc w:val="center"/>
            </w:pPr>
            <w:r w:rsidRPr="0019077D">
              <w:t>~3000</w:t>
            </w:r>
          </w:p>
        </w:tc>
      </w:tr>
      <w:tr w:rsidR="009D44DA" w:rsidRPr="0019077D">
        <w:tc>
          <w:tcPr>
            <w:tcW w:w="4676" w:type="dxa"/>
          </w:tcPr>
          <w:p w:rsidR="009D44DA" w:rsidRPr="0019077D" w:rsidRDefault="009D44DA" w:rsidP="00652737">
            <w:pPr>
              <w:spacing w:before="0" w:after="0" w:line="276" w:lineRule="auto"/>
              <w:ind w:firstLine="454"/>
              <w:jc w:val="center"/>
            </w:pPr>
            <w:r w:rsidRPr="0019077D">
              <w:t>Wilgotność [%]</w:t>
            </w:r>
          </w:p>
        </w:tc>
        <w:tc>
          <w:tcPr>
            <w:tcW w:w="4676" w:type="dxa"/>
          </w:tcPr>
          <w:p w:rsidR="009D44DA" w:rsidRPr="0019077D" w:rsidRDefault="009D44DA" w:rsidP="00652737">
            <w:pPr>
              <w:spacing w:before="0" w:after="0" w:line="276" w:lineRule="auto"/>
              <w:ind w:firstLine="454"/>
              <w:jc w:val="center"/>
            </w:pPr>
            <w:r w:rsidRPr="0019077D">
              <w:t>8-12</w:t>
            </w:r>
          </w:p>
        </w:tc>
      </w:tr>
      <w:tr w:rsidR="009D44DA" w:rsidRPr="0019077D">
        <w:tc>
          <w:tcPr>
            <w:tcW w:w="4676" w:type="dxa"/>
          </w:tcPr>
          <w:p w:rsidR="009D44DA" w:rsidRPr="0019077D" w:rsidRDefault="009D44DA" w:rsidP="00652737">
            <w:pPr>
              <w:spacing w:before="0" w:after="0" w:line="276" w:lineRule="auto"/>
              <w:ind w:firstLine="454"/>
              <w:jc w:val="center"/>
            </w:pPr>
            <w:r w:rsidRPr="0019077D">
              <w:t>Gęstość nasypowa [kg/m</w:t>
            </w:r>
            <w:r w:rsidRPr="0019077D">
              <w:rPr>
                <w:vertAlign w:val="superscript"/>
              </w:rPr>
              <w:t>3</w:t>
            </w:r>
            <w:r w:rsidRPr="0019077D">
              <w:t>]</w:t>
            </w:r>
          </w:p>
        </w:tc>
        <w:tc>
          <w:tcPr>
            <w:tcW w:w="4676" w:type="dxa"/>
          </w:tcPr>
          <w:p w:rsidR="009D44DA" w:rsidRPr="0019077D" w:rsidRDefault="009D44DA" w:rsidP="00652737">
            <w:pPr>
              <w:spacing w:before="0" w:after="0" w:line="276" w:lineRule="auto"/>
              <w:ind w:firstLine="454"/>
              <w:jc w:val="center"/>
            </w:pPr>
            <w:r w:rsidRPr="0019077D">
              <w:t>650-750</w:t>
            </w:r>
          </w:p>
        </w:tc>
      </w:tr>
      <w:tr w:rsidR="009D44DA" w:rsidRPr="0019077D">
        <w:tc>
          <w:tcPr>
            <w:tcW w:w="4676" w:type="dxa"/>
          </w:tcPr>
          <w:p w:rsidR="009D44DA" w:rsidRPr="0019077D" w:rsidRDefault="009D44DA" w:rsidP="00652737">
            <w:pPr>
              <w:spacing w:before="0" w:after="0" w:line="276" w:lineRule="auto"/>
              <w:ind w:firstLine="454"/>
              <w:jc w:val="center"/>
            </w:pPr>
            <w:r w:rsidRPr="0019077D">
              <w:t>Zawartość popiołu [%]</w:t>
            </w:r>
          </w:p>
        </w:tc>
        <w:tc>
          <w:tcPr>
            <w:tcW w:w="4676" w:type="dxa"/>
          </w:tcPr>
          <w:p w:rsidR="009D44DA" w:rsidRPr="0019077D" w:rsidRDefault="009D44DA" w:rsidP="00652737">
            <w:pPr>
              <w:spacing w:before="0" w:after="0" w:line="276" w:lineRule="auto"/>
              <w:ind w:firstLine="454"/>
              <w:jc w:val="center"/>
            </w:pPr>
            <w:r w:rsidRPr="0019077D">
              <w:t>0,5-1,5</w:t>
            </w:r>
          </w:p>
        </w:tc>
      </w:tr>
    </w:tbl>
    <w:p w:rsidR="009D44DA" w:rsidRPr="0019077D" w:rsidRDefault="009D44DA" w:rsidP="00652737">
      <w:pPr>
        <w:spacing w:line="276" w:lineRule="auto"/>
        <w:rPr>
          <w:i/>
          <w:iCs/>
          <w:sz w:val="20"/>
          <w:szCs w:val="20"/>
        </w:rPr>
      </w:pPr>
      <w:r w:rsidRPr="0019077D">
        <w:rPr>
          <w:i/>
          <w:iCs/>
          <w:sz w:val="20"/>
          <w:szCs w:val="20"/>
        </w:rPr>
        <w:t>Źródło: Audyt energetyczny na potrzeby termomodernizacji oraz oceny energetycznej budynków, wyd. Politechnika Krakowska</w:t>
      </w:r>
    </w:p>
    <w:p w:rsidR="009D44DA" w:rsidRPr="0019077D" w:rsidRDefault="009D44DA" w:rsidP="00652737">
      <w:pPr>
        <w:spacing w:line="276" w:lineRule="auto"/>
      </w:pPr>
      <w:r w:rsidRPr="0019077D">
        <w:t>Pelety drzewne charakteryzuje wysoka wartość opałowa, która sięga 70% wartości opałowej najlepszych gatunków węgla. Pelet jest paliwem ekologicznym, spalanym w kotłach o wysokiej sprawności . W wyniku spalania uzyskuje się niewielką ilość popiołu, który jest odprowadzany z palnika kotła do zbiornika magazynowego. Ponadto popiół ze spalenia peletu stanowi doskonały nawóz dla rolnictwa lub ogrodnictwa. Obecnie na rynku znajduje się także pelety, wytwarzane na bazie słomy, nasion słonecznika, cukrowego, rzepaku, pestek owoców i innych naturalnych substancji palnych.</w:t>
      </w:r>
    </w:p>
    <w:p w:rsidR="009D44DA" w:rsidRPr="0019077D" w:rsidRDefault="009D44DA" w:rsidP="00652737">
      <w:pPr>
        <w:spacing w:line="276" w:lineRule="auto"/>
      </w:pPr>
      <w:r w:rsidRPr="0019077D">
        <w:t xml:space="preserve">Zrębka drzewna należy do grup biopaliw stałych, może być także surowcem do produkcji paliw wysoko przetworzonych, takich jak pelety z drewna. Materiałem wyjściowym do jej wytworzenia może być drewno naturalne lub drewno z modyfikowanych roślin w postaci wierzby energetycznej. Zrębka może być wytwarzana z litego drewna lub odpadów drzewnych z przemysłu związanego z przeróbką drewna, takich jak: tartaki, zakłady meblarskie, wytwórnie podłóg, parkietów lub paneli drewnianych. Na rynku znajduje się najczęściej zrębka  drzewna, wytwarzania z odpadów, z wycinki drzew przy drogach lub z wierzby energetycznej. Jest to najbardziej popularne biopaliw stałe po pelecie. Zrębka drzewna jest paliwem niskoprzetworzonym, przez co charakteryzuje się małą stabilnością w sensie geometrycznym, zmiennym składem fizycznym i chemicznym, zmiennymi </w:t>
      </w:r>
      <w:r w:rsidRPr="0019077D">
        <w:lastRenderedPageBreak/>
        <w:t xml:space="preserve">parametrami technicznymi, wysoką zawartością zanieczyszczeń. Podstawowymi zanieczyszczeniami w zrębce są drobiny gleby, piasku oraz pyłu, absorbowane w trakcie pozyskania drewna. Ze względu na niski stopień przetworzenia, zrębka charakteryzuje się relatywnie niską ceną oraz możliwością wytworzenia w warunkach pozaindustrialnych, w gospodarstwach rolnych, leśnych i zakładach przetwórstwa  drewna.  </w:t>
      </w:r>
    </w:p>
    <w:p w:rsidR="009D44DA" w:rsidRPr="0019077D" w:rsidRDefault="009D44DA" w:rsidP="00652737">
      <w:pPr>
        <w:spacing w:before="0" w:after="0" w:line="276" w:lineRule="auto"/>
      </w:pPr>
    </w:p>
    <w:p w:rsidR="009D44DA" w:rsidRPr="0019077D" w:rsidRDefault="009D44DA" w:rsidP="00652737">
      <w:pPr>
        <w:spacing w:before="0" w:after="0" w:line="276" w:lineRule="auto"/>
        <w:rPr>
          <w:i/>
          <w:iCs/>
          <w:sz w:val="20"/>
          <w:szCs w:val="20"/>
        </w:rPr>
      </w:pPr>
      <w:bookmarkStart w:id="258" w:name="_Toc337202948"/>
      <w:r w:rsidRPr="0019077D">
        <w:rPr>
          <w:i/>
          <w:iCs/>
          <w:sz w:val="20"/>
          <w:szCs w:val="20"/>
        </w:rPr>
        <w:t xml:space="preserve">Tabela </w:t>
      </w:r>
      <w:r w:rsidR="00EF443A" w:rsidRPr="0019077D">
        <w:rPr>
          <w:i/>
          <w:iCs/>
          <w:sz w:val="20"/>
          <w:szCs w:val="20"/>
        </w:rPr>
        <w:fldChar w:fldCharType="begin"/>
      </w:r>
      <w:r w:rsidRPr="0019077D">
        <w:rPr>
          <w:i/>
          <w:iCs/>
          <w:sz w:val="20"/>
          <w:szCs w:val="20"/>
        </w:rPr>
        <w:instrText xml:space="preserve"> SEQ Tabela \* ARABIC </w:instrText>
      </w:r>
      <w:r w:rsidR="00EF443A" w:rsidRPr="0019077D">
        <w:rPr>
          <w:i/>
          <w:iCs/>
          <w:sz w:val="20"/>
          <w:szCs w:val="20"/>
        </w:rPr>
        <w:fldChar w:fldCharType="separate"/>
      </w:r>
      <w:r w:rsidR="00246B1A">
        <w:rPr>
          <w:i/>
          <w:iCs/>
          <w:noProof/>
          <w:sz w:val="20"/>
          <w:szCs w:val="20"/>
        </w:rPr>
        <w:t>30</w:t>
      </w:r>
      <w:r w:rsidR="00EF443A" w:rsidRPr="0019077D">
        <w:rPr>
          <w:i/>
          <w:iCs/>
          <w:sz w:val="20"/>
          <w:szCs w:val="20"/>
        </w:rPr>
        <w:fldChar w:fldCharType="end"/>
      </w:r>
      <w:r w:rsidRPr="0019077D">
        <w:rPr>
          <w:i/>
          <w:iCs/>
          <w:sz w:val="20"/>
          <w:szCs w:val="20"/>
        </w:rPr>
        <w:t>. Parametry zrębki.</w:t>
      </w:r>
      <w:bookmarkEnd w:id="258"/>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7"/>
        <w:gridCol w:w="4642"/>
      </w:tblGrid>
      <w:tr w:rsidR="009D44DA" w:rsidRPr="0019077D">
        <w:tc>
          <w:tcPr>
            <w:tcW w:w="4676" w:type="dxa"/>
            <w:shd w:val="clear" w:color="auto" w:fill="F2F2F2"/>
          </w:tcPr>
          <w:p w:rsidR="009D44DA" w:rsidRPr="0019077D" w:rsidRDefault="009D44DA" w:rsidP="00652737">
            <w:pPr>
              <w:spacing w:before="0" w:after="0" w:line="276" w:lineRule="auto"/>
              <w:ind w:firstLine="454"/>
              <w:jc w:val="center"/>
              <w:rPr>
                <w:b/>
                <w:bCs/>
              </w:rPr>
            </w:pPr>
            <w:r w:rsidRPr="0019077D">
              <w:rPr>
                <w:b/>
                <w:bCs/>
              </w:rPr>
              <w:t>Parametr</w:t>
            </w:r>
          </w:p>
        </w:tc>
        <w:tc>
          <w:tcPr>
            <w:tcW w:w="4676" w:type="dxa"/>
            <w:shd w:val="clear" w:color="auto" w:fill="F2F2F2"/>
          </w:tcPr>
          <w:p w:rsidR="009D44DA" w:rsidRPr="0019077D" w:rsidRDefault="009D44DA" w:rsidP="00652737">
            <w:pPr>
              <w:spacing w:before="0" w:after="0" w:line="276" w:lineRule="auto"/>
              <w:ind w:firstLine="454"/>
              <w:jc w:val="center"/>
              <w:rPr>
                <w:b/>
                <w:bCs/>
              </w:rPr>
            </w:pPr>
            <w:r w:rsidRPr="0019077D">
              <w:rPr>
                <w:b/>
                <w:bCs/>
              </w:rPr>
              <w:t>Zrębka</w:t>
            </w:r>
          </w:p>
        </w:tc>
      </w:tr>
      <w:tr w:rsidR="009D44DA" w:rsidRPr="0019077D">
        <w:tc>
          <w:tcPr>
            <w:tcW w:w="4676" w:type="dxa"/>
          </w:tcPr>
          <w:p w:rsidR="009D44DA" w:rsidRPr="0019077D" w:rsidRDefault="009D44DA" w:rsidP="00652737">
            <w:pPr>
              <w:spacing w:before="0" w:after="0" w:line="276" w:lineRule="auto"/>
              <w:ind w:firstLine="454"/>
              <w:jc w:val="center"/>
            </w:pPr>
            <w:r w:rsidRPr="0019077D">
              <w:t>Wartość opałowa [Mg/kg]</w:t>
            </w:r>
          </w:p>
        </w:tc>
        <w:tc>
          <w:tcPr>
            <w:tcW w:w="4676" w:type="dxa"/>
          </w:tcPr>
          <w:p w:rsidR="009D44DA" w:rsidRPr="0019077D" w:rsidRDefault="009D44DA" w:rsidP="00652737">
            <w:pPr>
              <w:spacing w:before="0" w:after="0" w:line="276" w:lineRule="auto"/>
              <w:ind w:firstLine="454"/>
              <w:jc w:val="center"/>
            </w:pPr>
            <w:r w:rsidRPr="0019077D">
              <w:t>11-16</w:t>
            </w:r>
          </w:p>
        </w:tc>
      </w:tr>
      <w:tr w:rsidR="009D44DA" w:rsidRPr="0019077D">
        <w:tc>
          <w:tcPr>
            <w:tcW w:w="4676" w:type="dxa"/>
          </w:tcPr>
          <w:p w:rsidR="009D44DA" w:rsidRPr="0019077D" w:rsidRDefault="009D44DA" w:rsidP="00652737">
            <w:pPr>
              <w:spacing w:before="0" w:after="0" w:line="276" w:lineRule="auto"/>
              <w:ind w:firstLine="454"/>
              <w:jc w:val="center"/>
            </w:pPr>
            <w:r w:rsidRPr="0019077D">
              <w:t>Jednostkowa wartość opałowa w stosunku do masy [kWh/kg]</w:t>
            </w:r>
          </w:p>
        </w:tc>
        <w:tc>
          <w:tcPr>
            <w:tcW w:w="4676" w:type="dxa"/>
          </w:tcPr>
          <w:p w:rsidR="009D44DA" w:rsidRPr="0019077D" w:rsidRDefault="009D44DA" w:rsidP="00652737">
            <w:pPr>
              <w:spacing w:before="0" w:after="0" w:line="276" w:lineRule="auto"/>
              <w:ind w:firstLine="454"/>
              <w:jc w:val="center"/>
            </w:pPr>
            <w:r w:rsidRPr="0019077D">
              <w:t>3,7</w:t>
            </w:r>
          </w:p>
        </w:tc>
      </w:tr>
      <w:tr w:rsidR="009D44DA" w:rsidRPr="0019077D">
        <w:tc>
          <w:tcPr>
            <w:tcW w:w="4676" w:type="dxa"/>
          </w:tcPr>
          <w:p w:rsidR="009D44DA" w:rsidRPr="0019077D" w:rsidRDefault="009D44DA" w:rsidP="00652737">
            <w:pPr>
              <w:spacing w:before="0" w:after="0" w:line="276" w:lineRule="auto"/>
              <w:ind w:firstLine="454"/>
              <w:jc w:val="center"/>
            </w:pPr>
            <w:r w:rsidRPr="0019077D">
              <w:t>Jednostkowa wartość opałowa w stosunku do objętości [Wh/m</w:t>
            </w:r>
            <w:r w:rsidRPr="0019077D">
              <w:rPr>
                <w:vertAlign w:val="superscript"/>
              </w:rPr>
              <w:t>3</w:t>
            </w:r>
            <w:r w:rsidRPr="0019077D">
              <w:t>]</w:t>
            </w:r>
          </w:p>
        </w:tc>
        <w:tc>
          <w:tcPr>
            <w:tcW w:w="4676" w:type="dxa"/>
          </w:tcPr>
          <w:p w:rsidR="009D44DA" w:rsidRPr="0019077D" w:rsidRDefault="009D44DA" w:rsidP="00652737">
            <w:pPr>
              <w:spacing w:before="0" w:after="0" w:line="276" w:lineRule="auto"/>
              <w:ind w:firstLine="454"/>
              <w:jc w:val="center"/>
            </w:pPr>
            <w:r w:rsidRPr="0019077D">
              <w:t>750</w:t>
            </w:r>
          </w:p>
        </w:tc>
      </w:tr>
      <w:tr w:rsidR="009D44DA" w:rsidRPr="0019077D">
        <w:tc>
          <w:tcPr>
            <w:tcW w:w="4676" w:type="dxa"/>
          </w:tcPr>
          <w:p w:rsidR="009D44DA" w:rsidRPr="0019077D" w:rsidRDefault="009D44DA" w:rsidP="00652737">
            <w:pPr>
              <w:spacing w:before="0" w:after="0" w:line="276" w:lineRule="auto"/>
              <w:ind w:firstLine="454"/>
              <w:jc w:val="center"/>
            </w:pPr>
            <w:r w:rsidRPr="0019077D">
              <w:t>Wilgotność [%]</w:t>
            </w:r>
          </w:p>
        </w:tc>
        <w:tc>
          <w:tcPr>
            <w:tcW w:w="4676" w:type="dxa"/>
          </w:tcPr>
          <w:p w:rsidR="009D44DA" w:rsidRPr="0019077D" w:rsidRDefault="009D44DA" w:rsidP="00652737">
            <w:pPr>
              <w:spacing w:before="0" w:after="0" w:line="276" w:lineRule="auto"/>
              <w:ind w:firstLine="454"/>
              <w:jc w:val="center"/>
            </w:pPr>
            <w:r w:rsidRPr="0019077D">
              <w:t>15-30</w:t>
            </w:r>
          </w:p>
        </w:tc>
      </w:tr>
      <w:tr w:rsidR="009D44DA" w:rsidRPr="0019077D">
        <w:tc>
          <w:tcPr>
            <w:tcW w:w="4676" w:type="dxa"/>
          </w:tcPr>
          <w:p w:rsidR="009D44DA" w:rsidRPr="0019077D" w:rsidRDefault="009D44DA" w:rsidP="00652737">
            <w:pPr>
              <w:spacing w:before="0" w:after="0" w:line="276" w:lineRule="auto"/>
              <w:ind w:firstLine="454"/>
              <w:jc w:val="center"/>
            </w:pPr>
            <w:r w:rsidRPr="0019077D">
              <w:t>Gęstość nasypowa [kg/m</w:t>
            </w:r>
            <w:r w:rsidRPr="0019077D">
              <w:rPr>
                <w:vertAlign w:val="superscript"/>
              </w:rPr>
              <w:t>3</w:t>
            </w:r>
            <w:r w:rsidRPr="0019077D">
              <w:t>]</w:t>
            </w:r>
          </w:p>
        </w:tc>
        <w:tc>
          <w:tcPr>
            <w:tcW w:w="4676" w:type="dxa"/>
          </w:tcPr>
          <w:p w:rsidR="009D44DA" w:rsidRPr="0019077D" w:rsidRDefault="009D44DA" w:rsidP="00652737">
            <w:pPr>
              <w:spacing w:before="0" w:after="0" w:line="276" w:lineRule="auto"/>
              <w:ind w:firstLine="454"/>
              <w:jc w:val="center"/>
            </w:pPr>
            <w:r w:rsidRPr="0019077D">
              <w:t>200-250</w:t>
            </w:r>
          </w:p>
        </w:tc>
      </w:tr>
      <w:tr w:rsidR="009D44DA" w:rsidRPr="0019077D">
        <w:tc>
          <w:tcPr>
            <w:tcW w:w="4676" w:type="dxa"/>
          </w:tcPr>
          <w:p w:rsidR="009D44DA" w:rsidRPr="0019077D" w:rsidRDefault="009D44DA" w:rsidP="00652737">
            <w:pPr>
              <w:spacing w:before="0" w:after="0" w:line="276" w:lineRule="auto"/>
              <w:ind w:firstLine="454"/>
              <w:jc w:val="center"/>
            </w:pPr>
            <w:r w:rsidRPr="0019077D">
              <w:t>Zawartość popiołu [%]</w:t>
            </w:r>
          </w:p>
        </w:tc>
        <w:tc>
          <w:tcPr>
            <w:tcW w:w="4676" w:type="dxa"/>
          </w:tcPr>
          <w:p w:rsidR="009D44DA" w:rsidRPr="0019077D" w:rsidRDefault="009D44DA" w:rsidP="00652737">
            <w:pPr>
              <w:spacing w:before="0" w:after="0" w:line="276" w:lineRule="auto"/>
              <w:ind w:firstLine="454"/>
              <w:jc w:val="center"/>
            </w:pPr>
            <w:r w:rsidRPr="0019077D">
              <w:t>1-5</w:t>
            </w:r>
          </w:p>
        </w:tc>
      </w:tr>
    </w:tbl>
    <w:p w:rsidR="009D44DA" w:rsidRPr="0019077D" w:rsidRDefault="009D44DA" w:rsidP="00652737">
      <w:pPr>
        <w:spacing w:line="276" w:lineRule="auto"/>
        <w:rPr>
          <w:i/>
          <w:iCs/>
          <w:sz w:val="20"/>
          <w:szCs w:val="20"/>
        </w:rPr>
      </w:pPr>
      <w:r w:rsidRPr="0019077D">
        <w:rPr>
          <w:i/>
          <w:iCs/>
          <w:sz w:val="20"/>
          <w:szCs w:val="20"/>
        </w:rPr>
        <w:t>Źródło: Audyt energetyczny na potrzeby termomodernizacji oraz oceny energetycznej budynków, wyd. Politechnika Krakowska</w:t>
      </w:r>
    </w:p>
    <w:p w:rsidR="009D44DA" w:rsidRPr="0019077D" w:rsidRDefault="009D44DA" w:rsidP="00652737">
      <w:pPr>
        <w:spacing w:line="276" w:lineRule="auto"/>
      </w:pPr>
      <w:r w:rsidRPr="0019077D">
        <w:t xml:space="preserve">Zrębki wytwarzane są z gałęzi w postaci naturalnej lub z dużych kawałków okorowanego drewna. Jakość zrębków zależy od procesu produkcji i przede wszystkim od jakości surowca. Jakość w sensie geometrycznym związana jest z procesem produkcji przy wykorzystaniu rębaka, czyli z ostrością noży tnących, skuteczności przesiewania i trwałości urządzenia. Spalanie zrębki drzewnej powoduje niską emisję SO2 i NOx do atmosfery, gdyż paliwo nie zawiera żadnych szkodliwych substancji chemicznych, takich jak kleje lub lakiery. W wyniku spalania uzyskuje się większość ilość popiołu, niż w przypadku spalania peletu. </w:t>
      </w:r>
    </w:p>
    <w:p w:rsidR="009D44DA" w:rsidRPr="00F874BD" w:rsidRDefault="009D44DA" w:rsidP="00652737">
      <w:pPr>
        <w:spacing w:line="276" w:lineRule="auto"/>
        <w:rPr>
          <w:color w:val="808080"/>
        </w:rPr>
      </w:pPr>
    </w:p>
    <w:p w:rsidR="009D44DA" w:rsidRPr="0019077D" w:rsidRDefault="009D44DA" w:rsidP="00652737">
      <w:pPr>
        <w:spacing w:line="276" w:lineRule="auto"/>
        <w:rPr>
          <w:b/>
          <w:bCs/>
        </w:rPr>
      </w:pPr>
      <w:r w:rsidRPr="0019077D">
        <w:rPr>
          <w:b/>
          <w:bCs/>
        </w:rPr>
        <w:t xml:space="preserve">Drewno – Nadleśnictwo </w:t>
      </w:r>
      <w:r w:rsidR="009D385D">
        <w:rPr>
          <w:b/>
          <w:bCs/>
        </w:rPr>
        <w:t>Myślenice</w:t>
      </w:r>
    </w:p>
    <w:p w:rsidR="009D44DA" w:rsidRPr="009D385D" w:rsidRDefault="009D44DA" w:rsidP="00652737">
      <w:pPr>
        <w:spacing w:line="276" w:lineRule="auto"/>
      </w:pPr>
      <w:r w:rsidRPr="009D385D">
        <w:t xml:space="preserve">Lasy i grunty leśne na terenie gminy Dobczyce zajmują ok. </w:t>
      </w:r>
      <w:r w:rsidR="009D385D" w:rsidRPr="009D385D">
        <w:t xml:space="preserve">1488 ha. </w:t>
      </w:r>
      <w:r w:rsidRPr="009D385D">
        <w:t xml:space="preserve">Potencjał leśny gminy pod względem produktywności zbiorowisk można określić jako umiarkowany, biorąc pod uwagę powierzchnię lasów. </w:t>
      </w:r>
    </w:p>
    <w:p w:rsidR="009D44DA" w:rsidRPr="00F874BD" w:rsidRDefault="009D44DA" w:rsidP="00652737">
      <w:pPr>
        <w:autoSpaceDE w:val="0"/>
        <w:autoSpaceDN w:val="0"/>
        <w:adjustRightInd w:val="0"/>
        <w:spacing w:line="276" w:lineRule="auto"/>
        <w:rPr>
          <w:color w:val="808080"/>
        </w:rPr>
      </w:pPr>
      <w:r w:rsidRPr="009D385D">
        <w:t xml:space="preserve">Z lasów, które należą do Nadleśnictwa </w:t>
      </w:r>
      <w:r w:rsidR="009D385D" w:rsidRPr="009D385D">
        <w:t>Myślenice</w:t>
      </w:r>
      <w:r w:rsidR="009D385D">
        <w:t xml:space="preserve"> i prywatnych właścicieli</w:t>
      </w:r>
      <w:r w:rsidRPr="009D385D">
        <w:t xml:space="preserve"> pozyskuje się średnio drewno w ilości </w:t>
      </w:r>
      <w:r w:rsidR="009D385D" w:rsidRPr="009D385D">
        <w:t>5</w:t>
      </w:r>
      <w:r w:rsidRPr="009D385D">
        <w:t xml:space="preserve"> </w:t>
      </w:r>
      <w:r w:rsidR="009D385D" w:rsidRPr="009D385D">
        <w:t>966</w:t>
      </w:r>
      <w:r w:rsidRPr="009D385D">
        <w:t xml:space="preserve"> m</w:t>
      </w:r>
      <w:r w:rsidRPr="009D385D">
        <w:rPr>
          <w:vertAlign w:val="superscript"/>
        </w:rPr>
        <w:t>3</w:t>
      </w:r>
      <w:r w:rsidRPr="009D385D">
        <w:t>/rok</w:t>
      </w:r>
      <w:r w:rsidRPr="00F874BD">
        <w:rPr>
          <w:color w:val="808080"/>
        </w:rPr>
        <w:t xml:space="preserve"> . </w:t>
      </w:r>
      <w:r w:rsidRPr="009D385D">
        <w:t xml:space="preserve">Co po przeliczeniu na wartość energetyczną da ok. </w:t>
      </w:r>
      <w:r w:rsidR="009D385D" w:rsidRPr="009D385D">
        <w:t>25</w:t>
      </w:r>
      <w:r w:rsidRPr="009D385D">
        <w:t> </w:t>
      </w:r>
      <w:r w:rsidR="009D385D" w:rsidRPr="009D385D">
        <w:t>057</w:t>
      </w:r>
      <w:r w:rsidRPr="009D385D">
        <w:t xml:space="preserve"> GJ/rok przy założeniu, że  m</w:t>
      </w:r>
      <w:r w:rsidRPr="009D385D">
        <w:rPr>
          <w:vertAlign w:val="superscript"/>
        </w:rPr>
        <w:t xml:space="preserve">3  </w:t>
      </w:r>
      <w:r w:rsidRPr="009D385D">
        <w:t>drewna waży średnio 600 kg oraz wartość opałowa świeżego drewna wynosi ok. 7 MJ/kg.</w:t>
      </w:r>
    </w:p>
    <w:p w:rsidR="009D44DA" w:rsidRPr="009D385D" w:rsidRDefault="009D44DA" w:rsidP="00652737">
      <w:pPr>
        <w:spacing w:line="276" w:lineRule="auto"/>
      </w:pPr>
      <w:r w:rsidRPr="009D385D">
        <w:t>Istnieje możliwość zwiększenia i racjonalizacji wykorzystania biomasy do celów grzewczych, poprzez:</w:t>
      </w:r>
    </w:p>
    <w:p w:rsidR="009D44DA" w:rsidRPr="009D385D" w:rsidRDefault="009D44DA" w:rsidP="00652737">
      <w:pPr>
        <w:spacing w:line="276" w:lineRule="auto"/>
        <w:ind w:left="705" w:hanging="705"/>
      </w:pPr>
      <w:r w:rsidRPr="009D385D">
        <w:t>•</w:t>
      </w:r>
      <w:r w:rsidRPr="009D385D">
        <w:tab/>
        <w:t>zwiększenie zasobów biomasy w postaci drewna poprzez zadrzewianie nieużytków wyselekcjonowanymi gatunkami szybko rosnących drzew i krzewów,</w:t>
      </w:r>
    </w:p>
    <w:p w:rsidR="009D44DA" w:rsidRPr="009D385D" w:rsidRDefault="009D44DA" w:rsidP="00652737">
      <w:pPr>
        <w:spacing w:line="276" w:lineRule="auto"/>
        <w:ind w:left="705" w:hanging="705"/>
      </w:pPr>
      <w:r w:rsidRPr="009D385D">
        <w:t>•</w:t>
      </w:r>
      <w:r w:rsidRPr="009D385D">
        <w:tab/>
        <w:t>wdrożenie nowoczesnych, wysokosprawnych technologii spalania biomasy w kotłowniach domowych.</w:t>
      </w:r>
    </w:p>
    <w:p w:rsidR="009D44DA" w:rsidRPr="009D385D" w:rsidRDefault="009D44DA" w:rsidP="00652737">
      <w:pPr>
        <w:spacing w:line="276" w:lineRule="auto"/>
      </w:pPr>
      <w:r w:rsidRPr="009D385D">
        <w:t>Poniżej zestawiono informacje otrzymane od Nadleśnictwa Gromnik dotyczące możliwości pozyskiwania drewna na cele energetyczne.</w:t>
      </w:r>
    </w:p>
    <w:p w:rsidR="009D44DA" w:rsidRPr="00F874BD" w:rsidRDefault="009D44DA" w:rsidP="00652737">
      <w:pPr>
        <w:spacing w:before="0" w:after="0" w:line="276" w:lineRule="auto"/>
        <w:rPr>
          <w:color w:val="808080"/>
        </w:rPr>
      </w:pPr>
    </w:p>
    <w:p w:rsidR="009D44DA" w:rsidRDefault="009D44DA" w:rsidP="00652737">
      <w:pPr>
        <w:pStyle w:val="Legenda"/>
        <w:spacing w:line="276" w:lineRule="auto"/>
      </w:pPr>
      <w:bookmarkStart w:id="259" w:name="_Toc337202949"/>
      <w:r w:rsidRPr="009D385D">
        <w:t xml:space="preserve">Tabela </w:t>
      </w:r>
      <w:fldSimple w:instr=" SEQ Tabela \* ARABIC ">
        <w:r w:rsidR="00246B1A">
          <w:rPr>
            <w:noProof/>
          </w:rPr>
          <w:t>31</w:t>
        </w:r>
      </w:fldSimple>
      <w:r w:rsidRPr="009D385D">
        <w:t>. Produkcja drewna w Gminie Dobczyce (201</w:t>
      </w:r>
      <w:r w:rsidR="009D385D">
        <w:t>1</w:t>
      </w:r>
      <w:r w:rsidRPr="009D385D">
        <w:t>)</w:t>
      </w:r>
      <w:bookmarkEnd w:id="259"/>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6"/>
        <w:gridCol w:w="2534"/>
        <w:gridCol w:w="2769"/>
        <w:gridCol w:w="3539"/>
      </w:tblGrid>
      <w:tr w:rsidR="009D385D" w:rsidRPr="00AF1A13" w:rsidTr="008561DA">
        <w:trPr>
          <w:trHeight w:val="454"/>
        </w:trPr>
        <w:tc>
          <w:tcPr>
            <w:tcW w:w="446" w:type="dxa"/>
            <w:shd w:val="pct10" w:color="auto" w:fill="auto"/>
          </w:tcPr>
          <w:p w:rsidR="009D385D" w:rsidRPr="00AF1A13" w:rsidRDefault="009D385D" w:rsidP="008561DA">
            <w:pPr>
              <w:spacing w:line="276" w:lineRule="auto"/>
            </w:pPr>
            <w:r w:rsidRPr="00AF1A13">
              <w:t>1</w:t>
            </w:r>
          </w:p>
        </w:tc>
        <w:tc>
          <w:tcPr>
            <w:tcW w:w="2534" w:type="dxa"/>
            <w:shd w:val="pct10" w:color="auto" w:fill="auto"/>
          </w:tcPr>
          <w:p w:rsidR="009D385D" w:rsidRPr="00AF1A13" w:rsidRDefault="009D385D" w:rsidP="008561DA">
            <w:pPr>
              <w:spacing w:line="276" w:lineRule="auto"/>
            </w:pPr>
            <w:r w:rsidRPr="00AF1A13">
              <w:t>Powierzchnia lasów na terenie Gminy [ha]</w:t>
            </w:r>
          </w:p>
          <w:p w:rsidR="009D385D" w:rsidRPr="00AF1A13" w:rsidRDefault="009D385D" w:rsidP="008561DA">
            <w:pPr>
              <w:spacing w:line="276" w:lineRule="auto"/>
            </w:pPr>
          </w:p>
        </w:tc>
        <w:tc>
          <w:tcPr>
            <w:tcW w:w="6308" w:type="dxa"/>
            <w:gridSpan w:val="2"/>
            <w:shd w:val="pct10" w:color="auto" w:fill="auto"/>
          </w:tcPr>
          <w:p w:rsidR="009D385D" w:rsidRPr="00AF1A13" w:rsidRDefault="009D385D" w:rsidP="008561DA">
            <w:pPr>
              <w:spacing w:line="276" w:lineRule="auto"/>
            </w:pPr>
            <w:r w:rsidRPr="00AF1A13">
              <w:t>w tym lasy państwowe: 751 ha</w:t>
            </w:r>
          </w:p>
          <w:p w:rsidR="009D385D" w:rsidRPr="00AF1A13" w:rsidRDefault="009D385D" w:rsidP="008561DA">
            <w:pPr>
              <w:spacing w:line="276" w:lineRule="auto"/>
            </w:pPr>
            <w:r w:rsidRPr="00AF1A13">
              <w:t>lasy niepaństwowe: 737 ha</w:t>
            </w:r>
          </w:p>
        </w:tc>
      </w:tr>
      <w:tr w:rsidR="009D385D" w:rsidRPr="00AF1A13" w:rsidTr="008561DA">
        <w:trPr>
          <w:trHeight w:val="441"/>
        </w:trPr>
        <w:tc>
          <w:tcPr>
            <w:tcW w:w="446" w:type="dxa"/>
          </w:tcPr>
          <w:p w:rsidR="009D385D" w:rsidRPr="00AF1A13" w:rsidRDefault="009D385D" w:rsidP="008561DA">
            <w:pPr>
              <w:spacing w:line="276" w:lineRule="auto"/>
            </w:pPr>
            <w:r w:rsidRPr="00AF1A13">
              <w:t>2</w:t>
            </w:r>
          </w:p>
        </w:tc>
        <w:tc>
          <w:tcPr>
            <w:tcW w:w="2534" w:type="dxa"/>
          </w:tcPr>
          <w:p w:rsidR="009D385D" w:rsidRPr="00AF1A13" w:rsidRDefault="009D385D" w:rsidP="008561DA">
            <w:pPr>
              <w:spacing w:line="276" w:lineRule="auto"/>
            </w:pPr>
            <w:r w:rsidRPr="00AF1A13">
              <w:t>Możliwości produkcyjne drewna ogółem: [m</w:t>
            </w:r>
            <w:r w:rsidRPr="00AF1A13">
              <w:rPr>
                <w:vertAlign w:val="superscript"/>
              </w:rPr>
              <w:t>3</w:t>
            </w:r>
            <w:r w:rsidRPr="00AF1A13">
              <w:t>/rok]</w:t>
            </w:r>
          </w:p>
          <w:p w:rsidR="009D385D" w:rsidRPr="00AF1A13" w:rsidRDefault="009D385D" w:rsidP="008561DA">
            <w:pPr>
              <w:spacing w:line="276" w:lineRule="auto"/>
            </w:pPr>
          </w:p>
        </w:tc>
        <w:tc>
          <w:tcPr>
            <w:tcW w:w="6308" w:type="dxa"/>
            <w:gridSpan w:val="2"/>
            <w:vAlign w:val="center"/>
          </w:tcPr>
          <w:p w:rsidR="009D385D" w:rsidRPr="00AF1A13" w:rsidRDefault="009D385D" w:rsidP="008561DA">
            <w:pPr>
              <w:spacing w:line="276" w:lineRule="auto"/>
              <w:jc w:val="left"/>
            </w:pPr>
            <w:r w:rsidRPr="00AF1A13">
              <w:t xml:space="preserve">Lasy państwowe           </w:t>
            </w:r>
            <w:r w:rsidRPr="00AF1A13">
              <w:rPr>
                <w:rFonts w:eastAsia="Calibri"/>
                <w:color w:val="000000"/>
                <w:lang w:eastAsia="en-US"/>
              </w:rPr>
              <w:t>5257 m3/rok</w:t>
            </w:r>
          </w:p>
          <w:p w:rsidR="009D385D" w:rsidRPr="00AF1A13" w:rsidRDefault="009D385D" w:rsidP="008561DA">
            <w:pPr>
              <w:spacing w:line="276" w:lineRule="auto"/>
              <w:jc w:val="left"/>
            </w:pPr>
          </w:p>
          <w:p w:rsidR="009D385D" w:rsidRPr="00AF1A13" w:rsidRDefault="009D385D" w:rsidP="008561DA">
            <w:pPr>
              <w:spacing w:line="276" w:lineRule="auto"/>
              <w:jc w:val="left"/>
              <w:rPr>
                <w:color w:val="808080"/>
              </w:rPr>
            </w:pPr>
            <w:r w:rsidRPr="00AF1A13">
              <w:t>Lasy niepaństwowe      2948 m3/rok</w:t>
            </w:r>
          </w:p>
        </w:tc>
      </w:tr>
      <w:tr w:rsidR="009D385D" w:rsidRPr="00AF1A13" w:rsidTr="008561DA">
        <w:trPr>
          <w:trHeight w:val="419"/>
        </w:trPr>
        <w:tc>
          <w:tcPr>
            <w:tcW w:w="446" w:type="dxa"/>
          </w:tcPr>
          <w:p w:rsidR="009D385D" w:rsidRPr="00AF1A13" w:rsidRDefault="009D385D" w:rsidP="008561DA">
            <w:pPr>
              <w:spacing w:line="276" w:lineRule="auto"/>
            </w:pPr>
            <w:r w:rsidRPr="00AF1A13">
              <w:t>3</w:t>
            </w:r>
          </w:p>
        </w:tc>
        <w:tc>
          <w:tcPr>
            <w:tcW w:w="2534" w:type="dxa"/>
          </w:tcPr>
          <w:p w:rsidR="009D385D" w:rsidRPr="00AF1A13" w:rsidRDefault="009D385D" w:rsidP="008561DA">
            <w:pPr>
              <w:spacing w:line="276" w:lineRule="auto"/>
            </w:pPr>
            <w:r w:rsidRPr="00AF1A13">
              <w:t>Szacunkowy przyrost roczny [m</w:t>
            </w:r>
            <w:r w:rsidRPr="00AF1A13">
              <w:rPr>
                <w:vertAlign w:val="superscript"/>
              </w:rPr>
              <w:t>3</w:t>
            </w:r>
            <w:r w:rsidRPr="00AF1A13">
              <w:t xml:space="preserve">/ha] </w:t>
            </w:r>
          </w:p>
          <w:p w:rsidR="009D385D" w:rsidRPr="00AF1A13" w:rsidRDefault="009D385D" w:rsidP="008561DA">
            <w:pPr>
              <w:spacing w:line="276" w:lineRule="auto"/>
            </w:pPr>
          </w:p>
        </w:tc>
        <w:tc>
          <w:tcPr>
            <w:tcW w:w="6308" w:type="dxa"/>
            <w:gridSpan w:val="2"/>
            <w:vAlign w:val="center"/>
          </w:tcPr>
          <w:p w:rsidR="009D385D" w:rsidRPr="00AF1A13" w:rsidRDefault="009D385D" w:rsidP="008561DA">
            <w:pPr>
              <w:spacing w:line="276" w:lineRule="auto"/>
              <w:jc w:val="left"/>
            </w:pPr>
            <w:r w:rsidRPr="00AF1A13">
              <w:t>Lasy państwowe           7 m3/ha</w:t>
            </w:r>
          </w:p>
          <w:p w:rsidR="009D385D" w:rsidRPr="00AF1A13" w:rsidRDefault="009D385D" w:rsidP="008561DA">
            <w:pPr>
              <w:spacing w:line="276" w:lineRule="auto"/>
              <w:jc w:val="left"/>
            </w:pPr>
            <w:r w:rsidRPr="00AF1A13">
              <w:t>Lasy niepaństwowe      5 m3/ha</w:t>
            </w:r>
          </w:p>
        </w:tc>
      </w:tr>
      <w:tr w:rsidR="009D385D" w:rsidRPr="00AF1A13" w:rsidTr="008561DA">
        <w:trPr>
          <w:trHeight w:val="590"/>
        </w:trPr>
        <w:tc>
          <w:tcPr>
            <w:tcW w:w="446" w:type="dxa"/>
          </w:tcPr>
          <w:p w:rsidR="009D385D" w:rsidRPr="00AF1A13" w:rsidRDefault="009D385D" w:rsidP="008561DA">
            <w:pPr>
              <w:spacing w:line="276" w:lineRule="auto"/>
            </w:pPr>
            <w:r w:rsidRPr="00AF1A13">
              <w:t>4</w:t>
            </w:r>
          </w:p>
        </w:tc>
        <w:tc>
          <w:tcPr>
            <w:tcW w:w="2534" w:type="dxa"/>
          </w:tcPr>
          <w:p w:rsidR="009D385D" w:rsidRPr="00AF1A13" w:rsidRDefault="009D385D" w:rsidP="008561DA">
            <w:pPr>
              <w:spacing w:line="276" w:lineRule="auto"/>
            </w:pPr>
            <w:r w:rsidRPr="00AF1A13">
              <w:t>Wielkość realnego, rocznego pozyskania drewna [m</w:t>
            </w:r>
            <w:r w:rsidRPr="00AF1A13">
              <w:rPr>
                <w:vertAlign w:val="superscript"/>
              </w:rPr>
              <w:t>3</w:t>
            </w:r>
            <w:r w:rsidRPr="00AF1A13">
              <w:t xml:space="preserve">] </w:t>
            </w:r>
          </w:p>
        </w:tc>
        <w:tc>
          <w:tcPr>
            <w:tcW w:w="6308" w:type="dxa"/>
            <w:gridSpan w:val="2"/>
            <w:vAlign w:val="center"/>
          </w:tcPr>
          <w:p w:rsidR="009D385D" w:rsidRPr="00AF1A13" w:rsidRDefault="009D385D" w:rsidP="008561DA">
            <w:pPr>
              <w:spacing w:line="276" w:lineRule="auto"/>
              <w:jc w:val="left"/>
            </w:pPr>
            <w:r w:rsidRPr="00AF1A13">
              <w:t>Lasy państwowe           3755  m3</w:t>
            </w:r>
          </w:p>
          <w:p w:rsidR="009D385D" w:rsidRPr="00AF1A13" w:rsidRDefault="009D385D" w:rsidP="008561DA">
            <w:pPr>
              <w:spacing w:line="276" w:lineRule="auto"/>
              <w:jc w:val="left"/>
            </w:pPr>
            <w:r w:rsidRPr="00AF1A13">
              <w:t>Lasy niepaństwowe      2211 m3</w:t>
            </w:r>
          </w:p>
        </w:tc>
      </w:tr>
      <w:tr w:rsidR="009D385D" w:rsidRPr="00AF1A13" w:rsidTr="008561DA">
        <w:trPr>
          <w:trHeight w:val="533"/>
        </w:trPr>
        <w:tc>
          <w:tcPr>
            <w:tcW w:w="446" w:type="dxa"/>
            <w:vMerge w:val="restart"/>
          </w:tcPr>
          <w:p w:rsidR="009D385D" w:rsidRPr="00AF1A13" w:rsidRDefault="009D385D" w:rsidP="008561DA">
            <w:pPr>
              <w:spacing w:line="276" w:lineRule="auto"/>
            </w:pPr>
            <w:r w:rsidRPr="00AF1A13">
              <w:t>5</w:t>
            </w:r>
          </w:p>
          <w:p w:rsidR="009D385D" w:rsidRPr="00AF1A13" w:rsidRDefault="009D385D" w:rsidP="008561DA">
            <w:pPr>
              <w:spacing w:line="276" w:lineRule="auto"/>
            </w:pPr>
          </w:p>
        </w:tc>
        <w:tc>
          <w:tcPr>
            <w:tcW w:w="2534" w:type="dxa"/>
            <w:vMerge w:val="restart"/>
          </w:tcPr>
          <w:p w:rsidR="009D385D" w:rsidRPr="00AF1A13" w:rsidRDefault="009D385D" w:rsidP="008561DA">
            <w:pPr>
              <w:spacing w:line="276" w:lineRule="auto"/>
            </w:pPr>
            <w:r w:rsidRPr="00AF1A13">
              <w:t>Charakterystyka rocznego pozyskania drewna przeznaczonego na cele energetyczne (odpady drzewne)</w:t>
            </w:r>
          </w:p>
        </w:tc>
        <w:tc>
          <w:tcPr>
            <w:tcW w:w="2769" w:type="dxa"/>
          </w:tcPr>
          <w:p w:rsidR="009D385D" w:rsidRPr="00AF1A13" w:rsidRDefault="009D385D" w:rsidP="008561DA">
            <w:pPr>
              <w:spacing w:line="276" w:lineRule="auto"/>
            </w:pPr>
            <w:r w:rsidRPr="00AF1A13">
              <w:t>Drewno kawałkowe(opałowe)</w:t>
            </w:r>
          </w:p>
        </w:tc>
        <w:tc>
          <w:tcPr>
            <w:tcW w:w="3539" w:type="dxa"/>
          </w:tcPr>
          <w:p w:rsidR="009D385D" w:rsidRPr="00AF1A13" w:rsidRDefault="009D385D" w:rsidP="008561DA">
            <w:pPr>
              <w:spacing w:line="276" w:lineRule="auto"/>
              <w:rPr>
                <w:color w:val="808080"/>
              </w:rPr>
            </w:pPr>
            <w:r w:rsidRPr="00AF1A13">
              <w:t>Ok. 700 m3</w:t>
            </w:r>
          </w:p>
        </w:tc>
      </w:tr>
      <w:tr w:rsidR="009D385D" w:rsidRPr="00AF1A13" w:rsidTr="008561DA">
        <w:trPr>
          <w:trHeight w:val="533"/>
        </w:trPr>
        <w:tc>
          <w:tcPr>
            <w:tcW w:w="446" w:type="dxa"/>
            <w:vMerge/>
          </w:tcPr>
          <w:p w:rsidR="009D385D" w:rsidRPr="00AF1A13" w:rsidRDefault="009D385D" w:rsidP="008561DA">
            <w:pPr>
              <w:spacing w:line="276" w:lineRule="auto"/>
              <w:rPr>
                <w:color w:val="808080"/>
              </w:rPr>
            </w:pPr>
          </w:p>
        </w:tc>
        <w:tc>
          <w:tcPr>
            <w:tcW w:w="2534" w:type="dxa"/>
            <w:vMerge/>
          </w:tcPr>
          <w:p w:rsidR="009D385D" w:rsidRPr="00AF1A13" w:rsidRDefault="009D385D" w:rsidP="008561DA">
            <w:pPr>
              <w:spacing w:line="276" w:lineRule="auto"/>
              <w:rPr>
                <w:color w:val="808080"/>
              </w:rPr>
            </w:pPr>
          </w:p>
        </w:tc>
        <w:tc>
          <w:tcPr>
            <w:tcW w:w="2769" w:type="dxa"/>
          </w:tcPr>
          <w:p w:rsidR="009D385D" w:rsidRPr="00AF1A13" w:rsidRDefault="009D385D" w:rsidP="008561DA">
            <w:pPr>
              <w:spacing w:line="276" w:lineRule="auto"/>
            </w:pPr>
            <w:r w:rsidRPr="00AF1A13">
              <w:t>Drobnica</w:t>
            </w:r>
          </w:p>
        </w:tc>
        <w:tc>
          <w:tcPr>
            <w:tcW w:w="3539" w:type="dxa"/>
          </w:tcPr>
          <w:p w:rsidR="009D385D" w:rsidRPr="00AF1A13" w:rsidRDefault="009D385D" w:rsidP="008561DA">
            <w:pPr>
              <w:spacing w:line="276" w:lineRule="auto"/>
              <w:rPr>
                <w:color w:val="808080"/>
              </w:rPr>
            </w:pPr>
            <w:r w:rsidRPr="00AF1A13">
              <w:t>Ok. 150 m3</w:t>
            </w:r>
          </w:p>
        </w:tc>
      </w:tr>
      <w:tr w:rsidR="009D385D" w:rsidRPr="00AF1A13" w:rsidTr="008561DA">
        <w:trPr>
          <w:trHeight w:val="1134"/>
        </w:trPr>
        <w:tc>
          <w:tcPr>
            <w:tcW w:w="446" w:type="dxa"/>
          </w:tcPr>
          <w:p w:rsidR="009D385D" w:rsidRPr="00AF1A13" w:rsidRDefault="009D385D" w:rsidP="008561DA">
            <w:pPr>
              <w:spacing w:line="276" w:lineRule="auto"/>
            </w:pPr>
            <w:r w:rsidRPr="00AF1A13">
              <w:t>6</w:t>
            </w:r>
          </w:p>
        </w:tc>
        <w:tc>
          <w:tcPr>
            <w:tcW w:w="2534" w:type="dxa"/>
          </w:tcPr>
          <w:p w:rsidR="009D385D" w:rsidRPr="00AF1A13" w:rsidRDefault="009D385D" w:rsidP="008561DA">
            <w:pPr>
              <w:spacing w:line="276" w:lineRule="auto"/>
            </w:pPr>
            <w:r w:rsidRPr="00AF1A13">
              <w:t>Sposób zagospodarowania w.w. odpadów</w:t>
            </w:r>
          </w:p>
        </w:tc>
        <w:tc>
          <w:tcPr>
            <w:tcW w:w="6308" w:type="dxa"/>
            <w:gridSpan w:val="2"/>
            <w:vAlign w:val="center"/>
          </w:tcPr>
          <w:p w:rsidR="009D385D" w:rsidRPr="00AF1A13" w:rsidRDefault="009D385D" w:rsidP="008561DA">
            <w:pPr>
              <w:spacing w:line="276" w:lineRule="auto"/>
              <w:jc w:val="center"/>
            </w:pPr>
            <w:r w:rsidRPr="00AF1A13">
              <w:t>Cele energetyczne dla mieszkańców okolicznych miejscowości</w:t>
            </w:r>
          </w:p>
        </w:tc>
      </w:tr>
    </w:tbl>
    <w:p w:rsidR="009D44DA" w:rsidRPr="009D385D" w:rsidRDefault="009D44DA" w:rsidP="00652737">
      <w:pPr>
        <w:pStyle w:val="Tekstpodstawowy24"/>
        <w:spacing w:line="276" w:lineRule="auto"/>
        <w:rPr>
          <w:rFonts w:ascii="Calibri" w:hAnsi="Calibri" w:cs="Calibri"/>
          <w:sz w:val="20"/>
          <w:szCs w:val="20"/>
        </w:rPr>
      </w:pPr>
      <w:r w:rsidRPr="009D385D">
        <w:rPr>
          <w:rFonts w:ascii="Calibri" w:hAnsi="Calibri" w:cs="Calibri"/>
          <w:sz w:val="20"/>
          <w:szCs w:val="20"/>
        </w:rPr>
        <w:t xml:space="preserve">Źródło: Nadleśnictwo </w:t>
      </w:r>
      <w:r w:rsidR="009D385D">
        <w:rPr>
          <w:rFonts w:ascii="Calibri" w:hAnsi="Calibri" w:cs="Calibri"/>
          <w:sz w:val="20"/>
          <w:szCs w:val="20"/>
        </w:rPr>
        <w:t>Myślenice</w:t>
      </w:r>
    </w:p>
    <w:p w:rsidR="009D44DA" w:rsidRPr="00F874BD" w:rsidRDefault="009D44DA" w:rsidP="00652737">
      <w:pPr>
        <w:spacing w:before="0" w:after="0" w:line="276" w:lineRule="auto"/>
        <w:rPr>
          <w:i/>
          <w:iCs/>
          <w:color w:val="808080"/>
          <w:sz w:val="18"/>
          <w:szCs w:val="18"/>
        </w:rPr>
      </w:pPr>
    </w:p>
    <w:p w:rsidR="009D44DA" w:rsidRPr="0019077D" w:rsidRDefault="009D44DA" w:rsidP="00652737">
      <w:pPr>
        <w:spacing w:line="276" w:lineRule="auto"/>
      </w:pPr>
      <w:r w:rsidRPr="0019077D">
        <w:t>Analizując powyższe założenia należy jednak wziąć pod uwagę Ustawę o ochronie przyrody (Dz.U. 2004 Nr 92 poz. 880) która jest dość restrykcyjna w kwestii wydawania zgody na wycinkę drzew i krzewów (bez opłat).</w:t>
      </w:r>
    </w:p>
    <w:p w:rsidR="009D44DA" w:rsidRPr="00F874BD" w:rsidRDefault="009D44DA" w:rsidP="00652737">
      <w:pPr>
        <w:spacing w:line="276" w:lineRule="auto"/>
        <w:rPr>
          <w:color w:val="808080"/>
        </w:rPr>
      </w:pPr>
    </w:p>
    <w:p w:rsidR="009D44DA" w:rsidRPr="0019077D" w:rsidRDefault="009D44DA" w:rsidP="00652737">
      <w:pPr>
        <w:autoSpaceDE w:val="0"/>
        <w:autoSpaceDN w:val="0"/>
        <w:adjustRightInd w:val="0"/>
        <w:spacing w:line="276" w:lineRule="auto"/>
        <w:rPr>
          <w:rStyle w:val="apple-style-span"/>
          <w:b/>
          <w:bCs/>
          <w:shd w:val="clear" w:color="auto" w:fill="FFFFFF"/>
        </w:rPr>
      </w:pPr>
      <w:r w:rsidRPr="0019077D">
        <w:rPr>
          <w:rStyle w:val="apple-style-span"/>
          <w:b/>
          <w:bCs/>
          <w:shd w:val="clear" w:color="auto" w:fill="FFFFFF"/>
        </w:rPr>
        <w:t>3) Biomasa przetworzona - biogaz</w:t>
      </w:r>
    </w:p>
    <w:p w:rsidR="009D44DA" w:rsidRPr="0019077D" w:rsidRDefault="009D44DA" w:rsidP="00652737">
      <w:pPr>
        <w:spacing w:line="276" w:lineRule="auto"/>
      </w:pPr>
      <w:r w:rsidRPr="0019077D">
        <w:t xml:space="preserve">Biogaz to paliwo gazowe wytwarzane przez mikroorganizmy w warunkach beztlenowych z materii organicznej. Jest mieszaniną przede wszystkim dwutlenku węgla i metanu. Biogaz może powstawać samoistnie w procesach rozkładu substancji organicznych lub produkuje się go celowo. Biogaz jest doskonałym paliwem odnawialnym i może być wykorzystywany na bardzo wiele sposobów, podobnie jak gaz ziemny. Wykorzystanie biopaliw gazowych jest powszechne w dużych oczyszczalniach ścieków, które dysponują biologiczną technologią oczyszczania ścieków i wydzielonymi komorami fermentacji osadów ściekowych. </w:t>
      </w:r>
    </w:p>
    <w:p w:rsidR="009D44DA" w:rsidRPr="0019077D" w:rsidRDefault="009D44DA" w:rsidP="00652737">
      <w:pPr>
        <w:autoSpaceDE w:val="0"/>
        <w:autoSpaceDN w:val="0"/>
        <w:adjustRightInd w:val="0"/>
        <w:spacing w:line="276" w:lineRule="auto"/>
      </w:pPr>
      <w:r w:rsidRPr="0019077D">
        <w:lastRenderedPageBreak/>
        <w:t>W 2008 r. biogaz rolniczy stanowił zaledwie 0,05% w zużyciu energii finalnej ze źródeł odnawialnych w Polsce, a wszystkie rodzaje biogazu razem, łącznie z biogazem ściekowym oraz z wysypisk, miały udział wynoszący ok. 2,3%</w:t>
      </w:r>
    </w:p>
    <w:p w:rsidR="009D44DA" w:rsidRPr="00F874BD" w:rsidRDefault="009D44DA" w:rsidP="00652737">
      <w:pPr>
        <w:autoSpaceDE w:val="0"/>
        <w:autoSpaceDN w:val="0"/>
        <w:adjustRightInd w:val="0"/>
        <w:spacing w:before="0" w:after="0" w:line="276" w:lineRule="auto"/>
        <w:rPr>
          <w:color w:val="808080"/>
        </w:rPr>
      </w:pPr>
    </w:p>
    <w:p w:rsidR="009D44DA" w:rsidRPr="0019077D" w:rsidRDefault="009D44DA" w:rsidP="00652737">
      <w:pPr>
        <w:autoSpaceDE w:val="0"/>
        <w:autoSpaceDN w:val="0"/>
        <w:adjustRightInd w:val="0"/>
        <w:spacing w:before="0" w:after="0" w:line="276" w:lineRule="auto"/>
        <w:rPr>
          <w:i/>
          <w:iCs/>
          <w:sz w:val="20"/>
          <w:szCs w:val="20"/>
        </w:rPr>
      </w:pPr>
      <w:bookmarkStart w:id="260" w:name="_Toc337202950"/>
      <w:r w:rsidRPr="0019077D">
        <w:rPr>
          <w:i/>
          <w:iCs/>
          <w:sz w:val="20"/>
          <w:szCs w:val="20"/>
        </w:rPr>
        <w:t xml:space="preserve">Tabela </w:t>
      </w:r>
      <w:r w:rsidR="00EF443A" w:rsidRPr="0019077D">
        <w:rPr>
          <w:i/>
          <w:iCs/>
          <w:sz w:val="20"/>
          <w:szCs w:val="20"/>
        </w:rPr>
        <w:fldChar w:fldCharType="begin"/>
      </w:r>
      <w:r w:rsidRPr="0019077D">
        <w:rPr>
          <w:i/>
          <w:iCs/>
          <w:sz w:val="20"/>
          <w:szCs w:val="20"/>
        </w:rPr>
        <w:instrText xml:space="preserve"> SEQ Tabela \* ARABIC </w:instrText>
      </w:r>
      <w:r w:rsidR="00EF443A" w:rsidRPr="0019077D">
        <w:rPr>
          <w:i/>
          <w:iCs/>
          <w:sz w:val="20"/>
          <w:szCs w:val="20"/>
        </w:rPr>
        <w:fldChar w:fldCharType="separate"/>
      </w:r>
      <w:r w:rsidR="00246B1A">
        <w:rPr>
          <w:i/>
          <w:iCs/>
          <w:noProof/>
          <w:sz w:val="20"/>
          <w:szCs w:val="20"/>
        </w:rPr>
        <w:t>32</w:t>
      </w:r>
      <w:r w:rsidR="00EF443A" w:rsidRPr="0019077D">
        <w:rPr>
          <w:i/>
          <w:iCs/>
          <w:sz w:val="20"/>
          <w:szCs w:val="20"/>
        </w:rPr>
        <w:fldChar w:fldCharType="end"/>
      </w:r>
      <w:r w:rsidRPr="0019077D">
        <w:rPr>
          <w:i/>
          <w:iCs/>
          <w:sz w:val="20"/>
          <w:szCs w:val="20"/>
        </w:rPr>
        <w:t>. Bilans biogazu w latach 2001 - 2010 [TJ]</w:t>
      </w:r>
      <w:bookmarkEnd w:id="260"/>
    </w:p>
    <w:p w:rsidR="009D44DA" w:rsidRPr="00F874BD" w:rsidRDefault="0038125B" w:rsidP="00652737">
      <w:pPr>
        <w:spacing w:line="276" w:lineRule="auto"/>
        <w:rPr>
          <w:color w:val="808080"/>
        </w:rPr>
      </w:pPr>
      <w:r w:rsidRPr="00EF443A">
        <w:rPr>
          <w:noProof/>
          <w:color w:val="808080"/>
        </w:rPr>
        <w:pict>
          <v:shape id="_x0000_i1063" type="#_x0000_t75" style="width:471.75pt;height:269.25pt;visibility:visible">
            <v:imagedata r:id="rId75" o:title=""/>
          </v:shape>
        </w:pict>
      </w:r>
    </w:p>
    <w:p w:rsidR="009D44DA" w:rsidRPr="0019077D" w:rsidRDefault="009D44DA" w:rsidP="00652737">
      <w:pPr>
        <w:autoSpaceDE w:val="0"/>
        <w:autoSpaceDN w:val="0"/>
        <w:adjustRightInd w:val="0"/>
        <w:spacing w:before="0" w:after="0" w:line="276" w:lineRule="auto"/>
        <w:rPr>
          <w:rStyle w:val="apple-style-span"/>
          <w:sz w:val="18"/>
          <w:szCs w:val="18"/>
        </w:rPr>
      </w:pPr>
      <w:r w:rsidRPr="0019077D">
        <w:rPr>
          <w:rStyle w:val="apple-style-span"/>
          <w:sz w:val="18"/>
          <w:szCs w:val="18"/>
        </w:rPr>
        <w:t xml:space="preserve">Źródło: </w:t>
      </w:r>
      <w:r w:rsidRPr="0019077D">
        <w:rPr>
          <w:rStyle w:val="apple-style-span"/>
          <w:i/>
          <w:iCs/>
          <w:sz w:val="18"/>
          <w:szCs w:val="18"/>
          <w:shd w:val="clear" w:color="auto" w:fill="FFFFFF"/>
        </w:rPr>
        <w:t>Energia ze źródeł odnawialnych: GUS</w:t>
      </w:r>
    </w:p>
    <w:p w:rsidR="009D44DA" w:rsidRPr="0019077D" w:rsidRDefault="009D44DA" w:rsidP="00652737">
      <w:pPr>
        <w:spacing w:before="0" w:after="0" w:line="276" w:lineRule="auto"/>
      </w:pPr>
    </w:p>
    <w:p w:rsidR="009D44DA" w:rsidRPr="0019077D" w:rsidRDefault="009D44DA" w:rsidP="00652737">
      <w:pPr>
        <w:autoSpaceDE w:val="0"/>
        <w:autoSpaceDN w:val="0"/>
        <w:adjustRightInd w:val="0"/>
        <w:spacing w:line="276" w:lineRule="auto"/>
      </w:pPr>
      <w:r w:rsidRPr="0019077D">
        <w:t>W omawianym okresie ilość pozyskiwanego biogazu wzrastała. W większości paliwo to zostało wykorzystane na wsad przemian energetycznych w elektrociepłowniach. Pozyskanie biogazu w 2010 r. było większe o 16,9% od roku poprzedniego. Na wsad przemian energetycznych zużyto 76,2% pozyskanego biogazu, a 23,8% stanowiło zużycie końcowe (finalne), z czego większość w jednostkach zaliczanych do handlu i usług (86,9%).</w:t>
      </w:r>
    </w:p>
    <w:p w:rsidR="009D44DA" w:rsidRPr="00F874BD" w:rsidRDefault="009D44DA" w:rsidP="00652737">
      <w:pPr>
        <w:autoSpaceDE w:val="0"/>
        <w:autoSpaceDN w:val="0"/>
        <w:adjustRightInd w:val="0"/>
        <w:spacing w:line="276" w:lineRule="auto"/>
        <w:rPr>
          <w:color w:val="808080"/>
        </w:rPr>
      </w:pPr>
    </w:p>
    <w:p w:rsidR="009D44DA" w:rsidRPr="0019077D" w:rsidRDefault="009D44DA" w:rsidP="00652737">
      <w:pPr>
        <w:spacing w:line="276" w:lineRule="auto"/>
        <w:rPr>
          <w:b/>
          <w:bCs/>
        </w:rPr>
      </w:pPr>
      <w:r w:rsidRPr="0019077D">
        <w:rPr>
          <w:b/>
          <w:bCs/>
        </w:rPr>
        <w:t>Biogazownie rolnicze</w:t>
      </w:r>
    </w:p>
    <w:p w:rsidR="009D44DA" w:rsidRPr="0019077D" w:rsidRDefault="009D44DA" w:rsidP="00652737">
      <w:pPr>
        <w:spacing w:line="276" w:lineRule="auto"/>
      </w:pPr>
      <w:r w:rsidRPr="0019077D">
        <w:t xml:space="preserve">Typową instalacją wykorzystującą fermentację beztlenową jest biogazownia rolnicza. Składa się ona </w:t>
      </w:r>
      <w:r w:rsidRPr="0019077D">
        <w:br/>
        <w:t xml:space="preserve">z urządzeń i obiektów do przechowywania, przygotowania oraz dozowania substratów. W zależności od zastosowanych substancji wejściowych, wyróżnia się trzy rodzaje budowli magazynowych. Są to silosy przejazdowe, zbiorniki oraz hale (substraty charakteryzujące się emisją nieprzyjemnych zapachów). Substraty w formie stałej wprowadza się do komór fermentacji za pomocą specjalnych stacji dozujących, natomiast materiały płynne mogą być dozowane techniką pompową. Niektóre substraty wymagają również rozdrabniania oraz higienizacji lub pasteryzacji w specjalnie do tego celu zaprojektowanych ciągach technologicznych. Najczęściej stosowanym obecnie rozwiązaniem konstrukcyjnym komory fermentacyjnej jest żelbetowy, izolowany zbiornik wyposażony w foliowy, gazoszczelny dach samonośny. Zbiornik taki pełni rolę fermentatora jak i również „zasobnika” biogazu. Zawartość zbiornika jest ogrzewana systemem rur grzewczych przy wykorzystywaniu ciepła </w:t>
      </w:r>
      <w:r w:rsidRPr="0019077D">
        <w:lastRenderedPageBreak/>
        <w:t xml:space="preserve">procesowego, powstałego przy chłodzeniu kogeneratora. Urządzenia mieszające zainstalowane </w:t>
      </w:r>
      <w:r w:rsidRPr="0019077D">
        <w:br/>
        <w:t xml:space="preserve">w komorze spełniają bardzo ważną rolę. Mieszanie powoduje równomierny rozkład substratów </w:t>
      </w:r>
      <w:r w:rsidRPr="0019077D">
        <w:br/>
        <w:t xml:space="preserve">i temperatury w zbiorniku oraz ułatwia uwalnianie się metanu. Pozostałość pofermentacyjna jest wysokowartościowym nawozem gromadzonym w zbiorniku magazynowym, którego objętość jest tak dobrana, aby wystarczyła na przechowywanie substratu na czas zakazu jego rozrzucania na polu (okres zimowy). W budynku gospodarczym umieszczone są trzy bardzo istotne elementy biogazowi takie jak pompownia obsługująca transport substratów oraz pozostałości pofermentacyjnej pomiędzy poszczególnymi zbiornikami, sterownia wraz z pomieszczeniem szaf sterowniczych będąca „mózgiem” całego obiektu oraz urządzenie przetwarzające energię biogazu na energię cieplną i/ lub elektryczną, czyli na przykład kogenerator wytwarzający w sposób skojarzony prąd elektryczny i ciepło. Coraz częściej elementem integralnym wielu biogazowni stają się systemy (obiekty i instalacje budowane celowo) pozwalające na wykorzystanie energii cieplnej i uzyskanie z tego tytułu dodatkowych dochodów: suszarnie zboża, trocin, drewna, sieci cieplne zasilające pobliskie budynki, chłodziarki absorpcyjne wytwarzające zimno z ciepła itd. </w:t>
      </w:r>
    </w:p>
    <w:p w:rsidR="009D44DA" w:rsidRPr="0019077D" w:rsidRDefault="009D44DA" w:rsidP="00652737">
      <w:pPr>
        <w:spacing w:line="276" w:lineRule="auto"/>
      </w:pPr>
    </w:p>
    <w:p w:rsidR="009D44DA" w:rsidRPr="0019077D" w:rsidRDefault="009D44DA" w:rsidP="00652737">
      <w:pPr>
        <w:spacing w:line="276" w:lineRule="auto"/>
      </w:pPr>
      <w:r w:rsidRPr="0019077D">
        <w:t>Głównym czynnikiem determinującym opłacalność inwestycji biogazowej jest dostępność substratów. Lokalizacja biogazowni powinna być dlatego uzależniona od możliwości pozyskania znacznej ilości odpadów porolnych, ubojowych czy prowadzenia celowych upraw. Budowa biogazowni umożliwia również inwestorom osiągnięcie korzycie ekonomicznych w postaci przychodów z tytułu:</w:t>
      </w:r>
    </w:p>
    <w:p w:rsidR="009D44DA" w:rsidRPr="0019077D" w:rsidRDefault="009D44DA" w:rsidP="00652737">
      <w:pPr>
        <w:spacing w:line="276" w:lineRule="auto"/>
      </w:pPr>
      <w:r w:rsidRPr="0019077D">
        <w:t>- sprzedaży wytworzonej energii elektrycznej oraz uzyskanych świadectw pochodzenia,</w:t>
      </w:r>
    </w:p>
    <w:p w:rsidR="009D44DA" w:rsidRPr="0019077D" w:rsidRDefault="009D44DA" w:rsidP="00652737">
      <w:pPr>
        <w:spacing w:line="276" w:lineRule="auto"/>
      </w:pPr>
      <w:r w:rsidRPr="0019077D">
        <w:t>- sprzedaży nadmiernego ciepła procesowego (nadwyżki ponad własne potrzeby biogazowni),</w:t>
      </w:r>
    </w:p>
    <w:p w:rsidR="009D44DA" w:rsidRPr="0019077D" w:rsidRDefault="009D44DA" w:rsidP="00652737">
      <w:pPr>
        <w:spacing w:line="276" w:lineRule="auto"/>
      </w:pPr>
      <w:r w:rsidRPr="0019077D">
        <w:t>- sprzedaży masy pofermentacyjnej w formie nawozu,</w:t>
      </w:r>
    </w:p>
    <w:p w:rsidR="009D44DA" w:rsidRPr="0019077D" w:rsidRDefault="009D44DA" w:rsidP="00652737">
      <w:pPr>
        <w:spacing w:line="276" w:lineRule="auto"/>
      </w:pPr>
      <w:r w:rsidRPr="0019077D">
        <w:t>- pobierania za przyjęcie do  utylizacji odpadów niebezpiecznych</w:t>
      </w:r>
    </w:p>
    <w:p w:rsidR="009D44DA" w:rsidRPr="0019077D" w:rsidRDefault="009D44DA" w:rsidP="00652737">
      <w:pPr>
        <w:autoSpaceDE w:val="0"/>
        <w:autoSpaceDN w:val="0"/>
        <w:adjustRightInd w:val="0"/>
        <w:spacing w:before="0" w:after="0" w:line="276" w:lineRule="auto"/>
      </w:pPr>
      <w:r w:rsidRPr="0019077D">
        <w:t>Biogaz pozyskiwany z rolnictwa oraz przetwórstwa odpadów spożywczych posiada w Polsce nadal skromny udział w bilansie energetycznym kraju. Według rejestru przedsiębiorstw zajmujących się wytwarzaniem biogazu rolniczego (stan na dzień 24 luty 2011 r.), prowadzonym przez Prezesa Agencji Rynku Rolnego (ARR) zarejestrowanych było 9 biogazowni rolniczych o zadeklarowanej, łącznej mocy 9,014 MWel oraz 8,594 MWt.</w:t>
      </w:r>
    </w:p>
    <w:p w:rsidR="009D44DA" w:rsidRPr="0019077D" w:rsidRDefault="009D44DA" w:rsidP="00652737">
      <w:pPr>
        <w:autoSpaceDE w:val="0"/>
        <w:autoSpaceDN w:val="0"/>
        <w:adjustRightInd w:val="0"/>
        <w:spacing w:before="0" w:after="0" w:line="276" w:lineRule="auto"/>
      </w:pPr>
    </w:p>
    <w:p w:rsidR="009D44DA" w:rsidRPr="0019077D" w:rsidRDefault="009D44DA" w:rsidP="00652737">
      <w:pPr>
        <w:autoSpaceDE w:val="0"/>
        <w:autoSpaceDN w:val="0"/>
        <w:adjustRightInd w:val="0"/>
        <w:spacing w:before="0" w:after="0" w:line="276" w:lineRule="auto"/>
      </w:pPr>
      <w:r w:rsidRPr="0019077D">
        <w:t>Rynek biogazu rolniczego w Polsce obejmuje aktualnie:</w:t>
      </w:r>
    </w:p>
    <w:p w:rsidR="009D44DA" w:rsidRPr="0019077D" w:rsidRDefault="009D44DA" w:rsidP="00652737">
      <w:pPr>
        <w:autoSpaceDE w:val="0"/>
        <w:autoSpaceDN w:val="0"/>
        <w:adjustRightInd w:val="0"/>
        <w:spacing w:before="0" w:after="0" w:line="276" w:lineRule="auto"/>
      </w:pPr>
    </w:p>
    <w:p w:rsidR="009D44DA" w:rsidRPr="0019077D" w:rsidRDefault="009D44DA" w:rsidP="00652737">
      <w:pPr>
        <w:autoSpaceDE w:val="0"/>
        <w:autoSpaceDN w:val="0"/>
        <w:adjustRightInd w:val="0"/>
        <w:spacing w:before="0" w:after="0" w:line="276" w:lineRule="auto"/>
      </w:pPr>
      <w:r w:rsidRPr="0019077D">
        <w:t>- czterech operatorów funkcjonujących biogazowni, będących jednocześnie deweloperami własnych projektów inwestycyjnych i ich właścicielami,</w:t>
      </w:r>
    </w:p>
    <w:p w:rsidR="009D44DA" w:rsidRPr="0019077D" w:rsidRDefault="009D44DA" w:rsidP="00652737">
      <w:pPr>
        <w:autoSpaceDE w:val="0"/>
        <w:autoSpaceDN w:val="0"/>
        <w:adjustRightInd w:val="0"/>
        <w:spacing w:before="0" w:after="0" w:line="276" w:lineRule="auto"/>
      </w:pPr>
      <w:r w:rsidRPr="0019077D">
        <w:t>- ok. 100 inwestorów i deweloperów,</w:t>
      </w:r>
    </w:p>
    <w:p w:rsidR="009D44DA" w:rsidRPr="0019077D" w:rsidRDefault="009D44DA" w:rsidP="00652737">
      <w:pPr>
        <w:autoSpaceDE w:val="0"/>
        <w:autoSpaceDN w:val="0"/>
        <w:adjustRightInd w:val="0"/>
        <w:spacing w:before="0" w:after="0" w:line="276" w:lineRule="auto"/>
      </w:pPr>
      <w:r w:rsidRPr="0019077D">
        <w:t>- ok. 30 firm projektowych (gł. niemieckich i austriackich),</w:t>
      </w:r>
    </w:p>
    <w:p w:rsidR="009D44DA" w:rsidRPr="0019077D" w:rsidRDefault="009D44DA" w:rsidP="00652737">
      <w:pPr>
        <w:autoSpaceDE w:val="0"/>
        <w:autoSpaceDN w:val="0"/>
        <w:adjustRightInd w:val="0"/>
        <w:spacing w:before="0" w:after="0" w:line="276" w:lineRule="auto"/>
      </w:pPr>
      <w:r w:rsidRPr="0019077D">
        <w:t>- ok. 200 firm oferujących urządzenia i komponenty do biogazowi (70% z nich jest produkowane za granicą).</w:t>
      </w:r>
    </w:p>
    <w:p w:rsidR="009D44DA" w:rsidRPr="0019077D" w:rsidRDefault="009D44DA" w:rsidP="00652737">
      <w:pPr>
        <w:autoSpaceDE w:val="0"/>
        <w:autoSpaceDN w:val="0"/>
        <w:adjustRightInd w:val="0"/>
        <w:spacing w:before="0" w:after="0" w:line="276" w:lineRule="auto"/>
      </w:pPr>
    </w:p>
    <w:p w:rsidR="009D44DA" w:rsidRPr="0019077D" w:rsidRDefault="009D44DA" w:rsidP="00652737">
      <w:pPr>
        <w:autoSpaceDE w:val="0"/>
        <w:autoSpaceDN w:val="0"/>
        <w:adjustRightInd w:val="0"/>
        <w:spacing w:before="0" w:after="0" w:line="276" w:lineRule="auto"/>
      </w:pPr>
    </w:p>
    <w:p w:rsidR="009D44DA" w:rsidRPr="0019077D" w:rsidRDefault="009D44DA" w:rsidP="00652737">
      <w:pPr>
        <w:autoSpaceDE w:val="0"/>
        <w:autoSpaceDN w:val="0"/>
        <w:adjustRightInd w:val="0"/>
        <w:spacing w:before="0" w:after="0" w:line="276" w:lineRule="auto"/>
        <w:rPr>
          <w:i/>
          <w:iCs/>
          <w:sz w:val="20"/>
          <w:szCs w:val="20"/>
        </w:rPr>
      </w:pPr>
    </w:p>
    <w:p w:rsidR="009D44DA" w:rsidRPr="0019077D" w:rsidRDefault="00EC7F11" w:rsidP="00652737">
      <w:pPr>
        <w:autoSpaceDE w:val="0"/>
        <w:autoSpaceDN w:val="0"/>
        <w:adjustRightInd w:val="0"/>
        <w:spacing w:before="0" w:after="0" w:line="276" w:lineRule="auto"/>
        <w:rPr>
          <w:i/>
          <w:iCs/>
          <w:sz w:val="20"/>
          <w:szCs w:val="20"/>
        </w:rPr>
      </w:pPr>
      <w:r>
        <w:rPr>
          <w:i/>
          <w:iCs/>
          <w:sz w:val="20"/>
          <w:szCs w:val="20"/>
        </w:rPr>
        <w:br w:type="page"/>
      </w:r>
      <w:bookmarkStart w:id="261" w:name="_Toc337202915"/>
      <w:r w:rsidR="009D44DA" w:rsidRPr="0019077D">
        <w:rPr>
          <w:i/>
          <w:iCs/>
          <w:sz w:val="20"/>
          <w:szCs w:val="20"/>
        </w:rPr>
        <w:lastRenderedPageBreak/>
        <w:t xml:space="preserve">Rysunek </w:t>
      </w:r>
      <w:r w:rsidR="00EF443A" w:rsidRPr="0019077D">
        <w:rPr>
          <w:i/>
          <w:iCs/>
          <w:sz w:val="20"/>
          <w:szCs w:val="20"/>
        </w:rPr>
        <w:fldChar w:fldCharType="begin"/>
      </w:r>
      <w:r w:rsidR="009D44DA" w:rsidRPr="0019077D">
        <w:rPr>
          <w:i/>
          <w:iCs/>
          <w:sz w:val="20"/>
          <w:szCs w:val="20"/>
        </w:rPr>
        <w:instrText xml:space="preserve"> SEQ Rysunek \* ARABIC </w:instrText>
      </w:r>
      <w:r w:rsidR="00EF443A" w:rsidRPr="0019077D">
        <w:rPr>
          <w:i/>
          <w:iCs/>
          <w:sz w:val="20"/>
          <w:szCs w:val="20"/>
        </w:rPr>
        <w:fldChar w:fldCharType="separate"/>
      </w:r>
      <w:r w:rsidR="00246B1A">
        <w:rPr>
          <w:i/>
          <w:iCs/>
          <w:noProof/>
          <w:sz w:val="20"/>
          <w:szCs w:val="20"/>
        </w:rPr>
        <w:t>24</w:t>
      </w:r>
      <w:r w:rsidR="00EF443A" w:rsidRPr="0019077D">
        <w:rPr>
          <w:i/>
          <w:iCs/>
          <w:sz w:val="20"/>
          <w:szCs w:val="20"/>
        </w:rPr>
        <w:fldChar w:fldCharType="end"/>
      </w:r>
      <w:r w:rsidR="009D44DA" w:rsidRPr="0019077D">
        <w:rPr>
          <w:i/>
          <w:iCs/>
          <w:sz w:val="20"/>
          <w:szCs w:val="20"/>
        </w:rPr>
        <w:t>. Rozmieszczenie inwestycji biogazowych na różnych etapach realizacji z podziałem na województwa, stan na marzec 2010.</w:t>
      </w:r>
      <w:bookmarkEnd w:id="261"/>
    </w:p>
    <w:p w:rsidR="009D44DA" w:rsidRPr="0019077D" w:rsidRDefault="0038125B" w:rsidP="00652737">
      <w:pPr>
        <w:spacing w:line="276" w:lineRule="auto"/>
      </w:pPr>
      <w:r>
        <w:rPr>
          <w:noProof/>
        </w:rPr>
        <w:pict>
          <v:shape id="_x0000_i1064" type="#_x0000_t75" style="width:267pt;height:299.25pt;visibility:visible">
            <v:imagedata r:id="rId76" o:title="" croptop="2056f" cropbottom="5490f" cropleft="3915f" cropright="3936f"/>
          </v:shape>
        </w:pict>
      </w:r>
    </w:p>
    <w:p w:rsidR="009D44DA" w:rsidRPr="0019077D" w:rsidRDefault="009D44DA" w:rsidP="00652737">
      <w:pPr>
        <w:spacing w:line="276" w:lineRule="auto"/>
        <w:rPr>
          <w:sz w:val="18"/>
          <w:szCs w:val="18"/>
        </w:rPr>
      </w:pPr>
      <w:r w:rsidRPr="0019077D">
        <w:rPr>
          <w:i/>
          <w:iCs/>
          <w:sz w:val="18"/>
          <w:szCs w:val="18"/>
        </w:rPr>
        <w:t>Źródło: Instytut Energetyki Odnawialnej</w:t>
      </w:r>
    </w:p>
    <w:p w:rsidR="009D44DA" w:rsidRPr="0019077D" w:rsidRDefault="009D44DA" w:rsidP="00652737">
      <w:pPr>
        <w:spacing w:line="276" w:lineRule="auto"/>
      </w:pPr>
    </w:p>
    <w:p w:rsidR="009D44DA" w:rsidRPr="0019077D" w:rsidRDefault="009D44DA" w:rsidP="00652737">
      <w:pPr>
        <w:autoSpaceDE w:val="0"/>
        <w:autoSpaceDN w:val="0"/>
        <w:adjustRightInd w:val="0"/>
        <w:spacing w:before="0" w:after="0" w:line="276" w:lineRule="auto"/>
      </w:pPr>
    </w:p>
    <w:p w:rsidR="009D44DA" w:rsidRPr="0019077D" w:rsidRDefault="009D44DA" w:rsidP="00652737">
      <w:pPr>
        <w:autoSpaceDE w:val="0"/>
        <w:autoSpaceDN w:val="0"/>
        <w:adjustRightInd w:val="0"/>
        <w:spacing w:line="276" w:lineRule="auto"/>
      </w:pPr>
      <w:r w:rsidRPr="0019077D">
        <w:t xml:space="preserve">Nowe projekty inwestycyjne pojawiają się na terenie całego kraju ale przodują województwa: wielkopolskie, lubelskie, zachodniopomorskie i pomorskie. Według monitoringu rynku biogazowni, prowadzonego przez Instytut Energetyki Odnawialnej w okresie od marca do października 2010 roku przygotowano do realizacji 42 nowe projekty biogazowni rolniczych. Obecnie liczba projektów, </w:t>
      </w:r>
      <w:r w:rsidRPr="0019077D">
        <w:br/>
        <w:t xml:space="preserve">w przypadku których rozpoczęto formalne procedury, zmierzające do uzyskania pozwolenia na budowę wynosi 237, z czego 46 to projekty, które uzyskały pozwolenie na budowę, bądź są w trakcie budowy. Największy wzrost ilości rozwijanych projektów w tym okresie, odnotowano </w:t>
      </w:r>
      <w:r w:rsidRPr="0019077D">
        <w:br/>
        <w:t>w województwach wielkopolskim i lubuskim.</w:t>
      </w:r>
    </w:p>
    <w:p w:rsidR="009D44DA" w:rsidRPr="0019077D" w:rsidRDefault="009D44DA" w:rsidP="00652737">
      <w:pPr>
        <w:spacing w:line="276" w:lineRule="auto"/>
      </w:pPr>
    </w:p>
    <w:p w:rsidR="009D44DA" w:rsidRPr="0019077D" w:rsidRDefault="009D44DA" w:rsidP="00652737">
      <w:pPr>
        <w:spacing w:before="0" w:after="0" w:line="276" w:lineRule="auto"/>
        <w:jc w:val="left"/>
        <w:rPr>
          <w:i/>
          <w:iCs/>
          <w:sz w:val="20"/>
          <w:szCs w:val="20"/>
        </w:rPr>
      </w:pPr>
    </w:p>
    <w:p w:rsidR="009D44DA" w:rsidRPr="0019077D" w:rsidRDefault="009D44DA" w:rsidP="00652737">
      <w:pPr>
        <w:spacing w:before="0" w:after="0" w:line="276" w:lineRule="auto"/>
        <w:jc w:val="left"/>
        <w:rPr>
          <w:i/>
          <w:iCs/>
          <w:sz w:val="20"/>
          <w:szCs w:val="20"/>
        </w:rPr>
      </w:pPr>
      <w:r w:rsidRPr="0019077D">
        <w:rPr>
          <w:i/>
          <w:iCs/>
          <w:sz w:val="20"/>
          <w:szCs w:val="20"/>
        </w:rPr>
        <w:br w:type="page"/>
      </w:r>
    </w:p>
    <w:p w:rsidR="009D44DA" w:rsidRPr="0019077D" w:rsidRDefault="009D44DA" w:rsidP="00652737">
      <w:pPr>
        <w:autoSpaceDE w:val="0"/>
        <w:autoSpaceDN w:val="0"/>
        <w:adjustRightInd w:val="0"/>
        <w:spacing w:before="0" w:after="0" w:line="276" w:lineRule="auto"/>
        <w:jc w:val="left"/>
        <w:rPr>
          <w:i/>
          <w:iCs/>
          <w:sz w:val="20"/>
          <w:szCs w:val="20"/>
        </w:rPr>
      </w:pPr>
      <w:bookmarkStart w:id="262" w:name="_Toc337203019"/>
      <w:r w:rsidRPr="0019077D">
        <w:rPr>
          <w:i/>
          <w:iCs/>
          <w:sz w:val="20"/>
          <w:szCs w:val="20"/>
        </w:rPr>
        <w:t xml:space="preserve">Wykres </w:t>
      </w:r>
      <w:r w:rsidR="00EF443A" w:rsidRPr="0019077D">
        <w:rPr>
          <w:i/>
          <w:iCs/>
          <w:sz w:val="20"/>
          <w:szCs w:val="20"/>
        </w:rPr>
        <w:fldChar w:fldCharType="begin"/>
      </w:r>
      <w:r w:rsidRPr="0019077D">
        <w:rPr>
          <w:i/>
          <w:iCs/>
          <w:sz w:val="20"/>
          <w:szCs w:val="20"/>
        </w:rPr>
        <w:instrText xml:space="preserve"> SEQ Wykres \* ARABIC </w:instrText>
      </w:r>
      <w:r w:rsidR="00EF443A" w:rsidRPr="0019077D">
        <w:rPr>
          <w:i/>
          <w:iCs/>
          <w:sz w:val="20"/>
          <w:szCs w:val="20"/>
        </w:rPr>
        <w:fldChar w:fldCharType="separate"/>
      </w:r>
      <w:r w:rsidR="00246B1A">
        <w:rPr>
          <w:i/>
          <w:iCs/>
          <w:noProof/>
          <w:sz w:val="20"/>
          <w:szCs w:val="20"/>
        </w:rPr>
        <w:t>11</w:t>
      </w:r>
      <w:r w:rsidR="00EF443A" w:rsidRPr="0019077D">
        <w:rPr>
          <w:i/>
          <w:iCs/>
          <w:sz w:val="20"/>
          <w:szCs w:val="20"/>
        </w:rPr>
        <w:fldChar w:fldCharType="end"/>
      </w:r>
      <w:r w:rsidRPr="0019077D">
        <w:rPr>
          <w:i/>
          <w:iCs/>
          <w:sz w:val="20"/>
          <w:szCs w:val="20"/>
        </w:rPr>
        <w:t>. Liczba projektów biogazowych na różnych etapach realizacji z podziałem na województwa, stan na listopad 2010.</w:t>
      </w:r>
      <w:bookmarkEnd w:id="262"/>
    </w:p>
    <w:p w:rsidR="009D44DA" w:rsidRPr="0019077D" w:rsidRDefault="0038125B" w:rsidP="00652737">
      <w:pPr>
        <w:spacing w:line="276" w:lineRule="auto"/>
      </w:pPr>
      <w:r>
        <w:rPr>
          <w:noProof/>
        </w:rPr>
        <w:pict>
          <v:shape id="Obraz 23" o:spid="_x0000_i1065" type="#_x0000_t75" style="width:457.5pt;height:285pt;visibility:visible">
            <v:imagedata r:id="rId77" o:title=""/>
          </v:shape>
        </w:pict>
      </w:r>
    </w:p>
    <w:p w:rsidR="009D44DA" w:rsidRPr="0019077D" w:rsidRDefault="009D44DA" w:rsidP="00652737">
      <w:pPr>
        <w:spacing w:line="276" w:lineRule="auto"/>
        <w:rPr>
          <w:i/>
          <w:iCs/>
          <w:sz w:val="18"/>
          <w:szCs w:val="18"/>
        </w:rPr>
      </w:pPr>
      <w:r w:rsidRPr="0019077D">
        <w:rPr>
          <w:i/>
          <w:iCs/>
          <w:sz w:val="18"/>
          <w:szCs w:val="18"/>
        </w:rPr>
        <w:t>Źródło: Instytut Energetyki Odnawialnej</w:t>
      </w:r>
    </w:p>
    <w:p w:rsidR="009D44DA" w:rsidRPr="0019077D" w:rsidRDefault="009D44DA" w:rsidP="00652737">
      <w:pPr>
        <w:spacing w:line="276" w:lineRule="auto"/>
        <w:rPr>
          <w:sz w:val="18"/>
          <w:szCs w:val="18"/>
        </w:rPr>
      </w:pPr>
    </w:p>
    <w:p w:rsidR="009D44DA" w:rsidRPr="0019077D" w:rsidRDefault="009D44DA" w:rsidP="00652737">
      <w:pPr>
        <w:spacing w:line="276" w:lineRule="auto"/>
      </w:pPr>
      <w:r w:rsidRPr="0019077D">
        <w:t>Województwo małopolskie jest na etapie planowania inwestycji  biogazowni. Wraz z województwem świętokrzyskim i łódzkim etapy planowania są mało zaawansowane.</w:t>
      </w:r>
    </w:p>
    <w:p w:rsidR="009D44DA" w:rsidRPr="0019077D" w:rsidRDefault="00EF443A" w:rsidP="00652737">
      <w:pPr>
        <w:spacing w:line="276" w:lineRule="auto"/>
        <w:rPr>
          <w:i/>
          <w:iCs/>
          <w:sz w:val="20"/>
          <w:szCs w:val="20"/>
        </w:rPr>
      </w:pPr>
      <w:r w:rsidRPr="00EF443A">
        <w:rPr>
          <w:noProof/>
        </w:rPr>
        <w:pict>
          <v:shape id="_x0000_s1053" type="#_x0000_t75" style="position:absolute;left:0;text-align:left;margin-left:1.75pt;margin-top:49.4pt;width:283.95pt;height:252.8pt;z-index:26;visibility:visible">
            <v:imagedata r:id="rId78" o:title=""/>
            <w10:wrap type="topAndBottom"/>
          </v:shape>
        </w:pict>
      </w:r>
      <w:r w:rsidR="009D44DA" w:rsidRPr="0019077D">
        <w:t xml:space="preserve"> </w:t>
      </w:r>
      <w:bookmarkStart w:id="263" w:name="_Toc337202916"/>
      <w:r w:rsidR="009D44DA" w:rsidRPr="0019077D">
        <w:rPr>
          <w:i/>
          <w:iCs/>
          <w:sz w:val="20"/>
          <w:szCs w:val="20"/>
        </w:rPr>
        <w:t xml:space="preserve">Rysunek </w:t>
      </w:r>
      <w:r w:rsidRPr="0019077D">
        <w:rPr>
          <w:i/>
          <w:iCs/>
          <w:sz w:val="20"/>
          <w:szCs w:val="20"/>
        </w:rPr>
        <w:fldChar w:fldCharType="begin"/>
      </w:r>
      <w:r w:rsidR="009D44DA" w:rsidRPr="0019077D">
        <w:rPr>
          <w:i/>
          <w:iCs/>
          <w:sz w:val="20"/>
          <w:szCs w:val="20"/>
        </w:rPr>
        <w:instrText xml:space="preserve"> SEQ Rysunek \* ARABIC </w:instrText>
      </w:r>
      <w:r w:rsidRPr="0019077D">
        <w:rPr>
          <w:i/>
          <w:iCs/>
          <w:sz w:val="20"/>
          <w:szCs w:val="20"/>
        </w:rPr>
        <w:fldChar w:fldCharType="separate"/>
      </w:r>
      <w:r w:rsidR="00246B1A">
        <w:rPr>
          <w:i/>
          <w:iCs/>
          <w:noProof/>
          <w:sz w:val="20"/>
          <w:szCs w:val="20"/>
        </w:rPr>
        <w:t>25</w:t>
      </w:r>
      <w:r w:rsidRPr="0019077D">
        <w:rPr>
          <w:i/>
          <w:iCs/>
          <w:sz w:val="20"/>
          <w:szCs w:val="20"/>
        </w:rPr>
        <w:fldChar w:fldCharType="end"/>
      </w:r>
      <w:r w:rsidR="009D44DA" w:rsidRPr="0019077D">
        <w:rPr>
          <w:i/>
          <w:iCs/>
          <w:noProof/>
          <w:sz w:val="20"/>
          <w:szCs w:val="20"/>
        </w:rPr>
        <w:t xml:space="preserve">. </w:t>
      </w:r>
      <w:r w:rsidR="009D44DA" w:rsidRPr="0019077D">
        <w:rPr>
          <w:i/>
          <w:iCs/>
          <w:sz w:val="20"/>
          <w:szCs w:val="20"/>
        </w:rPr>
        <w:t>Województwa w jakich firmy zamierzają inwestować w zakłady wytwarzające biogaz[Stan na 2009</w:t>
      </w:r>
      <w:bookmarkEnd w:id="263"/>
    </w:p>
    <w:p w:rsidR="009D44DA" w:rsidRPr="0019077D" w:rsidRDefault="009D44DA" w:rsidP="00652737">
      <w:pPr>
        <w:spacing w:line="276" w:lineRule="auto"/>
        <w:rPr>
          <w:i/>
          <w:iCs/>
          <w:sz w:val="20"/>
          <w:szCs w:val="20"/>
        </w:rPr>
      </w:pPr>
      <w:r w:rsidRPr="0019077D">
        <w:rPr>
          <w:i/>
          <w:iCs/>
          <w:sz w:val="20"/>
          <w:szCs w:val="20"/>
        </w:rPr>
        <w:t xml:space="preserve">Źródło: http://www.biogazownierolnicze.pl </w:t>
      </w:r>
    </w:p>
    <w:p w:rsidR="009D44DA" w:rsidRPr="0019077D" w:rsidRDefault="009D44DA" w:rsidP="00652737">
      <w:pPr>
        <w:spacing w:line="276" w:lineRule="auto"/>
        <w:rPr>
          <w:b/>
          <w:bCs/>
        </w:rPr>
      </w:pPr>
      <w:r w:rsidRPr="0019077D">
        <w:rPr>
          <w:b/>
          <w:bCs/>
        </w:rPr>
        <w:lastRenderedPageBreak/>
        <w:t>Potencjał teoretyczny produkcji biogazu w gminie Dobczyce</w:t>
      </w:r>
    </w:p>
    <w:p w:rsidR="009D44DA" w:rsidRPr="0019077D" w:rsidRDefault="009D44DA" w:rsidP="00652737">
      <w:pPr>
        <w:spacing w:line="276" w:lineRule="auto"/>
        <w:rPr>
          <w:b/>
          <w:bCs/>
        </w:rPr>
      </w:pPr>
      <w:r w:rsidRPr="0019077D">
        <w:rPr>
          <w:b/>
          <w:bCs/>
        </w:rPr>
        <w:t>Biogazownie rolnicze</w:t>
      </w:r>
    </w:p>
    <w:p w:rsidR="009D44DA" w:rsidRPr="0019077D" w:rsidRDefault="009D44DA" w:rsidP="00652737">
      <w:pPr>
        <w:spacing w:line="276" w:lineRule="auto"/>
      </w:pPr>
      <w:r w:rsidRPr="0019077D">
        <w:t>Założenia (na podstawie danych GUS):</w:t>
      </w:r>
    </w:p>
    <w:p w:rsidR="009D44DA" w:rsidRPr="002364BD" w:rsidRDefault="009D44DA" w:rsidP="00652737">
      <w:pPr>
        <w:spacing w:line="276" w:lineRule="auto"/>
      </w:pPr>
      <w:r w:rsidRPr="002364BD">
        <w:t xml:space="preserve">Ilość sztuk bydła w gminie: </w:t>
      </w:r>
      <w:r w:rsidR="002364BD" w:rsidRPr="002364BD">
        <w:t>460</w:t>
      </w:r>
    </w:p>
    <w:p w:rsidR="009D44DA" w:rsidRPr="003D1B41" w:rsidRDefault="009D44DA" w:rsidP="00652737">
      <w:pPr>
        <w:spacing w:line="276" w:lineRule="auto"/>
      </w:pPr>
      <w:r w:rsidRPr="003D1B41">
        <w:t xml:space="preserve">Potencjał produkcji biogazu: </w:t>
      </w:r>
      <w:r w:rsidR="003D1B41" w:rsidRPr="003D1B41">
        <w:t>312 800</w:t>
      </w:r>
      <w:r w:rsidRPr="003D1B41">
        <w:t xml:space="preserve"> m3/a</w:t>
      </w:r>
    </w:p>
    <w:p w:rsidR="009D44DA" w:rsidRPr="002364BD" w:rsidRDefault="009D44DA" w:rsidP="00652737">
      <w:pPr>
        <w:spacing w:line="276" w:lineRule="auto"/>
      </w:pPr>
      <w:r w:rsidRPr="002364BD">
        <w:t xml:space="preserve">Ilość sztuk trzody chlewnej w gminie : </w:t>
      </w:r>
      <w:r w:rsidR="002364BD" w:rsidRPr="002364BD">
        <w:t>815</w:t>
      </w:r>
    </w:p>
    <w:p w:rsidR="009D44DA" w:rsidRPr="003D1B41" w:rsidRDefault="009D44DA" w:rsidP="00652737">
      <w:pPr>
        <w:spacing w:line="276" w:lineRule="auto"/>
      </w:pPr>
      <w:r w:rsidRPr="003D1B41">
        <w:t xml:space="preserve">Potencjał produkcji biogazu:  </w:t>
      </w:r>
      <w:r w:rsidR="003D1B41" w:rsidRPr="003D1B41">
        <w:t>616 540</w:t>
      </w:r>
      <w:r w:rsidRPr="003D1B41">
        <w:t xml:space="preserve"> m3/a</w:t>
      </w:r>
    </w:p>
    <w:p w:rsidR="009D44DA" w:rsidRPr="003D1B41" w:rsidRDefault="009D44DA" w:rsidP="00652737">
      <w:pPr>
        <w:spacing w:line="276" w:lineRule="auto"/>
      </w:pPr>
      <w:r w:rsidRPr="003D1B41">
        <w:t xml:space="preserve">Ilość sztuk kur  w gminie:  </w:t>
      </w:r>
      <w:r w:rsidR="002364BD" w:rsidRPr="003D1B41">
        <w:t>100 782</w:t>
      </w:r>
    </w:p>
    <w:p w:rsidR="009D44DA" w:rsidRPr="003D1B41" w:rsidRDefault="009D44DA" w:rsidP="00652737">
      <w:pPr>
        <w:spacing w:line="276" w:lineRule="auto"/>
      </w:pPr>
      <w:r w:rsidRPr="003D1B41">
        <w:t xml:space="preserve">Potencjał produkcji biogazu: </w:t>
      </w:r>
      <w:r w:rsidR="003D1B41" w:rsidRPr="003D1B41">
        <w:t>197</w:t>
      </w:r>
      <w:r w:rsidRPr="003D1B41">
        <w:t> </w:t>
      </w:r>
      <w:r w:rsidR="003D1B41" w:rsidRPr="003D1B41">
        <w:t>723</w:t>
      </w:r>
      <w:r w:rsidRPr="003D1B41">
        <w:t> 000 m3/a</w:t>
      </w:r>
    </w:p>
    <w:p w:rsidR="009D44DA" w:rsidRPr="0019077D" w:rsidRDefault="009D44DA" w:rsidP="00652737">
      <w:pPr>
        <w:spacing w:line="276" w:lineRule="auto"/>
      </w:pPr>
      <w:r w:rsidRPr="0019077D">
        <w:t xml:space="preserve">Powyższe obliczenia zostały przeprowadzone za pomocą „kalkulatora biogazowego” opracowanego na potrzeby  europejskiego projektu Biogas Regions mającego na celu wdrożenie technologii biogazowych w Polsce. </w:t>
      </w:r>
    </w:p>
    <w:p w:rsidR="009D44DA" w:rsidRPr="0019077D" w:rsidRDefault="009D44DA" w:rsidP="00652737">
      <w:pPr>
        <w:spacing w:line="276" w:lineRule="auto"/>
      </w:pPr>
      <w:r w:rsidRPr="0019077D">
        <w:t>Do powyższych założeń należy wziąć pod uwagę, że jako wsad do biogazowi oprócz gnojowicy lub odchodów drobiu, które powinna stanowić większość wsadu do biogazowi należy również stosować kiszonkę kukurydzianą lub z innych warzyw oraz odpady poubojowe, odpadową masę roślinną i inne odpady z przetwórstwa roślinnego.  Na podstawie rachunków ekonomicznych dotychczasowo powstałych biogazowi wynika, że ekonomiczna opłacalność inwestycji w biogazownie dla ferm bydła</w:t>
      </w:r>
      <w:r w:rsidRPr="0019077D">
        <w:br/>
        <w:t xml:space="preserve"> i trzody chlewnej zaczyna się od ferm z co najmniej kilkutysięczna liczbą trzody. Na terenie gminy nie ma fermy z liczbą trzody zapewniającą opłacalność takiej inwestycji.  </w:t>
      </w:r>
    </w:p>
    <w:p w:rsidR="009D44DA" w:rsidRPr="0019077D" w:rsidRDefault="009D44DA" w:rsidP="00652737">
      <w:pPr>
        <w:spacing w:line="276" w:lineRule="auto"/>
      </w:pPr>
      <w:r w:rsidRPr="0019077D">
        <w:t>W najbliższym czasie nie planuje się budowy biogazowi na terenie gminy.</w:t>
      </w:r>
    </w:p>
    <w:p w:rsidR="009D44DA" w:rsidRPr="00F874BD" w:rsidRDefault="009D44DA" w:rsidP="00652737">
      <w:pPr>
        <w:spacing w:line="276" w:lineRule="auto"/>
        <w:rPr>
          <w:b/>
          <w:bCs/>
          <w:color w:val="808080"/>
        </w:rPr>
      </w:pPr>
    </w:p>
    <w:p w:rsidR="009D44DA" w:rsidRPr="0019077D" w:rsidRDefault="009D44DA" w:rsidP="00652737">
      <w:pPr>
        <w:spacing w:line="276" w:lineRule="auto"/>
        <w:rPr>
          <w:b/>
          <w:bCs/>
        </w:rPr>
      </w:pPr>
      <w:r w:rsidRPr="0019077D">
        <w:rPr>
          <w:b/>
          <w:bCs/>
        </w:rPr>
        <w:t xml:space="preserve">Biogazownie z oczyszczalni ścieków </w:t>
      </w:r>
    </w:p>
    <w:p w:rsidR="009D44DA" w:rsidRPr="0019077D" w:rsidRDefault="009D44DA" w:rsidP="00652737">
      <w:pPr>
        <w:spacing w:line="276" w:lineRule="auto"/>
      </w:pPr>
      <w:r w:rsidRPr="0019077D">
        <w:t>Potencjał techniczny dla wykorzystania biogazu z oczyszczalni ścieków do celów energetycznych jest bardzo wysoki. Standardowo z 1 m</w:t>
      </w:r>
      <w:r w:rsidRPr="0019077D">
        <w:rPr>
          <w:vertAlign w:val="superscript"/>
        </w:rPr>
        <w:t>3</w:t>
      </w:r>
      <w:r w:rsidRPr="0019077D">
        <w:t xml:space="preserve"> osadu (4-5% suchej masy) można uzyskać 10-20 m</w:t>
      </w:r>
      <w:r w:rsidRPr="0019077D">
        <w:rPr>
          <w:vertAlign w:val="superscript"/>
        </w:rPr>
        <w:t>3</w:t>
      </w:r>
      <w:r w:rsidRPr="0019077D">
        <w:t xml:space="preserve"> biogazu o zawartości ok. 60% metanu. Do bezpośredniej produkcji biogazu najlepiej dostosowane są oczyszczalnie biologiczne, które mają zastosowanie we wszystkich oczyszczalniach ścieków komunalnych oraz w części oczyszczalni przemysłowych. Ponieważ oczyszczalnie ścieków mają stosunkowo wysokie zapotrzebowanie własne zarówno na energię cieplną i elektryczną, energetyczne wykorzystanie biogazu z fermentacji osadów ściekowych może w istotny sposób poprawić rentowność tych usług komunalnych. </w:t>
      </w:r>
    </w:p>
    <w:p w:rsidR="009D44DA" w:rsidRPr="0019077D" w:rsidRDefault="009D44DA" w:rsidP="00652737">
      <w:pPr>
        <w:spacing w:line="276" w:lineRule="auto"/>
      </w:pPr>
    </w:p>
    <w:p w:rsidR="009D44DA" w:rsidRPr="0019077D" w:rsidRDefault="009D44DA" w:rsidP="00652737">
      <w:pPr>
        <w:spacing w:before="0" w:after="0" w:line="276" w:lineRule="auto"/>
        <w:jc w:val="left"/>
        <w:rPr>
          <w:i/>
          <w:iCs/>
          <w:sz w:val="20"/>
          <w:szCs w:val="20"/>
        </w:rPr>
      </w:pPr>
      <w:r w:rsidRPr="0019077D">
        <w:rPr>
          <w:i/>
          <w:iCs/>
          <w:sz w:val="20"/>
          <w:szCs w:val="20"/>
        </w:rPr>
        <w:br w:type="page"/>
      </w:r>
    </w:p>
    <w:p w:rsidR="009D44DA" w:rsidRPr="0019077D" w:rsidRDefault="009D44DA" w:rsidP="00652737">
      <w:pPr>
        <w:spacing w:line="276" w:lineRule="auto"/>
        <w:rPr>
          <w:i/>
          <w:iCs/>
          <w:sz w:val="20"/>
          <w:szCs w:val="20"/>
        </w:rPr>
      </w:pPr>
      <w:bookmarkStart w:id="264" w:name="_Toc337202951"/>
      <w:r w:rsidRPr="0019077D">
        <w:rPr>
          <w:i/>
          <w:iCs/>
          <w:sz w:val="20"/>
          <w:szCs w:val="20"/>
        </w:rPr>
        <w:t xml:space="preserve">Tabela </w:t>
      </w:r>
      <w:r w:rsidR="00EF443A" w:rsidRPr="0019077D">
        <w:rPr>
          <w:i/>
          <w:iCs/>
          <w:sz w:val="20"/>
          <w:szCs w:val="20"/>
        </w:rPr>
        <w:fldChar w:fldCharType="begin"/>
      </w:r>
      <w:r w:rsidRPr="0019077D">
        <w:rPr>
          <w:i/>
          <w:iCs/>
          <w:sz w:val="20"/>
          <w:szCs w:val="20"/>
        </w:rPr>
        <w:instrText xml:space="preserve"> SEQ Tabela \* ARABIC </w:instrText>
      </w:r>
      <w:r w:rsidR="00EF443A" w:rsidRPr="0019077D">
        <w:rPr>
          <w:i/>
          <w:iCs/>
          <w:sz w:val="20"/>
          <w:szCs w:val="20"/>
        </w:rPr>
        <w:fldChar w:fldCharType="separate"/>
      </w:r>
      <w:r w:rsidR="00246B1A">
        <w:rPr>
          <w:i/>
          <w:iCs/>
          <w:noProof/>
          <w:sz w:val="20"/>
          <w:szCs w:val="20"/>
        </w:rPr>
        <w:t>33</w:t>
      </w:r>
      <w:r w:rsidR="00EF443A" w:rsidRPr="0019077D">
        <w:rPr>
          <w:i/>
          <w:iCs/>
          <w:sz w:val="20"/>
          <w:szCs w:val="20"/>
        </w:rPr>
        <w:fldChar w:fldCharType="end"/>
      </w:r>
      <w:r w:rsidRPr="0019077D">
        <w:rPr>
          <w:i/>
          <w:iCs/>
          <w:sz w:val="20"/>
          <w:szCs w:val="20"/>
        </w:rPr>
        <w:t>. Bilans biogazu z oczyszczalni ścieków w latach 2001 - 2010 [TJ]</w:t>
      </w:r>
      <w:bookmarkEnd w:id="264"/>
    </w:p>
    <w:p w:rsidR="009D44DA" w:rsidRPr="0019077D" w:rsidRDefault="0038125B" w:rsidP="00652737">
      <w:pPr>
        <w:spacing w:line="276" w:lineRule="auto"/>
      </w:pPr>
      <w:r>
        <w:rPr>
          <w:noProof/>
        </w:rPr>
        <w:pict>
          <v:shape id="_x0000_i1066" type="#_x0000_t75" style="width:455.25pt;height:275.25pt;visibility:visible">
            <v:imagedata r:id="rId79" o:title=""/>
          </v:shape>
        </w:pict>
      </w:r>
    </w:p>
    <w:p w:rsidR="009D44DA" w:rsidRPr="0019077D" w:rsidRDefault="009D44DA" w:rsidP="00652737">
      <w:pPr>
        <w:autoSpaceDE w:val="0"/>
        <w:autoSpaceDN w:val="0"/>
        <w:adjustRightInd w:val="0"/>
        <w:spacing w:before="0" w:after="0" w:line="276" w:lineRule="auto"/>
        <w:rPr>
          <w:rStyle w:val="apple-style-span"/>
          <w:i/>
          <w:iCs/>
          <w:sz w:val="18"/>
          <w:szCs w:val="18"/>
          <w:shd w:val="clear" w:color="auto" w:fill="FFFFFF"/>
        </w:rPr>
      </w:pPr>
      <w:r w:rsidRPr="0019077D">
        <w:rPr>
          <w:rStyle w:val="apple-style-span"/>
          <w:sz w:val="18"/>
          <w:szCs w:val="18"/>
        </w:rPr>
        <w:t xml:space="preserve">Źródło: </w:t>
      </w:r>
      <w:r w:rsidRPr="0019077D">
        <w:rPr>
          <w:rStyle w:val="apple-style-span"/>
          <w:i/>
          <w:iCs/>
          <w:sz w:val="18"/>
          <w:szCs w:val="18"/>
          <w:shd w:val="clear" w:color="auto" w:fill="FFFFFF"/>
        </w:rPr>
        <w:t>Energia ze źródeł odnawialnych: GUS</w:t>
      </w:r>
    </w:p>
    <w:p w:rsidR="009D44DA" w:rsidRPr="0019077D" w:rsidRDefault="009D44DA" w:rsidP="00652737">
      <w:pPr>
        <w:autoSpaceDE w:val="0"/>
        <w:autoSpaceDN w:val="0"/>
        <w:adjustRightInd w:val="0"/>
        <w:spacing w:before="0" w:after="0" w:line="276" w:lineRule="auto"/>
        <w:rPr>
          <w:rStyle w:val="apple-style-span"/>
          <w:i/>
          <w:iCs/>
          <w:shd w:val="clear" w:color="auto" w:fill="FFFFFF"/>
        </w:rPr>
      </w:pPr>
    </w:p>
    <w:p w:rsidR="009D44DA" w:rsidRPr="0019077D" w:rsidRDefault="009D44DA" w:rsidP="00652737">
      <w:pPr>
        <w:autoSpaceDE w:val="0"/>
        <w:autoSpaceDN w:val="0"/>
        <w:adjustRightInd w:val="0"/>
        <w:spacing w:before="0" w:after="0" w:line="276" w:lineRule="auto"/>
      </w:pPr>
    </w:p>
    <w:p w:rsidR="00B56475" w:rsidRDefault="009D44DA" w:rsidP="00B56475">
      <w:pPr>
        <w:spacing w:line="276" w:lineRule="auto"/>
      </w:pPr>
      <w:r w:rsidRPr="0019077D">
        <w:t>Ze względów ekonomicznych pozyskanie biogazu do celów energetycznych jest uzasadnione tylko na większych oczyszczalniach ścieków przyjmujących średnio ponad 8 000 - 10 000 m</w:t>
      </w:r>
      <w:r w:rsidRPr="0019077D">
        <w:rPr>
          <w:vertAlign w:val="superscript"/>
        </w:rPr>
        <w:t>3</w:t>
      </w:r>
      <w:r w:rsidRPr="0019077D">
        <w:t>/dobę.</w:t>
      </w:r>
      <w:r w:rsidRPr="0019077D">
        <w:br/>
      </w:r>
      <w:r w:rsidRPr="00407C81">
        <w:t>Na terenie Gminy Dobczyce</w:t>
      </w:r>
      <w:r w:rsidRPr="00F874BD">
        <w:rPr>
          <w:color w:val="808080"/>
        </w:rPr>
        <w:t xml:space="preserve"> </w:t>
      </w:r>
      <w:r w:rsidR="00407C81">
        <w:rPr>
          <w:rFonts w:asciiTheme="minorHAnsi" w:hAnsiTheme="minorHAnsi" w:cs="ArialMT"/>
        </w:rPr>
        <w:t>s</w:t>
      </w:r>
      <w:r w:rsidR="00407C81" w:rsidRPr="0098738F">
        <w:rPr>
          <w:rFonts w:asciiTheme="minorHAnsi" w:hAnsiTheme="minorHAnsi" w:cs="ArialMT"/>
        </w:rPr>
        <w:t>ieć kanalizacji prowadzi ścieki do oczyszczalni</w:t>
      </w:r>
      <w:r w:rsidR="00407C81">
        <w:rPr>
          <w:rFonts w:cs="ArialMT"/>
        </w:rPr>
        <w:t xml:space="preserve"> </w:t>
      </w:r>
      <w:r w:rsidR="00407C81" w:rsidRPr="0098738F">
        <w:rPr>
          <w:rFonts w:asciiTheme="minorHAnsi" w:hAnsiTheme="minorHAnsi" w:cs="ArialMT"/>
        </w:rPr>
        <w:t>przy ulicy Jagiellońskiej 45a o przepustowości 2800 m³ na dobę, która została w</w:t>
      </w:r>
      <w:r w:rsidR="00407C81">
        <w:rPr>
          <w:rFonts w:cs="ArialMT"/>
        </w:rPr>
        <w:t xml:space="preserve"> </w:t>
      </w:r>
      <w:r w:rsidR="00407C81" w:rsidRPr="0098738F">
        <w:rPr>
          <w:rFonts w:asciiTheme="minorHAnsi" w:hAnsiTheme="minorHAnsi" w:cs="ArialMT"/>
        </w:rPr>
        <w:t>ostatnich latach zwiększona z 1600 m³ na dobę.</w:t>
      </w:r>
      <w:r w:rsidR="00407C81">
        <w:rPr>
          <w:rFonts w:cs="ArialMT"/>
        </w:rPr>
        <w:t xml:space="preserve"> </w:t>
      </w:r>
      <w:r w:rsidR="00407C81">
        <w:t xml:space="preserve">Według danych Gus za 2010 rok </w:t>
      </w:r>
      <w:r w:rsidR="00407C81" w:rsidRPr="00BE76BD">
        <w:t>długość czynnej sieci kanalizacyjnej</w:t>
      </w:r>
      <w:r w:rsidR="00407C81">
        <w:t xml:space="preserve"> wynosiła - </w:t>
      </w:r>
      <w:r w:rsidR="00407C81" w:rsidRPr="00BE76BD">
        <w:t>32,3</w:t>
      </w:r>
      <w:r w:rsidR="00407C81">
        <w:t xml:space="preserve"> km, a </w:t>
      </w:r>
      <w:r w:rsidR="00407C81" w:rsidRPr="00BE76BD">
        <w:t>połączenia prowadzące do budynków mieszkalnych i zbiorowego zamieszkania</w:t>
      </w:r>
      <w:r w:rsidR="00407C81">
        <w:t xml:space="preserve"> to </w:t>
      </w:r>
      <w:r w:rsidR="00407C81" w:rsidRPr="00BE76BD">
        <w:t>874</w:t>
      </w:r>
      <w:r w:rsidR="00407C81">
        <w:t xml:space="preserve"> szt. W oczyszczalni produkuje się 297 ton osadów. </w:t>
      </w:r>
      <w:r w:rsidR="00B56475">
        <w:t xml:space="preserve"> </w:t>
      </w:r>
      <w:r w:rsidR="00B56475" w:rsidRPr="00DE24E3">
        <w:t xml:space="preserve">Potencjał techniczny uzyskania biogazu z Oczyszczalni Ścieków na terenie Gminy </w:t>
      </w:r>
      <w:r w:rsidR="00B56475">
        <w:t>Dobczyce</w:t>
      </w:r>
      <w:r w:rsidR="00B56475" w:rsidRPr="00DE24E3">
        <w:t xml:space="preserve">  przy aktualnej przepustowości jest bardzo niski – stąd nie pozyskuje się biogazu z w/w oczyszczalni.</w:t>
      </w:r>
    </w:p>
    <w:p w:rsidR="009D44DA" w:rsidRPr="00F874BD" w:rsidRDefault="009D44DA" w:rsidP="00652737">
      <w:pPr>
        <w:spacing w:line="276" w:lineRule="auto"/>
        <w:rPr>
          <w:color w:val="808080"/>
        </w:rPr>
      </w:pPr>
    </w:p>
    <w:p w:rsidR="009D44DA" w:rsidRPr="00F874BD" w:rsidRDefault="009D44DA" w:rsidP="00652737">
      <w:pPr>
        <w:autoSpaceDE w:val="0"/>
        <w:autoSpaceDN w:val="0"/>
        <w:adjustRightInd w:val="0"/>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before="0" w:after="0" w:line="276" w:lineRule="auto"/>
        <w:jc w:val="left"/>
        <w:rPr>
          <w:b/>
          <w:bCs/>
          <w:color w:val="808080"/>
        </w:rPr>
      </w:pPr>
      <w:r w:rsidRPr="00F874BD">
        <w:rPr>
          <w:b/>
          <w:bCs/>
          <w:color w:val="808080"/>
        </w:rPr>
        <w:br w:type="page"/>
      </w:r>
    </w:p>
    <w:p w:rsidR="009D44DA" w:rsidRPr="00B56475" w:rsidRDefault="009D44DA" w:rsidP="00652737">
      <w:pPr>
        <w:spacing w:line="276" w:lineRule="auto"/>
        <w:rPr>
          <w:b/>
          <w:bCs/>
        </w:rPr>
      </w:pPr>
      <w:r w:rsidRPr="00B56475">
        <w:rPr>
          <w:b/>
          <w:bCs/>
        </w:rPr>
        <w:t>Gaz ze składowisk odpadów</w:t>
      </w:r>
    </w:p>
    <w:p w:rsidR="009D44DA" w:rsidRPr="00B56475" w:rsidRDefault="009D44DA" w:rsidP="00652737">
      <w:pPr>
        <w:spacing w:line="276" w:lineRule="auto"/>
      </w:pPr>
      <w:r w:rsidRPr="00B56475">
        <w:t>Odpady organiczne stanowią jeden z głównych składników odpadów komunalnych. Ulegają one naturalnemu procesowi biodegradacji, czyli rozkładowi na proste związki organiczne. W warunkach optymalnych z jednej tony odpadów komunalnych może powstać około 400-500 m</w:t>
      </w:r>
      <w:r w:rsidRPr="00B56475">
        <w:rPr>
          <w:vertAlign w:val="superscript"/>
        </w:rPr>
        <w:t>3</w:t>
      </w:r>
      <w:r w:rsidRPr="00B56475">
        <w:t xml:space="preserve"> biogazu . Dlatego też przyjmuje się, że z jednej tony odpadów można pozyskać maksymalnie do 200 m</w:t>
      </w:r>
      <w:r w:rsidRPr="00B56475">
        <w:rPr>
          <w:vertAlign w:val="superscript"/>
        </w:rPr>
        <w:t>3</w:t>
      </w:r>
      <w:r w:rsidRPr="00B56475">
        <w:t xml:space="preserve"> biogazu. Składowiska przyjmujące powyżej 10 000 t/rok odpadów powinny być wyposażone w instalacje neutralizujące biogaz. Wypuszczanie biogazu bezpośrednio do atmosfery, bez spalenia w pochodni lub innego sposobu utylizacji, jest dziś w świetle obowiązujących umów międzynarodowych przepisów obowiązujących w Unii Europejskiej, niedopuszczalne. Jest to również niezgodne ze zobowiązaniami Protokołu z Kioto. Dyrektywa COM 97/105 z dnia 5 marca 1997 r. zakłada, że do roku 2010 należy zredukować emisję gazu ze składowisk odpadów do 25% całkowitej emisji z 1993 roku.</w:t>
      </w:r>
    </w:p>
    <w:p w:rsidR="009D44DA" w:rsidRPr="00B56475" w:rsidRDefault="009D44DA" w:rsidP="00652737">
      <w:pPr>
        <w:autoSpaceDE w:val="0"/>
        <w:autoSpaceDN w:val="0"/>
        <w:adjustRightInd w:val="0"/>
        <w:spacing w:line="276" w:lineRule="auto"/>
      </w:pPr>
      <w:r w:rsidRPr="00B56475">
        <w:t>W ostatnich latach (od 2006 r.) następował stały wzrost ilości pozyskiwanego gazu, i tak, np.: w 2010 r. pozyskanie było większe o 21,8% od roku poprzedniego. Gaz wysypiskowy był głównie wykorzystywany w elektrociepłowniach przemysłowych na wytwarzanie energii elektrycznej i ciepła.</w:t>
      </w:r>
    </w:p>
    <w:p w:rsidR="009D44DA" w:rsidRPr="00B56475" w:rsidRDefault="009D44DA" w:rsidP="00652737">
      <w:pPr>
        <w:autoSpaceDE w:val="0"/>
        <w:autoSpaceDN w:val="0"/>
        <w:adjustRightInd w:val="0"/>
        <w:spacing w:line="276" w:lineRule="auto"/>
      </w:pPr>
    </w:p>
    <w:p w:rsidR="009D44DA" w:rsidRPr="00F874BD" w:rsidRDefault="009D44DA" w:rsidP="00652737">
      <w:pPr>
        <w:spacing w:line="276" w:lineRule="auto"/>
        <w:rPr>
          <w:i/>
          <w:iCs/>
          <w:color w:val="808080"/>
          <w:sz w:val="20"/>
          <w:szCs w:val="20"/>
        </w:rPr>
      </w:pPr>
      <w:bookmarkStart w:id="265" w:name="_Toc337202952"/>
      <w:r w:rsidRPr="00B56475">
        <w:rPr>
          <w:i/>
          <w:iCs/>
          <w:sz w:val="20"/>
          <w:szCs w:val="20"/>
        </w:rPr>
        <w:t xml:space="preserve">Tabela </w:t>
      </w:r>
      <w:r w:rsidR="00EF443A" w:rsidRPr="00B56475">
        <w:rPr>
          <w:i/>
          <w:iCs/>
          <w:sz w:val="20"/>
          <w:szCs w:val="20"/>
        </w:rPr>
        <w:fldChar w:fldCharType="begin"/>
      </w:r>
      <w:r w:rsidRPr="00B56475">
        <w:rPr>
          <w:i/>
          <w:iCs/>
          <w:sz w:val="20"/>
          <w:szCs w:val="20"/>
        </w:rPr>
        <w:instrText xml:space="preserve"> SEQ Tabela \* ARABIC </w:instrText>
      </w:r>
      <w:r w:rsidR="00EF443A" w:rsidRPr="00B56475">
        <w:rPr>
          <w:i/>
          <w:iCs/>
          <w:sz w:val="20"/>
          <w:szCs w:val="20"/>
        </w:rPr>
        <w:fldChar w:fldCharType="separate"/>
      </w:r>
      <w:r w:rsidR="00246B1A">
        <w:rPr>
          <w:i/>
          <w:iCs/>
          <w:noProof/>
          <w:sz w:val="20"/>
          <w:szCs w:val="20"/>
        </w:rPr>
        <w:t>34</w:t>
      </w:r>
      <w:r w:rsidR="00EF443A" w:rsidRPr="00B56475">
        <w:rPr>
          <w:i/>
          <w:iCs/>
          <w:sz w:val="20"/>
          <w:szCs w:val="20"/>
        </w:rPr>
        <w:fldChar w:fldCharType="end"/>
      </w:r>
      <w:r w:rsidRPr="00B56475">
        <w:rPr>
          <w:i/>
          <w:iCs/>
          <w:sz w:val="20"/>
          <w:szCs w:val="20"/>
        </w:rPr>
        <w:t>. Bilans biogazu z wysypisk odpadów w latach 2001 - 2010 [TJ]</w:t>
      </w:r>
      <w:bookmarkEnd w:id="265"/>
    </w:p>
    <w:p w:rsidR="009D44DA" w:rsidRPr="00F874BD" w:rsidRDefault="0038125B" w:rsidP="00652737">
      <w:pPr>
        <w:spacing w:line="276" w:lineRule="auto"/>
        <w:rPr>
          <w:color w:val="808080"/>
        </w:rPr>
      </w:pPr>
      <w:r w:rsidRPr="00EF443A">
        <w:rPr>
          <w:noProof/>
          <w:color w:val="808080"/>
        </w:rPr>
        <w:pict>
          <v:shape id="_x0000_i1067" type="#_x0000_t75" style="width:460.5pt;height:178.5pt;visibility:visible">
            <v:imagedata r:id="rId80" o:title=""/>
          </v:shape>
        </w:pict>
      </w:r>
    </w:p>
    <w:p w:rsidR="009D44DA" w:rsidRPr="00B56475" w:rsidRDefault="009D44DA" w:rsidP="00652737">
      <w:pPr>
        <w:autoSpaceDE w:val="0"/>
        <w:autoSpaceDN w:val="0"/>
        <w:adjustRightInd w:val="0"/>
        <w:spacing w:before="0" w:after="0" w:line="276" w:lineRule="auto"/>
        <w:rPr>
          <w:rStyle w:val="apple-style-span"/>
          <w:i/>
          <w:iCs/>
          <w:sz w:val="18"/>
          <w:szCs w:val="18"/>
          <w:shd w:val="clear" w:color="auto" w:fill="FFFFFF"/>
        </w:rPr>
      </w:pPr>
      <w:r w:rsidRPr="00B56475">
        <w:rPr>
          <w:rStyle w:val="apple-style-span"/>
          <w:sz w:val="18"/>
          <w:szCs w:val="18"/>
        </w:rPr>
        <w:t xml:space="preserve">Źródło: </w:t>
      </w:r>
      <w:r w:rsidRPr="00B56475">
        <w:rPr>
          <w:rStyle w:val="apple-style-span"/>
          <w:i/>
          <w:iCs/>
          <w:sz w:val="18"/>
          <w:szCs w:val="18"/>
          <w:shd w:val="clear" w:color="auto" w:fill="FFFFFF"/>
        </w:rPr>
        <w:t>Energia ze źródeł odnawialnych: GUS</w:t>
      </w:r>
    </w:p>
    <w:p w:rsidR="009D44DA" w:rsidRPr="00F874BD" w:rsidRDefault="009D44DA" w:rsidP="00652737">
      <w:pPr>
        <w:autoSpaceDE w:val="0"/>
        <w:autoSpaceDN w:val="0"/>
        <w:adjustRightInd w:val="0"/>
        <w:spacing w:before="0" w:after="0" w:line="276" w:lineRule="auto"/>
        <w:rPr>
          <w:rStyle w:val="apple-style-span"/>
          <w:i/>
          <w:iCs/>
          <w:color w:val="808080"/>
          <w:sz w:val="18"/>
          <w:szCs w:val="18"/>
          <w:shd w:val="clear" w:color="auto" w:fill="FFFFFF"/>
        </w:rPr>
      </w:pPr>
    </w:p>
    <w:p w:rsidR="008565D5" w:rsidRPr="00BE76BD" w:rsidRDefault="009D44DA" w:rsidP="008565D5">
      <w:pPr>
        <w:autoSpaceDE w:val="0"/>
        <w:autoSpaceDN w:val="0"/>
        <w:adjustRightInd w:val="0"/>
        <w:spacing w:after="0" w:line="276" w:lineRule="auto"/>
        <w:rPr>
          <w:rFonts w:asciiTheme="minorHAnsi" w:hAnsiTheme="minorHAnsi" w:cs="ArialMT"/>
        </w:rPr>
      </w:pPr>
      <w:r w:rsidRPr="008565D5">
        <w:t>Odpady z gminy Dobczyce</w:t>
      </w:r>
      <w:r w:rsidRPr="00F874BD">
        <w:rPr>
          <w:color w:val="808080"/>
        </w:rPr>
        <w:t xml:space="preserve"> </w:t>
      </w:r>
      <w:r w:rsidR="008565D5" w:rsidRPr="00BE76BD">
        <w:rPr>
          <w:rFonts w:asciiTheme="minorHAnsi" w:hAnsiTheme="minorHAnsi" w:cs="ArialMT"/>
        </w:rPr>
        <w:t xml:space="preserve">do 2004 roku </w:t>
      </w:r>
      <w:r w:rsidR="008565D5">
        <w:rPr>
          <w:rFonts w:asciiTheme="minorHAnsi" w:hAnsiTheme="minorHAnsi" w:cs="ArialMT"/>
        </w:rPr>
        <w:t>trafiały</w:t>
      </w:r>
      <w:r w:rsidR="008565D5" w:rsidRPr="00BE76BD">
        <w:rPr>
          <w:rFonts w:asciiTheme="minorHAnsi" w:hAnsiTheme="minorHAnsi" w:cs="ArialMT"/>
        </w:rPr>
        <w:t xml:space="preserve"> na</w:t>
      </w:r>
      <w:r w:rsidR="008565D5">
        <w:rPr>
          <w:rFonts w:cs="ArialMT"/>
        </w:rPr>
        <w:t xml:space="preserve"> </w:t>
      </w:r>
      <w:r w:rsidR="008565D5" w:rsidRPr="00BE76BD">
        <w:rPr>
          <w:rFonts w:asciiTheme="minorHAnsi" w:hAnsiTheme="minorHAnsi" w:cs="ArialMT"/>
        </w:rPr>
        <w:t>Składowisk</w:t>
      </w:r>
      <w:r w:rsidR="008565D5">
        <w:rPr>
          <w:rFonts w:asciiTheme="minorHAnsi" w:hAnsiTheme="minorHAnsi" w:cs="ArialMT"/>
        </w:rPr>
        <w:t>o</w:t>
      </w:r>
      <w:r w:rsidR="008565D5" w:rsidRPr="00BE76BD">
        <w:rPr>
          <w:rFonts w:asciiTheme="minorHAnsi" w:hAnsiTheme="minorHAnsi" w:cs="ArialMT"/>
        </w:rPr>
        <w:t xml:space="preserve"> Odpadów, znajdując</w:t>
      </w:r>
      <w:r w:rsidR="008565D5">
        <w:rPr>
          <w:rFonts w:asciiTheme="minorHAnsi" w:hAnsiTheme="minorHAnsi" w:cs="ArialMT"/>
        </w:rPr>
        <w:t>e</w:t>
      </w:r>
      <w:r w:rsidR="008565D5" w:rsidRPr="00BE76BD">
        <w:rPr>
          <w:rFonts w:asciiTheme="minorHAnsi" w:hAnsiTheme="minorHAnsi" w:cs="ArialMT"/>
        </w:rPr>
        <w:t xml:space="preserve"> się w Dobczycach – Skrzynce, przy</w:t>
      </w:r>
      <w:r w:rsidR="008565D5">
        <w:rPr>
          <w:rFonts w:cs="ArialMT"/>
        </w:rPr>
        <w:t xml:space="preserve"> </w:t>
      </w:r>
      <w:r w:rsidR="008565D5" w:rsidRPr="00BE76BD">
        <w:rPr>
          <w:rFonts w:asciiTheme="minorHAnsi" w:hAnsiTheme="minorHAnsi" w:cs="ArialMT"/>
        </w:rPr>
        <w:t>ul. Garncarskiej. Powierzchnia całkowita składowiska wynosiła około 2 ha, z czego</w:t>
      </w:r>
      <w:r w:rsidR="008565D5">
        <w:rPr>
          <w:rFonts w:cs="ArialMT"/>
        </w:rPr>
        <w:t xml:space="preserve"> </w:t>
      </w:r>
      <w:r w:rsidR="008565D5" w:rsidRPr="00BE76BD">
        <w:rPr>
          <w:rFonts w:asciiTheme="minorHAnsi" w:hAnsiTheme="minorHAnsi" w:cs="ArialMT"/>
        </w:rPr>
        <w:t>powierzchnia eksploatacyjna wynosiła 1,6 ha. Pojemność składowiska obliczano na</w:t>
      </w:r>
      <w:r w:rsidR="008565D5">
        <w:rPr>
          <w:rFonts w:cs="ArialMT"/>
        </w:rPr>
        <w:t xml:space="preserve"> </w:t>
      </w:r>
      <w:r w:rsidR="008565D5" w:rsidRPr="00BE76BD">
        <w:rPr>
          <w:rFonts w:asciiTheme="minorHAnsi" w:hAnsiTheme="minorHAnsi" w:cs="ArialMT"/>
        </w:rPr>
        <w:t>95 tys. m3. Na terenie nie było możliwości składowania odpadów niebezpiecznych.</w:t>
      </w:r>
      <w:r w:rsidR="008565D5">
        <w:rPr>
          <w:rFonts w:asciiTheme="minorHAnsi" w:hAnsiTheme="minorHAnsi" w:cs="ArialMT"/>
        </w:rPr>
        <w:t xml:space="preserve"> Obecnie składowisko jest zrekultywowane. Nie prowadzi się odzysku gazu wysypiskowego.</w:t>
      </w:r>
    </w:p>
    <w:p w:rsidR="009D44DA" w:rsidRPr="00F874BD" w:rsidRDefault="009D44DA" w:rsidP="008565D5">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b/>
          <w:bCs/>
          <w:color w:val="808080"/>
          <w:sz w:val="28"/>
          <w:szCs w:val="28"/>
        </w:rPr>
      </w:pPr>
    </w:p>
    <w:p w:rsidR="009D44DA" w:rsidRPr="00B56475" w:rsidRDefault="009D44DA" w:rsidP="006E04B5">
      <w:pPr>
        <w:keepNext/>
        <w:numPr>
          <w:ilvl w:val="2"/>
          <w:numId w:val="53"/>
        </w:numPr>
        <w:spacing w:line="276" w:lineRule="auto"/>
        <w:jc w:val="left"/>
        <w:outlineLvl w:val="2"/>
        <w:rPr>
          <w:b/>
          <w:bCs/>
        </w:rPr>
      </w:pPr>
      <w:bookmarkStart w:id="266" w:name="_Toc332369033"/>
      <w:bookmarkStart w:id="267" w:name="_Toc337202842"/>
      <w:r w:rsidRPr="00B56475">
        <w:rPr>
          <w:b/>
          <w:bCs/>
          <w:spacing w:val="10"/>
        </w:rPr>
        <w:lastRenderedPageBreak/>
        <w:t>Biopaliwa</w:t>
      </w:r>
      <w:bookmarkEnd w:id="266"/>
      <w:bookmarkEnd w:id="267"/>
    </w:p>
    <w:p w:rsidR="009D44DA" w:rsidRPr="00B56475" w:rsidRDefault="009D44DA" w:rsidP="00652737">
      <w:pPr>
        <w:spacing w:line="276" w:lineRule="auto"/>
      </w:pPr>
      <w:r w:rsidRPr="00B56475">
        <w:t>Na stacjach paliwowych w Polsce istnieje sprzedaż dwóch rodzajów biopaliw: oleju napędowego</w:t>
      </w:r>
      <w:r w:rsidRPr="00B56475">
        <w:br/>
        <w:t xml:space="preserve"> z dodatkiem 20 proc. biokomponentów i biodiesla w 100 proc. wyprodukowanego z biomasy.</w:t>
      </w:r>
      <w:r w:rsidRPr="00B56475">
        <w:br/>
        <w:t xml:space="preserve"> W niedługim czasie będzie możliwość tankowania pierwszego biopaliwa do aut benzynowych. Benzyna ta w 70 – 85 proc. produkowana będzie z etanolu pochodzenia roślinnego, czyli zbóż, trzciny cukrowej i buraków cukrowych. W Gminie  Dobczyce  nie istnieją uprawy ro</w:t>
      </w:r>
      <w:r w:rsidR="00B56475">
        <w:t xml:space="preserve">ślin w celu pozyskania biomasy. </w:t>
      </w:r>
      <w:r w:rsidRPr="00B56475">
        <w:t>W związku z wprowadzeniem dopłat na uprawę roślin do celów energetycznych z roku na rok wzrasta zainteresowanie dla takiego typu produkcji.</w:t>
      </w:r>
    </w:p>
    <w:p w:rsidR="009D44DA" w:rsidRPr="00B56475" w:rsidRDefault="009D44DA" w:rsidP="00652737">
      <w:pPr>
        <w:spacing w:line="276" w:lineRule="auto"/>
      </w:pPr>
    </w:p>
    <w:p w:rsidR="009D44DA" w:rsidRPr="00B56475" w:rsidRDefault="009D44DA" w:rsidP="00652737">
      <w:pPr>
        <w:spacing w:line="276" w:lineRule="auto"/>
        <w:rPr>
          <w:b/>
          <w:bCs/>
        </w:rPr>
      </w:pPr>
      <w:r w:rsidRPr="00B56475">
        <w:rPr>
          <w:b/>
          <w:bCs/>
        </w:rPr>
        <w:t>Oleje roślinne</w:t>
      </w:r>
    </w:p>
    <w:p w:rsidR="009D44DA" w:rsidRPr="00B56475" w:rsidRDefault="009D44DA" w:rsidP="00652737">
      <w:pPr>
        <w:spacing w:line="276" w:lineRule="auto"/>
      </w:pPr>
      <w:r w:rsidRPr="00B56475">
        <w:t>Oleje roślinne można stosować do zasilania silnika diesla na jeden z trzech sposobów: po przerobieniu na biodiesel, po zmieszaniu z biodieslem lub olejem napędowym. Od olejów napędowych różnią się brakiem lotności, większą lepkością i mniejszą podatnością na samozapłon, dlatego nie mogą być stosowane jako olej napędowy, bez wcześniejszego przetworzeniu. Olej roślinny można mieszaćz biodieslem w ilości 15-20 %, ponieważ wtedy nie ma potrzeby  przerabiania silnika.</w:t>
      </w:r>
    </w:p>
    <w:p w:rsidR="009D44DA" w:rsidRPr="00B56475" w:rsidRDefault="009D44DA" w:rsidP="00652737">
      <w:pPr>
        <w:spacing w:line="276" w:lineRule="auto"/>
      </w:pPr>
    </w:p>
    <w:p w:rsidR="009D44DA" w:rsidRPr="00B56475" w:rsidRDefault="009D44DA" w:rsidP="00652737">
      <w:pPr>
        <w:spacing w:line="276" w:lineRule="auto"/>
        <w:rPr>
          <w:b/>
          <w:bCs/>
        </w:rPr>
      </w:pPr>
      <w:r w:rsidRPr="00B56475">
        <w:rPr>
          <w:b/>
          <w:bCs/>
        </w:rPr>
        <w:t>Biodiesel</w:t>
      </w:r>
    </w:p>
    <w:p w:rsidR="009D44DA" w:rsidRPr="00B56475" w:rsidRDefault="009D44DA" w:rsidP="00652737">
      <w:pPr>
        <w:spacing w:line="276" w:lineRule="auto"/>
      </w:pPr>
      <w:r w:rsidRPr="00B56475">
        <w:t xml:space="preserve">Biodiesel jest paliwem wykorzystywanym w silnikach wysokoprężnych  (Diesla), składającym się w 100% z metylowych (lub etylowych) estrów kwasów tłuszczowych, określanym często mianem B100. Ideą stosowania biodiesla jest jednak całkowita eliminacja oleju napędowego. Stosowanie biodiesla ma zarówno swoich zagorzałych zwolenników, jak i przeciwników. </w:t>
      </w:r>
    </w:p>
    <w:p w:rsidR="009D44DA" w:rsidRPr="00B56475" w:rsidRDefault="009D44DA" w:rsidP="00652737">
      <w:pPr>
        <w:spacing w:line="276" w:lineRule="auto"/>
      </w:pPr>
    </w:p>
    <w:p w:rsidR="009D44DA" w:rsidRPr="00B56475" w:rsidRDefault="009D44DA" w:rsidP="00652737">
      <w:pPr>
        <w:spacing w:line="276" w:lineRule="auto"/>
      </w:pPr>
      <w:r w:rsidRPr="00B56475">
        <w:t>Podstawowe własności i zalety biodiesla:</w:t>
      </w:r>
    </w:p>
    <w:p w:rsidR="009D44DA" w:rsidRPr="00B56475" w:rsidRDefault="009D44DA" w:rsidP="00652737">
      <w:pPr>
        <w:spacing w:line="276" w:lineRule="auto"/>
      </w:pPr>
      <w:r w:rsidRPr="00B56475">
        <w:t xml:space="preserve">- jest paliwem czystszym o prawie 75% pod względem produktów spalania w porównaniu </w:t>
      </w:r>
      <w:r w:rsidRPr="00B56475">
        <w:br/>
        <w:t>z tradycyjnym olejem napędowym,</w:t>
      </w:r>
    </w:p>
    <w:p w:rsidR="009D44DA" w:rsidRPr="00B56475" w:rsidRDefault="009D44DA" w:rsidP="00652737">
      <w:pPr>
        <w:spacing w:line="276" w:lineRule="auto"/>
      </w:pPr>
      <w:r w:rsidRPr="00B56475">
        <w:t>- jego stosowanie znacząco zmniejsza w emitowanych spalinach ilość niespalonych węglowodorów, tlenku węgla i cząstek stałych,</w:t>
      </w:r>
    </w:p>
    <w:p w:rsidR="009D44DA" w:rsidRPr="00B56475" w:rsidRDefault="009D44DA" w:rsidP="00652737">
      <w:pPr>
        <w:spacing w:line="276" w:lineRule="auto"/>
      </w:pPr>
      <w:r w:rsidRPr="00B56475">
        <w:t>- nie zawiera siarki, więc jego stosowanie eliminuje emisję związków siarki do atmosfery,</w:t>
      </w:r>
    </w:p>
    <w:p w:rsidR="009D44DA" w:rsidRPr="00B56475" w:rsidRDefault="009D44DA" w:rsidP="00652737">
      <w:pPr>
        <w:spacing w:line="276" w:lineRule="auto"/>
      </w:pPr>
      <w:r w:rsidRPr="00B56475">
        <w:t>- niszczący wpływ produktów jego spalania na warstwę ozonową jest blisko 50 % mniejszy niż spalania tradycyjnego oleju napędowego,</w:t>
      </w:r>
    </w:p>
    <w:p w:rsidR="009D44DA" w:rsidRPr="00B56475" w:rsidRDefault="009D44DA" w:rsidP="00652737">
      <w:pPr>
        <w:spacing w:line="276" w:lineRule="auto"/>
      </w:pPr>
      <w:r w:rsidRPr="00B56475">
        <w:t>- emisja tlenków azotu (NOx) jako produktów jego spalania może być większa lub mniejsza, ale można ją zredukować do poziomu dużo niższego niż w przypadku spalania tradycyjnego oleju napędowego, m.in. poprzez zmianę momentu wtrysku paliwa,</w:t>
      </w:r>
    </w:p>
    <w:p w:rsidR="009D44DA" w:rsidRPr="00B56475" w:rsidRDefault="009D44DA" w:rsidP="00652737">
      <w:pPr>
        <w:spacing w:line="276" w:lineRule="auto"/>
      </w:pPr>
      <w:r w:rsidRPr="00B56475">
        <w:t>- jest paliwem odnawialnym (pochodzącym z odnawialnych surowców roślinnych),</w:t>
      </w:r>
    </w:p>
    <w:p w:rsidR="009D44DA" w:rsidRPr="00B56475" w:rsidRDefault="009D44DA" w:rsidP="00652737">
      <w:pPr>
        <w:spacing w:line="276" w:lineRule="auto"/>
      </w:pPr>
      <w:r w:rsidRPr="00B56475">
        <w:t>- można go stosować w każdym silniku Diesla,</w:t>
      </w:r>
    </w:p>
    <w:p w:rsidR="009D44DA" w:rsidRPr="00B56475" w:rsidRDefault="009D44DA" w:rsidP="00652737">
      <w:pPr>
        <w:spacing w:line="276" w:lineRule="auto"/>
      </w:pPr>
      <w:r w:rsidRPr="00B56475">
        <w:lastRenderedPageBreak/>
        <w:t>- można go mieszać z tradycyjnym olejem napędowym w dowolnej proporcji; nawet niewielki dodatek biodiesla sprawi, że spalanie będzie czystsze, a silnik lepiej smarowny (1- procentowy dodatek biodiesla do oleju napędowego podnosi własności smarne oleju o 65 %),</w:t>
      </w:r>
    </w:p>
    <w:p w:rsidR="009D44DA" w:rsidRPr="00B56475" w:rsidRDefault="009D44DA" w:rsidP="00652737">
      <w:pPr>
        <w:spacing w:line="276" w:lineRule="auto"/>
      </w:pPr>
      <w:r w:rsidRPr="00B56475">
        <w:t>- może być produkowany z jakiegokolwiek tłuszczu czy oleju roślinnego, także  z oleju posmażalniczego.</w:t>
      </w:r>
    </w:p>
    <w:p w:rsidR="009D44DA" w:rsidRPr="00B56475" w:rsidRDefault="009D44DA" w:rsidP="00652737">
      <w:pPr>
        <w:spacing w:line="276" w:lineRule="auto"/>
      </w:pPr>
    </w:p>
    <w:p w:rsidR="009D44DA" w:rsidRPr="00B56475" w:rsidRDefault="009D44DA" w:rsidP="00652737">
      <w:pPr>
        <w:spacing w:line="276" w:lineRule="auto"/>
      </w:pPr>
      <w:r w:rsidRPr="00B56475">
        <w:t>Obawy i zagrożenia związane ze stosowaniem biodiesla:</w:t>
      </w:r>
    </w:p>
    <w:p w:rsidR="009D44DA" w:rsidRPr="00B56475" w:rsidRDefault="009D44DA" w:rsidP="00652737">
      <w:pPr>
        <w:spacing w:line="276" w:lineRule="auto"/>
      </w:pPr>
      <w:r w:rsidRPr="00B56475">
        <w:t>- powoduje większe zużycie paliwa z powodu niższej wartości opałowej,</w:t>
      </w:r>
    </w:p>
    <w:p w:rsidR="009D44DA" w:rsidRPr="00B56475" w:rsidRDefault="009D44DA" w:rsidP="00652737">
      <w:pPr>
        <w:spacing w:line="276" w:lineRule="auto"/>
      </w:pPr>
      <w:r w:rsidRPr="00B56475">
        <w:t>- pogarsza przebieg procesu rozpylania paliwa i maksymalne ciśnienie wtrysku, ponieważ ma wyższą lepkość,</w:t>
      </w:r>
    </w:p>
    <w:p w:rsidR="009D44DA" w:rsidRPr="00B56475" w:rsidRDefault="009D44DA" w:rsidP="00652737">
      <w:pPr>
        <w:spacing w:line="276" w:lineRule="auto"/>
      </w:pPr>
      <w:r w:rsidRPr="00B56475">
        <w:t>- obniża trwałość elementów stykających się z paliwem, a wykonanych z typowych elastomerów i gum,</w:t>
      </w:r>
    </w:p>
    <w:p w:rsidR="009D44DA" w:rsidRPr="00B56475" w:rsidRDefault="009D44DA" w:rsidP="00652737">
      <w:pPr>
        <w:spacing w:line="276" w:lineRule="auto"/>
      </w:pPr>
      <w:r w:rsidRPr="00B56475">
        <w:t>- powoduje korozję pokryć lakierniczych elementów stykających się z paliwem,</w:t>
      </w:r>
    </w:p>
    <w:p w:rsidR="009D44DA" w:rsidRPr="00B56475" w:rsidRDefault="009D44DA" w:rsidP="00652737">
      <w:pPr>
        <w:spacing w:line="276" w:lineRule="auto"/>
      </w:pPr>
      <w:r w:rsidRPr="00B56475">
        <w:t>- działa silnie korozyjnie na stopy zawierające miedź,</w:t>
      </w:r>
    </w:p>
    <w:p w:rsidR="009D44DA" w:rsidRPr="00B56475" w:rsidRDefault="009D44DA" w:rsidP="00652737">
      <w:pPr>
        <w:spacing w:line="276" w:lineRule="auto"/>
      </w:pPr>
      <w:r w:rsidRPr="00B56475">
        <w:t>- charakteryzuje się niską odpornością na hydrolizę, co prowadzi do powstawania szlamu i wytrącenia się osadów blokujących filtry paliwa.</w:t>
      </w:r>
    </w:p>
    <w:p w:rsidR="009D44DA" w:rsidRPr="00B56475" w:rsidRDefault="009D44DA" w:rsidP="00652737">
      <w:pPr>
        <w:autoSpaceDE w:val="0"/>
        <w:autoSpaceDN w:val="0"/>
        <w:adjustRightInd w:val="0"/>
        <w:spacing w:line="276" w:lineRule="auto"/>
      </w:pPr>
    </w:p>
    <w:p w:rsidR="009D44DA" w:rsidRPr="00B56475" w:rsidRDefault="009D44DA" w:rsidP="00652737">
      <w:pPr>
        <w:autoSpaceDE w:val="0"/>
        <w:autoSpaceDN w:val="0"/>
        <w:adjustRightInd w:val="0"/>
        <w:spacing w:line="276" w:lineRule="auto"/>
      </w:pPr>
      <w:r w:rsidRPr="00B56475">
        <w:t xml:space="preserve">Biodiesel może być on stosowany jako paliwo dla większości silników diesla, może być mieszany </w:t>
      </w:r>
      <w:r w:rsidRPr="00B56475">
        <w:br/>
        <w:t>z olejem napędowym lub używany samodzielnie. Biodiesel jest lepszym rozpuszczalnikiem niż olej napędowy, stąd pojawia się tendencja do wypłukiwania przez to paliwo zanieczyszczeń z baków pojazdów, eksploatowanych wcześniej na oleju napędowym.</w:t>
      </w:r>
    </w:p>
    <w:p w:rsidR="009D44DA" w:rsidRPr="00B56475" w:rsidRDefault="009D44DA" w:rsidP="00652737">
      <w:pPr>
        <w:autoSpaceDE w:val="0"/>
        <w:autoSpaceDN w:val="0"/>
        <w:adjustRightInd w:val="0"/>
        <w:spacing w:before="0" w:after="0" w:line="276" w:lineRule="auto"/>
      </w:pPr>
    </w:p>
    <w:p w:rsidR="009D44DA" w:rsidRPr="00B56475" w:rsidRDefault="009D44DA" w:rsidP="00652737">
      <w:pPr>
        <w:autoSpaceDE w:val="0"/>
        <w:autoSpaceDN w:val="0"/>
        <w:adjustRightInd w:val="0"/>
        <w:spacing w:before="0" w:after="0" w:line="276" w:lineRule="auto"/>
        <w:rPr>
          <w:b/>
          <w:bCs/>
        </w:rPr>
      </w:pPr>
      <w:r w:rsidRPr="00B56475">
        <w:rPr>
          <w:b/>
          <w:bCs/>
        </w:rPr>
        <w:t xml:space="preserve">Bioetanol </w:t>
      </w:r>
    </w:p>
    <w:p w:rsidR="009D44DA" w:rsidRPr="00B56475" w:rsidRDefault="009D44DA" w:rsidP="00652737">
      <w:pPr>
        <w:autoSpaceDE w:val="0"/>
        <w:autoSpaceDN w:val="0"/>
        <w:adjustRightInd w:val="0"/>
        <w:spacing w:line="276" w:lineRule="auto"/>
      </w:pPr>
      <w:r w:rsidRPr="00B56475">
        <w:t xml:space="preserve">Bioetanol to bezwonny alkohol etylowy pozyskiwany ze zbóż, buraków cukrowych czy ziemniaków </w:t>
      </w:r>
      <w:r w:rsidRPr="00B56475">
        <w:br/>
        <w:t xml:space="preserve">w wyniku fermentacji i odwadniania. W Polsce bioetanol jest dodawany do benzyn od 1993 roku. </w:t>
      </w:r>
      <w:r w:rsidRPr="00B56475">
        <w:br/>
        <w:t>W odróżnieniu od biodiesla, bioetanol nie może stanowić 100% objętości paliwa. Bez wprowadzenia zmian w konstrukcji silnika można korzystać z paliwa zawierającego do 15 % etanolu. Jeżeli silnik jest przystosowany do spalania etanolu, może korzystać  z paliwa  E85, zawierającego 85 % etanolu. Do najważniejszych korzyści stosowania bioetanolu można zlaiczyć odnawialność tego rodzaju paliwa (jak wszytkich biopaliw), ograniczenie skutków globalnego ocieplania, przez to, że rośliny będące surowcem do produkcji bioetanolu  również asymilują dwutlenek węgla, oraz zmniejszenia importu ropy naftowej. Aby wykorzystać etanol jako składnik paliwa, należy go odwodnić ( do zawartości wody poniżej 0,5 %). Proces odwadniania utrudnia produkcję i dotrzymanie jakości bioetanolu, co znacząco wpływa na jego jakość i cenę.</w:t>
      </w:r>
    </w:p>
    <w:p w:rsidR="009D44DA" w:rsidRPr="00B56475" w:rsidRDefault="009D44DA" w:rsidP="00652737">
      <w:pPr>
        <w:autoSpaceDE w:val="0"/>
        <w:autoSpaceDN w:val="0"/>
        <w:adjustRightInd w:val="0"/>
        <w:spacing w:before="0" w:after="0" w:line="276" w:lineRule="auto"/>
      </w:pPr>
    </w:p>
    <w:p w:rsidR="009D44DA" w:rsidRPr="00B56475" w:rsidRDefault="009D44DA" w:rsidP="00652737">
      <w:pPr>
        <w:spacing w:before="0" w:after="0" w:line="276" w:lineRule="auto"/>
        <w:jc w:val="left"/>
        <w:rPr>
          <w:i/>
          <w:iCs/>
          <w:sz w:val="20"/>
          <w:szCs w:val="20"/>
        </w:rPr>
      </w:pPr>
      <w:r w:rsidRPr="00B56475">
        <w:rPr>
          <w:i/>
          <w:iCs/>
          <w:sz w:val="20"/>
          <w:szCs w:val="20"/>
        </w:rPr>
        <w:br w:type="page"/>
      </w:r>
    </w:p>
    <w:p w:rsidR="009D44DA" w:rsidRPr="00B56475" w:rsidRDefault="009D44DA" w:rsidP="00652737">
      <w:pPr>
        <w:autoSpaceDE w:val="0"/>
        <w:autoSpaceDN w:val="0"/>
        <w:adjustRightInd w:val="0"/>
        <w:spacing w:before="0" w:after="0" w:line="276" w:lineRule="auto"/>
        <w:rPr>
          <w:i/>
          <w:iCs/>
          <w:sz w:val="20"/>
          <w:szCs w:val="20"/>
        </w:rPr>
      </w:pPr>
      <w:bookmarkStart w:id="268" w:name="_Toc337202953"/>
      <w:r w:rsidRPr="00B56475">
        <w:rPr>
          <w:i/>
          <w:iCs/>
          <w:sz w:val="20"/>
          <w:szCs w:val="20"/>
        </w:rPr>
        <w:t xml:space="preserve">Tabela </w:t>
      </w:r>
      <w:r w:rsidR="00EF443A" w:rsidRPr="00B56475">
        <w:rPr>
          <w:i/>
          <w:iCs/>
          <w:sz w:val="20"/>
          <w:szCs w:val="20"/>
        </w:rPr>
        <w:fldChar w:fldCharType="begin"/>
      </w:r>
      <w:r w:rsidRPr="00B56475">
        <w:rPr>
          <w:i/>
          <w:iCs/>
          <w:sz w:val="20"/>
          <w:szCs w:val="20"/>
        </w:rPr>
        <w:instrText xml:space="preserve"> SEQ Tabela \* ARABIC </w:instrText>
      </w:r>
      <w:r w:rsidR="00EF443A" w:rsidRPr="00B56475">
        <w:rPr>
          <w:i/>
          <w:iCs/>
          <w:sz w:val="20"/>
          <w:szCs w:val="20"/>
        </w:rPr>
        <w:fldChar w:fldCharType="separate"/>
      </w:r>
      <w:r w:rsidR="00246B1A">
        <w:rPr>
          <w:i/>
          <w:iCs/>
          <w:noProof/>
          <w:sz w:val="20"/>
          <w:szCs w:val="20"/>
        </w:rPr>
        <w:t>35</w:t>
      </w:r>
      <w:r w:rsidR="00EF443A" w:rsidRPr="00B56475">
        <w:rPr>
          <w:i/>
          <w:iCs/>
          <w:sz w:val="20"/>
          <w:szCs w:val="20"/>
        </w:rPr>
        <w:fldChar w:fldCharType="end"/>
      </w:r>
      <w:r w:rsidRPr="00B56475">
        <w:rPr>
          <w:i/>
          <w:iCs/>
          <w:sz w:val="20"/>
          <w:szCs w:val="20"/>
        </w:rPr>
        <w:t>. Źródła biopaliw płynnych i możliwości ich zastosowania</w:t>
      </w:r>
      <w:bookmarkEnd w:id="268"/>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20"/>
        <w:gridCol w:w="2324"/>
        <w:gridCol w:w="2321"/>
        <w:gridCol w:w="2324"/>
      </w:tblGrid>
      <w:tr w:rsidR="009D44DA" w:rsidRPr="00B56475">
        <w:tc>
          <w:tcPr>
            <w:tcW w:w="2338" w:type="dxa"/>
            <w:shd w:val="clear" w:color="auto" w:fill="F2F2F2"/>
          </w:tcPr>
          <w:p w:rsidR="009D44DA" w:rsidRPr="00B56475" w:rsidRDefault="009D44DA" w:rsidP="00652737">
            <w:pPr>
              <w:autoSpaceDE w:val="0"/>
              <w:autoSpaceDN w:val="0"/>
              <w:adjustRightInd w:val="0"/>
              <w:spacing w:before="0" w:after="0" w:line="276" w:lineRule="auto"/>
              <w:jc w:val="center"/>
              <w:rPr>
                <w:b/>
                <w:bCs/>
              </w:rPr>
            </w:pPr>
            <w:r w:rsidRPr="00B56475">
              <w:rPr>
                <w:b/>
                <w:bCs/>
              </w:rPr>
              <w:t>Biopaliwo</w:t>
            </w:r>
          </w:p>
        </w:tc>
        <w:tc>
          <w:tcPr>
            <w:tcW w:w="2338" w:type="dxa"/>
            <w:shd w:val="clear" w:color="auto" w:fill="F2F2F2"/>
          </w:tcPr>
          <w:p w:rsidR="009D44DA" w:rsidRPr="00B56475" w:rsidRDefault="009D44DA" w:rsidP="00652737">
            <w:pPr>
              <w:autoSpaceDE w:val="0"/>
              <w:autoSpaceDN w:val="0"/>
              <w:adjustRightInd w:val="0"/>
              <w:spacing w:before="0" w:after="0" w:line="276" w:lineRule="auto"/>
              <w:jc w:val="center"/>
              <w:rPr>
                <w:b/>
                <w:bCs/>
              </w:rPr>
            </w:pPr>
            <w:r w:rsidRPr="00B56475">
              <w:rPr>
                <w:b/>
                <w:bCs/>
              </w:rPr>
              <w:t>Roślina</w:t>
            </w:r>
          </w:p>
        </w:tc>
        <w:tc>
          <w:tcPr>
            <w:tcW w:w="2338" w:type="dxa"/>
            <w:shd w:val="clear" w:color="auto" w:fill="F2F2F2"/>
          </w:tcPr>
          <w:p w:rsidR="009D44DA" w:rsidRPr="00B56475" w:rsidRDefault="009D44DA" w:rsidP="00652737">
            <w:pPr>
              <w:autoSpaceDE w:val="0"/>
              <w:autoSpaceDN w:val="0"/>
              <w:adjustRightInd w:val="0"/>
              <w:spacing w:before="0" w:after="0" w:line="276" w:lineRule="auto"/>
              <w:jc w:val="center"/>
              <w:rPr>
                <w:b/>
                <w:bCs/>
              </w:rPr>
            </w:pPr>
            <w:r w:rsidRPr="00B56475">
              <w:rPr>
                <w:b/>
                <w:bCs/>
              </w:rPr>
              <w:t>Proces konwersji</w:t>
            </w:r>
          </w:p>
        </w:tc>
        <w:tc>
          <w:tcPr>
            <w:tcW w:w="2338" w:type="dxa"/>
            <w:shd w:val="clear" w:color="auto" w:fill="F2F2F2"/>
          </w:tcPr>
          <w:p w:rsidR="009D44DA" w:rsidRPr="00B56475" w:rsidRDefault="009D44DA" w:rsidP="00652737">
            <w:pPr>
              <w:autoSpaceDE w:val="0"/>
              <w:autoSpaceDN w:val="0"/>
              <w:adjustRightInd w:val="0"/>
              <w:spacing w:before="0" w:after="0" w:line="276" w:lineRule="auto"/>
              <w:jc w:val="center"/>
              <w:rPr>
                <w:b/>
                <w:bCs/>
              </w:rPr>
            </w:pPr>
            <w:r w:rsidRPr="00B56475">
              <w:rPr>
                <w:b/>
                <w:bCs/>
              </w:rPr>
              <w:t>Zastosowanie</w:t>
            </w:r>
          </w:p>
        </w:tc>
      </w:tr>
      <w:tr w:rsidR="009D44DA" w:rsidRPr="00B56475">
        <w:tc>
          <w:tcPr>
            <w:tcW w:w="2338" w:type="dxa"/>
          </w:tcPr>
          <w:p w:rsidR="009D44DA" w:rsidRPr="00B56475" w:rsidRDefault="009D44DA" w:rsidP="00652737">
            <w:pPr>
              <w:autoSpaceDE w:val="0"/>
              <w:autoSpaceDN w:val="0"/>
              <w:adjustRightInd w:val="0"/>
              <w:spacing w:before="0" w:after="0" w:line="276" w:lineRule="auto"/>
              <w:jc w:val="center"/>
            </w:pPr>
            <w:r w:rsidRPr="00B56475">
              <w:t>Bioetanol</w:t>
            </w:r>
          </w:p>
        </w:tc>
        <w:tc>
          <w:tcPr>
            <w:tcW w:w="2338" w:type="dxa"/>
          </w:tcPr>
          <w:p w:rsidR="009D44DA" w:rsidRPr="00B56475" w:rsidRDefault="009D44DA" w:rsidP="00652737">
            <w:pPr>
              <w:autoSpaceDE w:val="0"/>
              <w:autoSpaceDN w:val="0"/>
              <w:adjustRightInd w:val="0"/>
              <w:spacing w:before="0" w:after="0" w:line="276" w:lineRule="auto"/>
              <w:jc w:val="center"/>
            </w:pPr>
            <w:r w:rsidRPr="00B56475">
              <w:t>Zboża, ziemniaki, topinambur itp.</w:t>
            </w:r>
          </w:p>
        </w:tc>
        <w:tc>
          <w:tcPr>
            <w:tcW w:w="2338" w:type="dxa"/>
          </w:tcPr>
          <w:p w:rsidR="009D44DA" w:rsidRPr="00B56475" w:rsidRDefault="009D44DA" w:rsidP="00652737">
            <w:pPr>
              <w:autoSpaceDE w:val="0"/>
              <w:autoSpaceDN w:val="0"/>
              <w:adjustRightInd w:val="0"/>
              <w:spacing w:before="0" w:after="0" w:line="276" w:lineRule="auto"/>
              <w:jc w:val="center"/>
            </w:pPr>
            <w:r w:rsidRPr="00B56475">
              <w:t>Hydroliza  i fermentacja</w:t>
            </w:r>
          </w:p>
        </w:tc>
        <w:tc>
          <w:tcPr>
            <w:tcW w:w="2338" w:type="dxa"/>
          </w:tcPr>
          <w:p w:rsidR="009D44DA" w:rsidRPr="00B56475" w:rsidRDefault="009D44DA" w:rsidP="00652737">
            <w:pPr>
              <w:autoSpaceDE w:val="0"/>
              <w:autoSpaceDN w:val="0"/>
              <w:adjustRightInd w:val="0"/>
              <w:spacing w:before="0" w:after="0" w:line="276" w:lineRule="auto"/>
              <w:jc w:val="center"/>
            </w:pPr>
            <w:r w:rsidRPr="00B56475">
              <w:t>Substrat i/lub dodatek do benzyny</w:t>
            </w:r>
          </w:p>
        </w:tc>
      </w:tr>
      <w:tr w:rsidR="009D44DA" w:rsidRPr="00B56475">
        <w:tc>
          <w:tcPr>
            <w:tcW w:w="2338" w:type="dxa"/>
          </w:tcPr>
          <w:p w:rsidR="009D44DA" w:rsidRPr="00B56475" w:rsidRDefault="009D44DA" w:rsidP="00652737">
            <w:pPr>
              <w:autoSpaceDE w:val="0"/>
              <w:autoSpaceDN w:val="0"/>
              <w:adjustRightInd w:val="0"/>
              <w:spacing w:before="0" w:after="0" w:line="276" w:lineRule="auto"/>
              <w:jc w:val="center"/>
            </w:pPr>
            <w:r w:rsidRPr="00B56475">
              <w:t>Bioetanol</w:t>
            </w:r>
          </w:p>
        </w:tc>
        <w:tc>
          <w:tcPr>
            <w:tcW w:w="2338" w:type="dxa"/>
          </w:tcPr>
          <w:p w:rsidR="009D44DA" w:rsidRPr="00B56475" w:rsidRDefault="009D44DA" w:rsidP="00652737">
            <w:pPr>
              <w:autoSpaceDE w:val="0"/>
              <w:autoSpaceDN w:val="0"/>
              <w:adjustRightInd w:val="0"/>
              <w:spacing w:before="0" w:after="0" w:line="276" w:lineRule="auto"/>
              <w:jc w:val="center"/>
            </w:pPr>
            <w:r w:rsidRPr="00B56475">
              <w:t>Buraki cukrowe itp.</w:t>
            </w:r>
          </w:p>
        </w:tc>
        <w:tc>
          <w:tcPr>
            <w:tcW w:w="2338" w:type="dxa"/>
          </w:tcPr>
          <w:p w:rsidR="009D44DA" w:rsidRPr="00B56475" w:rsidRDefault="009D44DA" w:rsidP="00652737">
            <w:pPr>
              <w:autoSpaceDE w:val="0"/>
              <w:autoSpaceDN w:val="0"/>
              <w:adjustRightInd w:val="0"/>
              <w:spacing w:before="0" w:after="0" w:line="276" w:lineRule="auto"/>
              <w:jc w:val="center"/>
            </w:pPr>
            <w:r w:rsidRPr="00B56475">
              <w:t>Fermentacja</w:t>
            </w:r>
          </w:p>
        </w:tc>
        <w:tc>
          <w:tcPr>
            <w:tcW w:w="2338" w:type="dxa"/>
          </w:tcPr>
          <w:p w:rsidR="009D44DA" w:rsidRPr="00B56475" w:rsidRDefault="009D44DA" w:rsidP="00652737">
            <w:pPr>
              <w:autoSpaceDE w:val="0"/>
              <w:autoSpaceDN w:val="0"/>
              <w:adjustRightInd w:val="0"/>
              <w:spacing w:before="0" w:after="0" w:line="276" w:lineRule="auto"/>
              <w:jc w:val="center"/>
            </w:pPr>
            <w:r w:rsidRPr="00B56475">
              <w:t>Substrat i/lub dodatek do benzyny</w:t>
            </w:r>
          </w:p>
        </w:tc>
      </w:tr>
      <w:tr w:rsidR="009D44DA" w:rsidRPr="00B56475">
        <w:tc>
          <w:tcPr>
            <w:tcW w:w="2338" w:type="dxa"/>
          </w:tcPr>
          <w:p w:rsidR="009D44DA" w:rsidRPr="00B56475" w:rsidRDefault="009D44DA" w:rsidP="00652737">
            <w:pPr>
              <w:autoSpaceDE w:val="0"/>
              <w:autoSpaceDN w:val="0"/>
              <w:adjustRightInd w:val="0"/>
              <w:spacing w:before="0" w:after="0" w:line="276" w:lineRule="auto"/>
              <w:jc w:val="center"/>
            </w:pPr>
            <w:r w:rsidRPr="00B56475">
              <w:t>Bioetanol</w:t>
            </w:r>
          </w:p>
        </w:tc>
        <w:tc>
          <w:tcPr>
            <w:tcW w:w="2338" w:type="dxa"/>
          </w:tcPr>
          <w:p w:rsidR="009D44DA" w:rsidRPr="00B56475" w:rsidRDefault="009D44DA" w:rsidP="00652737">
            <w:pPr>
              <w:autoSpaceDE w:val="0"/>
              <w:autoSpaceDN w:val="0"/>
              <w:adjustRightInd w:val="0"/>
              <w:spacing w:before="0" w:after="0" w:line="276" w:lineRule="auto"/>
              <w:jc w:val="center"/>
            </w:pPr>
            <w:r w:rsidRPr="00B56475">
              <w:t>Uprawy energetyczne, słoma, rośliny trawiaste</w:t>
            </w:r>
          </w:p>
        </w:tc>
        <w:tc>
          <w:tcPr>
            <w:tcW w:w="2338" w:type="dxa"/>
          </w:tcPr>
          <w:p w:rsidR="009D44DA" w:rsidRPr="00B56475" w:rsidRDefault="009D44DA" w:rsidP="00652737">
            <w:pPr>
              <w:autoSpaceDE w:val="0"/>
              <w:autoSpaceDN w:val="0"/>
              <w:adjustRightInd w:val="0"/>
              <w:spacing w:before="0" w:after="0" w:line="276" w:lineRule="auto"/>
              <w:jc w:val="center"/>
            </w:pPr>
            <w:r w:rsidRPr="00B56475">
              <w:t>Obróbka wstępna, hydroliza i fermentacja</w:t>
            </w:r>
          </w:p>
        </w:tc>
        <w:tc>
          <w:tcPr>
            <w:tcW w:w="2338" w:type="dxa"/>
          </w:tcPr>
          <w:p w:rsidR="009D44DA" w:rsidRPr="00B56475" w:rsidRDefault="009D44DA" w:rsidP="00652737">
            <w:pPr>
              <w:autoSpaceDE w:val="0"/>
              <w:autoSpaceDN w:val="0"/>
              <w:adjustRightInd w:val="0"/>
              <w:spacing w:before="0" w:after="0" w:line="276" w:lineRule="auto"/>
              <w:jc w:val="center"/>
            </w:pPr>
            <w:r w:rsidRPr="00B56475">
              <w:t>Substrat i/lub dodatek do benzyny</w:t>
            </w:r>
          </w:p>
        </w:tc>
      </w:tr>
      <w:tr w:rsidR="009D44DA" w:rsidRPr="00B56475">
        <w:tc>
          <w:tcPr>
            <w:tcW w:w="2338" w:type="dxa"/>
          </w:tcPr>
          <w:p w:rsidR="009D44DA" w:rsidRPr="00B56475" w:rsidRDefault="009D44DA" w:rsidP="00652737">
            <w:pPr>
              <w:autoSpaceDE w:val="0"/>
              <w:autoSpaceDN w:val="0"/>
              <w:adjustRightInd w:val="0"/>
              <w:spacing w:before="0" w:after="0" w:line="276" w:lineRule="auto"/>
              <w:jc w:val="center"/>
            </w:pPr>
            <w:r w:rsidRPr="00B56475">
              <w:t>Biometanol</w:t>
            </w:r>
          </w:p>
        </w:tc>
        <w:tc>
          <w:tcPr>
            <w:tcW w:w="2338" w:type="dxa"/>
          </w:tcPr>
          <w:p w:rsidR="009D44DA" w:rsidRPr="00B56475" w:rsidRDefault="009D44DA" w:rsidP="00652737">
            <w:pPr>
              <w:autoSpaceDE w:val="0"/>
              <w:autoSpaceDN w:val="0"/>
              <w:adjustRightInd w:val="0"/>
              <w:spacing w:before="0" w:after="0" w:line="276" w:lineRule="auto"/>
              <w:jc w:val="center"/>
            </w:pPr>
            <w:r w:rsidRPr="00B56475">
              <w:t>Uprawy energetyczne</w:t>
            </w:r>
          </w:p>
        </w:tc>
        <w:tc>
          <w:tcPr>
            <w:tcW w:w="2338" w:type="dxa"/>
          </w:tcPr>
          <w:p w:rsidR="009D44DA" w:rsidRPr="00B56475" w:rsidRDefault="009D44DA" w:rsidP="00652737">
            <w:pPr>
              <w:autoSpaceDE w:val="0"/>
              <w:autoSpaceDN w:val="0"/>
              <w:adjustRightInd w:val="0"/>
              <w:spacing w:before="0" w:after="0" w:line="276" w:lineRule="auto"/>
              <w:jc w:val="center"/>
            </w:pPr>
            <w:r w:rsidRPr="00B56475">
              <w:t>Gazyfikacja lub synteza metanu</w:t>
            </w:r>
          </w:p>
        </w:tc>
        <w:tc>
          <w:tcPr>
            <w:tcW w:w="2338" w:type="dxa"/>
          </w:tcPr>
          <w:p w:rsidR="009D44DA" w:rsidRPr="00B56475" w:rsidRDefault="009D44DA" w:rsidP="00652737">
            <w:pPr>
              <w:autoSpaceDE w:val="0"/>
              <w:autoSpaceDN w:val="0"/>
              <w:adjustRightInd w:val="0"/>
              <w:spacing w:before="0" w:after="0" w:line="276" w:lineRule="auto"/>
              <w:jc w:val="center"/>
            </w:pPr>
            <w:r w:rsidRPr="00B56475">
              <w:t>Ogniwa paliwowe</w:t>
            </w:r>
          </w:p>
        </w:tc>
      </w:tr>
      <w:tr w:rsidR="009D44DA" w:rsidRPr="00B56475">
        <w:tc>
          <w:tcPr>
            <w:tcW w:w="2338" w:type="dxa"/>
          </w:tcPr>
          <w:p w:rsidR="009D44DA" w:rsidRPr="00B56475" w:rsidRDefault="009D44DA" w:rsidP="00652737">
            <w:pPr>
              <w:autoSpaceDE w:val="0"/>
              <w:autoSpaceDN w:val="0"/>
              <w:adjustRightInd w:val="0"/>
              <w:spacing w:before="0" w:after="0" w:line="276" w:lineRule="auto"/>
              <w:jc w:val="center"/>
            </w:pPr>
            <w:r w:rsidRPr="00B56475">
              <w:t>Olej roślinny</w:t>
            </w:r>
          </w:p>
        </w:tc>
        <w:tc>
          <w:tcPr>
            <w:tcW w:w="2338" w:type="dxa"/>
          </w:tcPr>
          <w:p w:rsidR="009D44DA" w:rsidRPr="00B56475" w:rsidRDefault="009D44DA" w:rsidP="00652737">
            <w:pPr>
              <w:autoSpaceDE w:val="0"/>
              <w:autoSpaceDN w:val="0"/>
              <w:adjustRightInd w:val="0"/>
              <w:spacing w:before="0" w:after="0" w:line="276" w:lineRule="auto"/>
              <w:jc w:val="center"/>
            </w:pPr>
            <w:r w:rsidRPr="00B56475">
              <w:t>Rzepak, słonecznik itp.</w:t>
            </w:r>
          </w:p>
        </w:tc>
        <w:tc>
          <w:tcPr>
            <w:tcW w:w="2338" w:type="dxa"/>
          </w:tcPr>
          <w:p w:rsidR="009D44DA" w:rsidRPr="00B56475" w:rsidRDefault="009D44DA" w:rsidP="00652737">
            <w:pPr>
              <w:autoSpaceDE w:val="0"/>
              <w:autoSpaceDN w:val="0"/>
              <w:adjustRightInd w:val="0"/>
              <w:spacing w:before="0" w:after="0" w:line="276" w:lineRule="auto"/>
              <w:ind w:firstLine="454"/>
              <w:jc w:val="center"/>
            </w:pPr>
            <w:r w:rsidRPr="00B56475">
              <w:t>-</w:t>
            </w:r>
          </w:p>
        </w:tc>
        <w:tc>
          <w:tcPr>
            <w:tcW w:w="2338" w:type="dxa"/>
          </w:tcPr>
          <w:p w:rsidR="009D44DA" w:rsidRPr="00B56475" w:rsidRDefault="009D44DA" w:rsidP="00652737">
            <w:pPr>
              <w:autoSpaceDE w:val="0"/>
              <w:autoSpaceDN w:val="0"/>
              <w:adjustRightInd w:val="0"/>
              <w:spacing w:before="0" w:after="0" w:line="276" w:lineRule="auto"/>
              <w:jc w:val="center"/>
            </w:pPr>
            <w:r w:rsidRPr="00B56475">
              <w:t>Substrat i/lub dodatek do oleju napędowego</w:t>
            </w:r>
          </w:p>
        </w:tc>
      </w:tr>
      <w:tr w:rsidR="009D44DA" w:rsidRPr="00B56475">
        <w:tc>
          <w:tcPr>
            <w:tcW w:w="2338" w:type="dxa"/>
          </w:tcPr>
          <w:p w:rsidR="009D44DA" w:rsidRPr="00B56475" w:rsidRDefault="009D44DA" w:rsidP="00652737">
            <w:pPr>
              <w:autoSpaceDE w:val="0"/>
              <w:autoSpaceDN w:val="0"/>
              <w:adjustRightInd w:val="0"/>
              <w:spacing w:before="0" w:after="0" w:line="276" w:lineRule="auto"/>
              <w:jc w:val="center"/>
            </w:pPr>
            <w:r w:rsidRPr="00B56475">
              <w:t>Biodiesel</w:t>
            </w:r>
          </w:p>
        </w:tc>
        <w:tc>
          <w:tcPr>
            <w:tcW w:w="2338" w:type="dxa"/>
          </w:tcPr>
          <w:p w:rsidR="009D44DA" w:rsidRPr="00B56475" w:rsidRDefault="009D44DA" w:rsidP="00652737">
            <w:pPr>
              <w:autoSpaceDE w:val="0"/>
              <w:autoSpaceDN w:val="0"/>
              <w:adjustRightInd w:val="0"/>
              <w:spacing w:before="0" w:after="0" w:line="276" w:lineRule="auto"/>
              <w:jc w:val="center"/>
            </w:pPr>
            <w:r w:rsidRPr="00B56475">
              <w:t>Rzepak, słoneczniki itp</w:t>
            </w:r>
          </w:p>
        </w:tc>
        <w:tc>
          <w:tcPr>
            <w:tcW w:w="2338" w:type="dxa"/>
          </w:tcPr>
          <w:p w:rsidR="009D44DA" w:rsidRPr="00B56475" w:rsidRDefault="009D44DA" w:rsidP="00652737">
            <w:pPr>
              <w:autoSpaceDE w:val="0"/>
              <w:autoSpaceDN w:val="0"/>
              <w:adjustRightInd w:val="0"/>
              <w:spacing w:before="0" w:after="0" w:line="276" w:lineRule="auto"/>
              <w:jc w:val="center"/>
            </w:pPr>
            <w:r w:rsidRPr="00B56475">
              <w:t>Estryfikacja</w:t>
            </w:r>
          </w:p>
        </w:tc>
        <w:tc>
          <w:tcPr>
            <w:tcW w:w="2338" w:type="dxa"/>
          </w:tcPr>
          <w:p w:rsidR="009D44DA" w:rsidRPr="00B56475" w:rsidRDefault="009D44DA" w:rsidP="00652737">
            <w:pPr>
              <w:autoSpaceDE w:val="0"/>
              <w:autoSpaceDN w:val="0"/>
              <w:adjustRightInd w:val="0"/>
              <w:spacing w:before="0" w:after="0" w:line="276" w:lineRule="auto"/>
              <w:jc w:val="center"/>
            </w:pPr>
            <w:r w:rsidRPr="00B56475">
              <w:t>Substrat i/lub dodatek do oleju napędowego</w:t>
            </w:r>
          </w:p>
        </w:tc>
      </w:tr>
      <w:tr w:rsidR="009D44DA" w:rsidRPr="00B56475">
        <w:tc>
          <w:tcPr>
            <w:tcW w:w="2338" w:type="dxa"/>
          </w:tcPr>
          <w:p w:rsidR="009D44DA" w:rsidRPr="00B56475" w:rsidRDefault="009D44DA" w:rsidP="00652737">
            <w:pPr>
              <w:autoSpaceDE w:val="0"/>
              <w:autoSpaceDN w:val="0"/>
              <w:adjustRightInd w:val="0"/>
              <w:spacing w:before="0" w:after="0" w:line="276" w:lineRule="auto"/>
              <w:jc w:val="center"/>
            </w:pPr>
            <w:r w:rsidRPr="00B56475">
              <w:t>Bioolej</w:t>
            </w:r>
          </w:p>
        </w:tc>
        <w:tc>
          <w:tcPr>
            <w:tcW w:w="2338" w:type="dxa"/>
          </w:tcPr>
          <w:p w:rsidR="009D44DA" w:rsidRPr="00B56475" w:rsidRDefault="009D44DA" w:rsidP="00652737">
            <w:pPr>
              <w:autoSpaceDE w:val="0"/>
              <w:autoSpaceDN w:val="0"/>
              <w:adjustRightInd w:val="0"/>
              <w:spacing w:before="0" w:after="0" w:line="276" w:lineRule="auto"/>
              <w:jc w:val="center"/>
            </w:pPr>
            <w:r w:rsidRPr="00B56475">
              <w:t>Uprawy energetyczne</w:t>
            </w:r>
          </w:p>
        </w:tc>
        <w:tc>
          <w:tcPr>
            <w:tcW w:w="2338" w:type="dxa"/>
          </w:tcPr>
          <w:p w:rsidR="009D44DA" w:rsidRPr="00B56475" w:rsidRDefault="009D44DA" w:rsidP="00652737">
            <w:pPr>
              <w:autoSpaceDE w:val="0"/>
              <w:autoSpaceDN w:val="0"/>
              <w:adjustRightInd w:val="0"/>
              <w:spacing w:before="0" w:after="0" w:line="276" w:lineRule="auto"/>
              <w:jc w:val="center"/>
            </w:pPr>
            <w:r w:rsidRPr="00B56475">
              <w:t>Piroloza</w:t>
            </w:r>
          </w:p>
        </w:tc>
        <w:tc>
          <w:tcPr>
            <w:tcW w:w="2338" w:type="dxa"/>
          </w:tcPr>
          <w:p w:rsidR="009D44DA" w:rsidRPr="00B56475" w:rsidRDefault="009D44DA" w:rsidP="00652737">
            <w:pPr>
              <w:autoSpaceDE w:val="0"/>
              <w:autoSpaceDN w:val="0"/>
              <w:adjustRightInd w:val="0"/>
              <w:spacing w:before="0" w:after="0" w:line="276" w:lineRule="auto"/>
              <w:jc w:val="center"/>
            </w:pPr>
            <w:r w:rsidRPr="00B56475">
              <w:t>Substrat oleju napędowego lub benzyny</w:t>
            </w:r>
          </w:p>
        </w:tc>
      </w:tr>
    </w:tbl>
    <w:p w:rsidR="009D44DA" w:rsidRPr="00B56475" w:rsidRDefault="009D44DA" w:rsidP="00652737">
      <w:pPr>
        <w:spacing w:line="276" w:lineRule="auto"/>
        <w:rPr>
          <w:i/>
          <w:iCs/>
          <w:sz w:val="20"/>
          <w:szCs w:val="20"/>
        </w:rPr>
      </w:pPr>
      <w:r w:rsidRPr="00B56475">
        <w:rPr>
          <w:i/>
          <w:iCs/>
          <w:sz w:val="20"/>
          <w:szCs w:val="20"/>
        </w:rPr>
        <w:t>Źródło: Audyt energetyczny na potrzeby termomodernizacji oraz oceny energetycznej budynków, wyd. Politechnika Krakowska</w:t>
      </w:r>
    </w:p>
    <w:p w:rsidR="009D44DA" w:rsidRPr="00B56475" w:rsidRDefault="009D44DA" w:rsidP="00652737">
      <w:pPr>
        <w:autoSpaceDE w:val="0"/>
        <w:autoSpaceDN w:val="0"/>
        <w:adjustRightInd w:val="0"/>
        <w:spacing w:line="276" w:lineRule="auto"/>
      </w:pPr>
      <w:r w:rsidRPr="00B56475">
        <w:t xml:space="preserve">W latach 2004-2005 rzepakiem obsiano w Polsce około 550 tys. ha gruntów, czyli ponad 7% gleb bardzo dobrych i dobrych, w pełni przydatnych do uprawy tej rośliny. W trzech województwach (lubuskie, opolskie i zachodniopomorskie) rzepak zajmował 14-19% takich gleb, natomiast w 7 województwach jego udział w strukturze zasiewów był znikomy, gdyż nie przekraczał 2% gleb dobrych </w:t>
      </w:r>
      <w:r w:rsidRPr="00B56475">
        <w:br/>
        <w:t>i bardzo dobrych.</w:t>
      </w:r>
    </w:p>
    <w:p w:rsidR="009D44DA" w:rsidRPr="00B56475" w:rsidRDefault="009D44DA" w:rsidP="00652737">
      <w:pPr>
        <w:autoSpaceDE w:val="0"/>
        <w:autoSpaceDN w:val="0"/>
        <w:adjustRightInd w:val="0"/>
        <w:spacing w:before="0" w:after="0" w:line="276" w:lineRule="auto"/>
        <w:rPr>
          <w:i/>
          <w:iCs/>
          <w:sz w:val="20"/>
          <w:szCs w:val="20"/>
        </w:rPr>
      </w:pPr>
      <w:bookmarkStart w:id="269" w:name="_Toc337202917"/>
      <w:r w:rsidRPr="00B56475">
        <w:rPr>
          <w:i/>
          <w:iCs/>
          <w:sz w:val="20"/>
          <w:szCs w:val="20"/>
        </w:rPr>
        <w:t xml:space="preserve">Rysunek </w:t>
      </w:r>
      <w:r w:rsidR="00EF443A" w:rsidRPr="00B56475">
        <w:rPr>
          <w:i/>
          <w:iCs/>
          <w:sz w:val="20"/>
          <w:szCs w:val="20"/>
        </w:rPr>
        <w:fldChar w:fldCharType="begin"/>
      </w:r>
      <w:r w:rsidRPr="00B56475">
        <w:rPr>
          <w:i/>
          <w:iCs/>
          <w:sz w:val="20"/>
          <w:szCs w:val="20"/>
        </w:rPr>
        <w:instrText xml:space="preserve"> SEQ Rysunek \* ARABIC </w:instrText>
      </w:r>
      <w:r w:rsidR="00EF443A" w:rsidRPr="00B56475">
        <w:rPr>
          <w:i/>
          <w:iCs/>
          <w:sz w:val="20"/>
          <w:szCs w:val="20"/>
        </w:rPr>
        <w:fldChar w:fldCharType="separate"/>
      </w:r>
      <w:r w:rsidR="00246B1A">
        <w:rPr>
          <w:i/>
          <w:iCs/>
          <w:noProof/>
          <w:sz w:val="20"/>
          <w:szCs w:val="20"/>
        </w:rPr>
        <w:t>26</w:t>
      </w:r>
      <w:r w:rsidR="00EF443A" w:rsidRPr="00B56475">
        <w:rPr>
          <w:i/>
          <w:iCs/>
          <w:sz w:val="20"/>
          <w:szCs w:val="20"/>
        </w:rPr>
        <w:fldChar w:fldCharType="end"/>
      </w:r>
      <w:r w:rsidRPr="00B56475">
        <w:rPr>
          <w:i/>
          <w:iCs/>
          <w:noProof/>
          <w:sz w:val="20"/>
          <w:szCs w:val="20"/>
        </w:rPr>
        <w:t xml:space="preserve">. </w:t>
      </w:r>
      <w:r w:rsidRPr="00B56475">
        <w:rPr>
          <w:i/>
          <w:iCs/>
          <w:sz w:val="20"/>
          <w:szCs w:val="20"/>
        </w:rPr>
        <w:t>Udział rzepaku w strukturze zasiewów w powiatach w 2002 r..</w:t>
      </w:r>
      <w:bookmarkEnd w:id="269"/>
    </w:p>
    <w:p w:rsidR="009D44DA" w:rsidRPr="00B56475" w:rsidRDefault="00EF443A" w:rsidP="00652737">
      <w:pPr>
        <w:autoSpaceDE w:val="0"/>
        <w:autoSpaceDN w:val="0"/>
        <w:adjustRightInd w:val="0"/>
        <w:spacing w:before="0" w:after="0" w:line="276" w:lineRule="auto"/>
        <w:rPr>
          <w:i/>
          <w:iCs/>
          <w:sz w:val="20"/>
          <w:szCs w:val="20"/>
        </w:rPr>
      </w:pPr>
      <w:r w:rsidRPr="00EF443A">
        <w:rPr>
          <w:noProof/>
        </w:rPr>
        <w:pict>
          <v:shape id="_x0000_s1054" type="#_x0000_t75" style="position:absolute;left:0;text-align:left;margin-left:1.85pt;margin-top:.35pt;width:237.15pt;height:232.5pt;z-index:27;visibility:visible">
            <v:imagedata r:id="rId81" o:title=""/>
            <w10:wrap type="topAndBottom"/>
          </v:shape>
        </w:pict>
      </w:r>
      <w:r w:rsidRPr="00EF443A">
        <w:rPr>
          <w:noProof/>
        </w:rPr>
        <w:pict>
          <v:shape id="_x0000_s1055" type="#_x0000_t75" style="position:absolute;left:0;text-align:left;margin-left:300.8pt;margin-top:79.4pt;width:89.9pt;height:75.9pt;z-index:28;visibility:visible">
            <v:imagedata r:id="rId82" o:title=""/>
            <w10:wrap type="topAndBottom"/>
          </v:shape>
        </w:pict>
      </w:r>
      <w:r w:rsidR="009D44DA" w:rsidRPr="00B56475">
        <w:rPr>
          <w:i/>
          <w:iCs/>
          <w:sz w:val="20"/>
          <w:szCs w:val="20"/>
        </w:rPr>
        <w:t>Źródło: Instytut Uprawy Nawożenia i Gleboznawstwa w Puławach na podstawie Powszechnego Spisu Rolnego</w:t>
      </w:r>
    </w:p>
    <w:p w:rsidR="009D44DA" w:rsidRPr="00B56475" w:rsidRDefault="009D44DA" w:rsidP="00652737">
      <w:pPr>
        <w:autoSpaceDE w:val="0"/>
        <w:autoSpaceDN w:val="0"/>
        <w:adjustRightInd w:val="0"/>
        <w:spacing w:line="276" w:lineRule="auto"/>
      </w:pPr>
      <w:r w:rsidRPr="00B56475">
        <w:lastRenderedPageBreak/>
        <w:t>Z uwagi na rozdrobnienie agrarne udział rzepaku jest znikomy w strukturze zasiewów woj. podkarpackiego, małopolskiego i świętokrzyskiego pomimo iż posiadają one w granicach 60-70% gleb dobrych i bardzo dobrych, a warunki zimowania rzepaku na tym obszarze są również korzystne.</w:t>
      </w:r>
    </w:p>
    <w:p w:rsidR="009D44DA" w:rsidRPr="00F874BD" w:rsidRDefault="009D44DA" w:rsidP="00652737">
      <w:pPr>
        <w:autoSpaceDE w:val="0"/>
        <w:autoSpaceDN w:val="0"/>
        <w:adjustRightInd w:val="0"/>
        <w:spacing w:line="276" w:lineRule="auto"/>
        <w:rPr>
          <w:color w:val="808080"/>
        </w:rPr>
      </w:pPr>
    </w:p>
    <w:p w:rsidR="009D44DA" w:rsidRPr="000770A4" w:rsidRDefault="009D44DA" w:rsidP="00652737">
      <w:pPr>
        <w:autoSpaceDE w:val="0"/>
        <w:autoSpaceDN w:val="0"/>
        <w:adjustRightInd w:val="0"/>
        <w:spacing w:line="276" w:lineRule="auto"/>
        <w:rPr>
          <w:b/>
          <w:bCs/>
        </w:rPr>
      </w:pPr>
      <w:r w:rsidRPr="000770A4">
        <w:rPr>
          <w:b/>
          <w:bCs/>
        </w:rPr>
        <w:t>Potencjał teoretyczny produkcji biopaliw (bioetanol) w gminie Dobczyce</w:t>
      </w:r>
    </w:p>
    <w:p w:rsidR="009D44DA" w:rsidRPr="000770A4" w:rsidRDefault="009D44DA" w:rsidP="00652737">
      <w:pPr>
        <w:autoSpaceDE w:val="0"/>
        <w:autoSpaceDN w:val="0"/>
        <w:adjustRightInd w:val="0"/>
        <w:spacing w:line="276" w:lineRule="auto"/>
      </w:pPr>
      <w:r w:rsidRPr="000770A4">
        <w:t>Założenia:</w:t>
      </w:r>
    </w:p>
    <w:p w:rsidR="009D44DA" w:rsidRPr="000770A4" w:rsidRDefault="009D44DA" w:rsidP="006E04B5">
      <w:pPr>
        <w:pStyle w:val="Akapitzlist"/>
        <w:numPr>
          <w:ilvl w:val="0"/>
          <w:numId w:val="73"/>
        </w:numPr>
        <w:autoSpaceDE w:val="0"/>
        <w:autoSpaceDN w:val="0"/>
        <w:adjustRightInd w:val="0"/>
        <w:spacing w:line="276" w:lineRule="auto"/>
      </w:pPr>
      <w:r w:rsidRPr="000770A4">
        <w:t>ze 100 kg żyta można otrzymać 38 l czystego bioetanolu</w:t>
      </w:r>
    </w:p>
    <w:p w:rsidR="009D44DA" w:rsidRPr="000770A4" w:rsidRDefault="009D44DA" w:rsidP="006E04B5">
      <w:pPr>
        <w:pStyle w:val="Akapitzlist"/>
        <w:numPr>
          <w:ilvl w:val="0"/>
          <w:numId w:val="73"/>
        </w:numPr>
        <w:autoSpaceDE w:val="0"/>
        <w:autoSpaceDN w:val="0"/>
        <w:adjustRightInd w:val="0"/>
        <w:spacing w:line="276" w:lineRule="auto"/>
      </w:pPr>
      <w:r w:rsidRPr="000770A4">
        <w:t>średni plon żyta wynosi 2,5 t/ha</w:t>
      </w:r>
    </w:p>
    <w:p w:rsidR="009D44DA" w:rsidRPr="000770A4" w:rsidRDefault="009D44DA" w:rsidP="006E04B5">
      <w:pPr>
        <w:pStyle w:val="Akapitzlist"/>
        <w:numPr>
          <w:ilvl w:val="0"/>
          <w:numId w:val="73"/>
        </w:numPr>
        <w:autoSpaceDE w:val="0"/>
        <w:autoSpaceDN w:val="0"/>
        <w:adjustRightInd w:val="0"/>
        <w:spacing w:line="276" w:lineRule="auto"/>
      </w:pPr>
      <w:r w:rsidRPr="000770A4">
        <w:t>wartość opałowa bioetanolu wynosi 25,3 MJ /kg</w:t>
      </w:r>
    </w:p>
    <w:p w:rsidR="009D44DA" w:rsidRPr="000770A4" w:rsidRDefault="009D44DA" w:rsidP="006E04B5">
      <w:pPr>
        <w:pStyle w:val="Akapitzlist"/>
        <w:numPr>
          <w:ilvl w:val="0"/>
          <w:numId w:val="73"/>
        </w:numPr>
        <w:autoSpaceDE w:val="0"/>
        <w:autoSpaceDN w:val="0"/>
        <w:adjustRightInd w:val="0"/>
        <w:spacing w:line="276" w:lineRule="auto"/>
      </w:pPr>
      <w:r w:rsidRPr="000770A4">
        <w:t>gęstość 808 kg/m</w:t>
      </w:r>
      <w:r w:rsidRPr="000770A4">
        <w:rPr>
          <w:vertAlign w:val="superscript"/>
        </w:rPr>
        <w:t>3</w:t>
      </w:r>
    </w:p>
    <w:p w:rsidR="009D44DA" w:rsidRPr="000770A4" w:rsidRDefault="009D44DA" w:rsidP="00652737">
      <w:pPr>
        <w:spacing w:line="276" w:lineRule="auto"/>
        <w:rPr>
          <w:rFonts w:ascii="Arial" w:hAnsi="Arial" w:cs="Arial"/>
        </w:rPr>
      </w:pPr>
      <w:r w:rsidRPr="000770A4">
        <w:t>Korzystając z ww. założeń można uzyskać plon 112,5</w:t>
      </w:r>
      <w:r w:rsidRPr="000770A4">
        <w:rPr>
          <w:rFonts w:ascii="Arial" w:hAnsi="Arial" w:cs="Arial"/>
        </w:rPr>
        <w:t xml:space="preserve"> </w:t>
      </w:r>
      <w:r w:rsidRPr="000770A4">
        <w:t xml:space="preserve">ton żyta rocznie z czego można otrzymać 106 875 litrów bioetanolu  o potencjale energetycznym  2 184 GJ/rok. </w:t>
      </w:r>
    </w:p>
    <w:p w:rsidR="009D44DA" w:rsidRPr="000770A4" w:rsidRDefault="009D44DA" w:rsidP="00652737">
      <w:pPr>
        <w:autoSpaceDE w:val="0"/>
        <w:autoSpaceDN w:val="0"/>
        <w:adjustRightInd w:val="0"/>
        <w:spacing w:line="276" w:lineRule="auto"/>
      </w:pPr>
      <w:r w:rsidRPr="000770A4">
        <w:t>Należy zwrócić uwagę, iż przedstawiono potencjał tylko jednego ze sposobów produkcji biopaliw, a źródeł pozyskiwania biopaliw jest dużo więcej. Przedstawiono je w tabeli powyżej. Wybór roślin zależy przede wszystkim od rodzaju i jakości gleb, klimatu i wielu innych czynników.</w:t>
      </w:r>
    </w:p>
    <w:p w:rsidR="009D44DA" w:rsidRPr="000770A4" w:rsidRDefault="009D44DA" w:rsidP="006E04B5">
      <w:pPr>
        <w:keepNext/>
        <w:numPr>
          <w:ilvl w:val="2"/>
          <w:numId w:val="53"/>
        </w:numPr>
        <w:spacing w:line="276" w:lineRule="auto"/>
        <w:jc w:val="left"/>
        <w:outlineLvl w:val="2"/>
        <w:rPr>
          <w:b/>
          <w:bCs/>
        </w:rPr>
      </w:pPr>
      <w:bookmarkStart w:id="270" w:name="_Toc332369034"/>
      <w:bookmarkStart w:id="271" w:name="_Toc337202843"/>
      <w:r w:rsidRPr="000770A4">
        <w:rPr>
          <w:b/>
          <w:bCs/>
          <w:spacing w:val="10"/>
        </w:rPr>
        <w:t>Potencjał energetyczny odpadów komunalnych</w:t>
      </w:r>
      <w:bookmarkEnd w:id="270"/>
      <w:bookmarkEnd w:id="271"/>
    </w:p>
    <w:p w:rsidR="009D44DA" w:rsidRPr="000770A4" w:rsidRDefault="009D44DA" w:rsidP="00652737">
      <w:pPr>
        <w:spacing w:line="276" w:lineRule="auto"/>
      </w:pPr>
      <w:r w:rsidRPr="000770A4">
        <w:t xml:space="preserve">Z energetycznego punktu widzenia skład frakcyjny odpadów można podzielić na 3 frakcje: frakcję biomasy rozkładalnej, frakcję tworzyw sztucznych oraz frakcję interną energetycznie (szkło, gruz, piasek, woda i inne. Pierwsze dwie frakcje są substancjami palnymi zatem świadczą o wartości energetycznej odpadów i możliwości ich termicznej utylizacji z wykorzystaniem energetycznym. Wartość opałowa wynosi co najmniej 7,5 MJ/kg. </w:t>
      </w:r>
    </w:p>
    <w:p w:rsidR="009D44DA" w:rsidRPr="000770A4" w:rsidRDefault="009D44DA" w:rsidP="00652737">
      <w:pPr>
        <w:spacing w:line="276" w:lineRule="auto"/>
      </w:pPr>
      <w:r w:rsidRPr="000770A4">
        <w:t xml:space="preserve">Według </w:t>
      </w:r>
      <w:r w:rsidR="000770A4" w:rsidRPr="000770A4">
        <w:t>GUS</w:t>
      </w:r>
      <w:r w:rsidRPr="000770A4">
        <w:t xml:space="preserve"> w 2010 gmina wytworzyła  </w:t>
      </w:r>
      <w:r w:rsidR="000770A4" w:rsidRPr="000770A4">
        <w:t>1900</w:t>
      </w:r>
      <w:r w:rsidRPr="000770A4">
        <w:t xml:space="preserve"> Mg/rok odpadów komunalnych.  Potencjał energetyczny dla gminy oszacowano przy założeniu , że ok. 70 % masy odpadów zostanie poddana procesowi termicznego unieszkodliwiania przy wyżej założonej wartości opałowej.  Potencjał teoretyczny energii zawartej w odpadach z gminy Dobczyce wynosi </w:t>
      </w:r>
      <w:r w:rsidR="000770A4" w:rsidRPr="000770A4">
        <w:t>ok. 1</w:t>
      </w:r>
      <w:r w:rsidRPr="000770A4">
        <w:t>0</w:t>
      </w:r>
      <w:r w:rsidR="000770A4" w:rsidRPr="000770A4">
        <w:t xml:space="preserve"> 000</w:t>
      </w:r>
      <w:r w:rsidRPr="000770A4">
        <w:t xml:space="preserve"> GJ/rok.</w:t>
      </w:r>
    </w:p>
    <w:p w:rsidR="009D44DA" w:rsidRPr="000770A4" w:rsidRDefault="009D44DA" w:rsidP="00652737">
      <w:pPr>
        <w:spacing w:line="276" w:lineRule="auto"/>
      </w:pPr>
      <w:r w:rsidRPr="000770A4">
        <w:t xml:space="preserve">Należy  mieć na uwadze, że wykorzystanie termiczne odpadów wiąże się z wieloma ograniczeniami. Budowa instalacji unieszkodliwiającej odpady jest zależna przede wszystkim od ilości odpadów powstających w regionie. Minimalna wydajność odpadów dla spalarni powinna być na poziomie ok. 60 000 Mg/rok.  </w:t>
      </w:r>
    </w:p>
    <w:p w:rsidR="009D44DA" w:rsidRPr="000770A4" w:rsidRDefault="009D44DA" w:rsidP="00652737">
      <w:pPr>
        <w:spacing w:line="276" w:lineRule="auto"/>
      </w:pPr>
      <w:r w:rsidRPr="000770A4">
        <w:t xml:space="preserve">Innym sposobem na wykorzystanie energetyczne odpadów jest produkcja paliwa alternatywnego z odpadów. Spalanie  odpadów  to  jeden  ze  sposobów  przewidzianych  w  Krajowym  Planie  Gospodarki Odpadami dla ich zagospodarowania czy unieszkodliwienia. Zastosowanie tego sposobu to również bodziec  do  rozwoju  działalności  gospodarczej  związanej  ze  zbiórką  odpadów,  przygotowaniem paliw alternatywnych i ich stosowaniem. </w:t>
      </w:r>
    </w:p>
    <w:p w:rsidR="009D44DA" w:rsidRPr="000770A4" w:rsidRDefault="009D44DA" w:rsidP="00652737">
      <w:pPr>
        <w:spacing w:line="276" w:lineRule="auto"/>
      </w:pPr>
      <w:r w:rsidRPr="000770A4">
        <w:t xml:space="preserve">Korzyści ze stosowania paliw alternatywnych odnosi przede wszystkim środowisko: pozwala oszczędzać nieodnawialne surowce naturalne, a także pomaga rozwiązać problem składowania   odpadów przyczynia się do zmniejszenia emisji gazów   cieplarnianych. Dzięki  temu  produkcja  przemysłowa  odbywa  się  zgodnie z ideą zrównoważonego rozwoju, w ramach którego przyszłe pokolenia powinny mieć dostęp do takiego środowiska naturalnego, jakim my dysponujemy obecnie. </w:t>
      </w:r>
      <w:r w:rsidRPr="000770A4">
        <w:lastRenderedPageBreak/>
        <w:t xml:space="preserve">Do tego dochodzą aspekty ekonomiczne. Produkcja paliw alternatywnych to wpływy  budżetowe  od  przedsiębiorstw  zajmujących  się zagospodarowaniem  odpadów  wytwarzających  paliwa  alternatywne,  to  również  korzyści  dla przedsiębiorstw prowadzących tę działalność i przedsiębiorstw spalających paliwa alternatywne. Paliwa te są  tańsze od  paliw  konwencjonalnych,  co  pozwala  przeznaczać  większe środki na inwestycje, nowe miejsca pracy i modernizację przemysłu. Wytwórcy paliw stanowią pokaźną gałąź gospodarki, która tworzy miejsca pracy i przynosi wpływy budżetowe dzięki podatkom.  </w:t>
      </w:r>
    </w:p>
    <w:p w:rsidR="009D44DA" w:rsidRPr="00093A8C" w:rsidRDefault="009D44DA" w:rsidP="006E04B5">
      <w:pPr>
        <w:pStyle w:val="Nagwek1"/>
        <w:numPr>
          <w:ilvl w:val="0"/>
          <w:numId w:val="52"/>
        </w:numPr>
        <w:spacing w:before="0" w:after="0" w:line="276" w:lineRule="auto"/>
      </w:pPr>
      <w:bookmarkStart w:id="272" w:name="_Toc337202844"/>
      <w:r w:rsidRPr="00093A8C">
        <w:lastRenderedPageBreak/>
        <w:t>Struktura zużycia paliw w gminie</w:t>
      </w:r>
      <w:bookmarkEnd w:id="272"/>
    </w:p>
    <w:p w:rsidR="009D44DA" w:rsidRPr="00F874BD" w:rsidRDefault="009D44DA" w:rsidP="00652737">
      <w:pPr>
        <w:spacing w:line="276" w:lineRule="auto"/>
        <w:rPr>
          <w:color w:val="808080"/>
          <w:highlight w:val="yellow"/>
        </w:rPr>
      </w:pPr>
    </w:p>
    <w:p w:rsidR="009D44DA" w:rsidRPr="005D14CA" w:rsidRDefault="009D44DA" w:rsidP="006E04B5">
      <w:pPr>
        <w:pStyle w:val="Nagwek2"/>
        <w:numPr>
          <w:ilvl w:val="1"/>
          <w:numId w:val="53"/>
        </w:numPr>
        <w:spacing w:before="0" w:after="0" w:line="276" w:lineRule="auto"/>
      </w:pPr>
      <w:bookmarkStart w:id="273" w:name="_Toc337202845"/>
      <w:r w:rsidRPr="005D14CA">
        <w:t>Aktualna struktura zużycia paliw w gminie</w:t>
      </w:r>
      <w:bookmarkEnd w:id="273"/>
    </w:p>
    <w:p w:rsidR="009D44DA" w:rsidRPr="005D14CA" w:rsidRDefault="009D44DA" w:rsidP="00652737">
      <w:pPr>
        <w:spacing w:line="276" w:lineRule="auto"/>
      </w:pPr>
      <w:r w:rsidRPr="005D14CA">
        <w:t>Szacunek struktury zużycia nośników energii w gminie przeprowadzono na podstawie bilansu energetycznego oraz korzystając z danych uzyskanych od Karpackiej  Spółki Gazownictwa na temat zużycia gazu w gminie, szacunków pracowników Urzędu Gminy i Miasta w Dobczycach  oraz szacunków autorów opracowania.</w:t>
      </w:r>
      <w:r>
        <w:t xml:space="preserve"> </w:t>
      </w:r>
    </w:p>
    <w:p w:rsidR="009D44DA" w:rsidRPr="00F874BD" w:rsidRDefault="009D44DA" w:rsidP="00652737">
      <w:pPr>
        <w:spacing w:line="276" w:lineRule="auto"/>
        <w:rPr>
          <w:i/>
          <w:iCs/>
          <w:color w:val="808080"/>
          <w:sz w:val="20"/>
          <w:szCs w:val="20"/>
        </w:rPr>
      </w:pPr>
    </w:p>
    <w:p w:rsidR="009D44DA" w:rsidRPr="002E475E" w:rsidRDefault="009D44DA" w:rsidP="00652737">
      <w:pPr>
        <w:autoSpaceDE w:val="0"/>
        <w:autoSpaceDN w:val="0"/>
        <w:adjustRightInd w:val="0"/>
        <w:spacing w:line="276" w:lineRule="auto"/>
        <w:rPr>
          <w:i/>
          <w:iCs/>
          <w:sz w:val="20"/>
          <w:szCs w:val="20"/>
        </w:rPr>
      </w:pPr>
      <w:bookmarkStart w:id="274" w:name="_Toc337202954"/>
      <w:r w:rsidRPr="002E475E">
        <w:rPr>
          <w:i/>
          <w:iCs/>
          <w:sz w:val="20"/>
          <w:szCs w:val="20"/>
        </w:rPr>
        <w:t xml:space="preserve">Tabela </w:t>
      </w:r>
      <w:r w:rsidR="00EF443A" w:rsidRPr="002E475E">
        <w:rPr>
          <w:i/>
          <w:iCs/>
          <w:sz w:val="20"/>
          <w:szCs w:val="20"/>
        </w:rPr>
        <w:fldChar w:fldCharType="begin"/>
      </w:r>
      <w:r w:rsidRPr="002E475E">
        <w:rPr>
          <w:i/>
          <w:iCs/>
          <w:sz w:val="20"/>
          <w:szCs w:val="20"/>
        </w:rPr>
        <w:instrText xml:space="preserve"> SEQ Tabela \* ARABIC </w:instrText>
      </w:r>
      <w:r w:rsidR="00EF443A" w:rsidRPr="002E475E">
        <w:rPr>
          <w:i/>
          <w:iCs/>
          <w:sz w:val="20"/>
          <w:szCs w:val="20"/>
        </w:rPr>
        <w:fldChar w:fldCharType="separate"/>
      </w:r>
      <w:r w:rsidR="00246B1A">
        <w:rPr>
          <w:i/>
          <w:iCs/>
          <w:noProof/>
          <w:sz w:val="20"/>
          <w:szCs w:val="20"/>
        </w:rPr>
        <w:t>36</w:t>
      </w:r>
      <w:r w:rsidR="00EF443A" w:rsidRPr="002E475E">
        <w:rPr>
          <w:i/>
          <w:iCs/>
          <w:sz w:val="20"/>
          <w:szCs w:val="20"/>
        </w:rPr>
        <w:fldChar w:fldCharType="end"/>
      </w:r>
      <w:r w:rsidRPr="002E475E">
        <w:rPr>
          <w:i/>
          <w:iCs/>
          <w:sz w:val="20"/>
          <w:szCs w:val="20"/>
        </w:rPr>
        <w:t>. Ilość i charakterystyka zużytych w gminie  Dobczyce na potrzeby grzewcze  w roku 2011</w:t>
      </w:r>
      <w:bookmarkEnd w:id="274"/>
    </w:p>
    <w:tbl>
      <w:tblPr>
        <w:tblW w:w="10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2822"/>
        <w:gridCol w:w="1753"/>
        <w:gridCol w:w="1383"/>
        <w:gridCol w:w="1483"/>
        <w:gridCol w:w="1348"/>
        <w:gridCol w:w="1310"/>
      </w:tblGrid>
      <w:tr w:rsidR="009D44DA" w:rsidRPr="00BC7033">
        <w:trPr>
          <w:trHeight w:val="257"/>
          <w:jc w:val="center"/>
        </w:trPr>
        <w:tc>
          <w:tcPr>
            <w:tcW w:w="2822" w:type="dxa"/>
            <w:vMerge w:val="restart"/>
            <w:shd w:val="clear" w:color="000000" w:fill="auto"/>
            <w:noWrap/>
            <w:vAlign w:val="center"/>
          </w:tcPr>
          <w:p w:rsidR="009D44DA" w:rsidRPr="00BC7033" w:rsidRDefault="009D44DA" w:rsidP="00652737">
            <w:pPr>
              <w:spacing w:before="0" w:after="0" w:line="276" w:lineRule="auto"/>
              <w:jc w:val="center"/>
            </w:pPr>
            <w:r w:rsidRPr="00BC7033">
              <w:rPr>
                <w:b/>
                <w:bCs/>
              </w:rPr>
              <w:t>Nośnik energii</w:t>
            </w:r>
          </w:p>
        </w:tc>
        <w:tc>
          <w:tcPr>
            <w:tcW w:w="1753" w:type="dxa"/>
            <w:shd w:val="clear" w:color="000000" w:fill="auto"/>
            <w:noWrap/>
            <w:vAlign w:val="center"/>
          </w:tcPr>
          <w:p w:rsidR="009D44DA" w:rsidRPr="00BC7033" w:rsidRDefault="009D44DA" w:rsidP="00652737">
            <w:pPr>
              <w:spacing w:before="0" w:after="0" w:line="276" w:lineRule="auto"/>
              <w:jc w:val="center"/>
              <w:rPr>
                <w:b/>
                <w:bCs/>
              </w:rPr>
            </w:pPr>
            <w:r w:rsidRPr="00BC7033">
              <w:rPr>
                <w:b/>
                <w:bCs/>
              </w:rPr>
              <w:t>Udział energii pochodzącej z danego nośnika energii (na podstawie zużycia energii)</w:t>
            </w:r>
          </w:p>
        </w:tc>
        <w:tc>
          <w:tcPr>
            <w:tcW w:w="1383" w:type="dxa"/>
            <w:shd w:val="clear" w:color="000000" w:fill="auto"/>
            <w:noWrap/>
            <w:vAlign w:val="center"/>
          </w:tcPr>
          <w:p w:rsidR="009D44DA" w:rsidRPr="00BC7033" w:rsidRDefault="009D44DA" w:rsidP="00652737">
            <w:pPr>
              <w:spacing w:before="0" w:after="0" w:line="276" w:lineRule="auto"/>
              <w:jc w:val="center"/>
              <w:rPr>
                <w:b/>
                <w:bCs/>
              </w:rPr>
            </w:pPr>
            <w:r w:rsidRPr="00BC7033">
              <w:rPr>
                <w:b/>
                <w:bCs/>
              </w:rPr>
              <w:t>Udział masowy danego nośnika w gminie</w:t>
            </w:r>
          </w:p>
        </w:tc>
        <w:tc>
          <w:tcPr>
            <w:tcW w:w="1483" w:type="dxa"/>
            <w:shd w:val="clear" w:color="000000" w:fill="auto"/>
            <w:noWrap/>
            <w:vAlign w:val="center"/>
          </w:tcPr>
          <w:p w:rsidR="009D44DA" w:rsidRPr="00BC7033" w:rsidRDefault="009D44DA" w:rsidP="00652737">
            <w:pPr>
              <w:spacing w:before="0" w:after="0" w:line="276" w:lineRule="auto"/>
              <w:jc w:val="center"/>
              <w:rPr>
                <w:b/>
                <w:bCs/>
              </w:rPr>
            </w:pPr>
            <w:r w:rsidRPr="00BC7033">
              <w:rPr>
                <w:b/>
                <w:bCs/>
              </w:rPr>
              <w:t>Ilość paliwa - energia pierwotna</w:t>
            </w:r>
          </w:p>
        </w:tc>
        <w:tc>
          <w:tcPr>
            <w:tcW w:w="2658" w:type="dxa"/>
            <w:gridSpan w:val="2"/>
            <w:shd w:val="clear" w:color="000000" w:fill="auto"/>
            <w:noWrap/>
            <w:vAlign w:val="center"/>
          </w:tcPr>
          <w:p w:rsidR="009D44DA" w:rsidRPr="00BC7033" w:rsidRDefault="009D44DA" w:rsidP="005D14CA">
            <w:pPr>
              <w:spacing w:before="0" w:after="0" w:line="276" w:lineRule="auto"/>
              <w:jc w:val="center"/>
              <w:rPr>
                <w:b/>
                <w:bCs/>
              </w:rPr>
            </w:pPr>
            <w:r w:rsidRPr="00BC7033">
              <w:rPr>
                <w:b/>
                <w:bCs/>
              </w:rPr>
              <w:t>Zużycie energii na potrzeby grzewcze – energia pierwotna (c.o., c.w.u., wentylacja)</w:t>
            </w:r>
          </w:p>
        </w:tc>
      </w:tr>
      <w:tr w:rsidR="009D44DA" w:rsidRPr="00BC7033">
        <w:trPr>
          <w:trHeight w:val="257"/>
          <w:jc w:val="center"/>
        </w:trPr>
        <w:tc>
          <w:tcPr>
            <w:tcW w:w="2822" w:type="dxa"/>
            <w:vMerge/>
            <w:shd w:val="clear" w:color="000000" w:fill="auto"/>
            <w:noWrap/>
            <w:vAlign w:val="bottom"/>
          </w:tcPr>
          <w:p w:rsidR="009D44DA" w:rsidRPr="00BC7033" w:rsidRDefault="009D44DA" w:rsidP="00652737">
            <w:pPr>
              <w:spacing w:line="276" w:lineRule="auto"/>
              <w:rPr>
                <w:rFonts w:ascii="Arial" w:hAnsi="Arial" w:cs="Arial"/>
              </w:rPr>
            </w:pPr>
          </w:p>
        </w:tc>
        <w:tc>
          <w:tcPr>
            <w:tcW w:w="1753" w:type="dxa"/>
            <w:shd w:val="clear" w:color="000000" w:fill="auto"/>
            <w:noWrap/>
            <w:vAlign w:val="bottom"/>
          </w:tcPr>
          <w:p w:rsidR="009D44DA" w:rsidRPr="00BC7033" w:rsidRDefault="009D44DA" w:rsidP="00652737">
            <w:pPr>
              <w:spacing w:line="276" w:lineRule="auto"/>
              <w:jc w:val="center"/>
              <w:rPr>
                <w:rFonts w:ascii="Arial" w:hAnsi="Arial" w:cs="Arial"/>
              </w:rPr>
            </w:pPr>
            <w:r w:rsidRPr="00BC7033">
              <w:rPr>
                <w:rFonts w:ascii="Arial" w:hAnsi="Arial" w:cs="Arial"/>
              </w:rPr>
              <w:t>%</w:t>
            </w:r>
          </w:p>
        </w:tc>
        <w:tc>
          <w:tcPr>
            <w:tcW w:w="1383" w:type="dxa"/>
            <w:shd w:val="clear" w:color="000000" w:fill="auto"/>
            <w:noWrap/>
            <w:vAlign w:val="bottom"/>
          </w:tcPr>
          <w:p w:rsidR="009D44DA" w:rsidRPr="00BC7033" w:rsidRDefault="009D44DA" w:rsidP="00652737">
            <w:pPr>
              <w:spacing w:line="276" w:lineRule="auto"/>
              <w:jc w:val="center"/>
              <w:rPr>
                <w:rFonts w:ascii="Arial" w:hAnsi="Arial" w:cs="Arial"/>
              </w:rPr>
            </w:pPr>
            <w:r w:rsidRPr="00BC7033">
              <w:rPr>
                <w:rFonts w:ascii="Arial" w:hAnsi="Arial" w:cs="Arial"/>
              </w:rPr>
              <w:t>%</w:t>
            </w:r>
          </w:p>
        </w:tc>
        <w:tc>
          <w:tcPr>
            <w:tcW w:w="1483" w:type="dxa"/>
            <w:shd w:val="clear" w:color="000000" w:fill="auto"/>
            <w:noWrap/>
            <w:vAlign w:val="bottom"/>
          </w:tcPr>
          <w:p w:rsidR="009D44DA" w:rsidRPr="00BC7033" w:rsidRDefault="009D44DA" w:rsidP="00652737">
            <w:pPr>
              <w:spacing w:line="276" w:lineRule="auto"/>
              <w:jc w:val="center"/>
              <w:rPr>
                <w:rFonts w:ascii="Arial" w:hAnsi="Arial" w:cs="Arial"/>
              </w:rPr>
            </w:pPr>
            <w:r w:rsidRPr="00BC7033">
              <w:rPr>
                <w:rFonts w:ascii="Arial" w:hAnsi="Arial" w:cs="Arial"/>
              </w:rPr>
              <w:t>Mg</w:t>
            </w:r>
          </w:p>
        </w:tc>
        <w:tc>
          <w:tcPr>
            <w:tcW w:w="1348" w:type="dxa"/>
            <w:shd w:val="clear" w:color="000000" w:fill="auto"/>
            <w:noWrap/>
            <w:vAlign w:val="bottom"/>
          </w:tcPr>
          <w:p w:rsidR="009D44DA" w:rsidRPr="00BC7033" w:rsidRDefault="009D44DA" w:rsidP="00652737">
            <w:pPr>
              <w:spacing w:line="276" w:lineRule="auto"/>
              <w:jc w:val="center"/>
              <w:rPr>
                <w:rFonts w:ascii="Arial" w:hAnsi="Arial" w:cs="Arial"/>
              </w:rPr>
            </w:pPr>
            <w:r w:rsidRPr="00BC7033">
              <w:rPr>
                <w:rFonts w:ascii="Arial" w:hAnsi="Arial" w:cs="Arial"/>
              </w:rPr>
              <w:t>GJ</w:t>
            </w:r>
          </w:p>
        </w:tc>
        <w:tc>
          <w:tcPr>
            <w:tcW w:w="1310" w:type="dxa"/>
            <w:shd w:val="clear" w:color="000000" w:fill="auto"/>
            <w:noWrap/>
            <w:vAlign w:val="bottom"/>
          </w:tcPr>
          <w:p w:rsidR="009D44DA" w:rsidRPr="00BC7033" w:rsidRDefault="009D44DA" w:rsidP="00652737">
            <w:pPr>
              <w:spacing w:line="276" w:lineRule="auto"/>
              <w:jc w:val="center"/>
              <w:rPr>
                <w:rFonts w:ascii="Arial" w:hAnsi="Arial" w:cs="Arial"/>
              </w:rPr>
            </w:pPr>
            <w:r w:rsidRPr="00BC7033">
              <w:rPr>
                <w:rFonts w:ascii="Arial" w:hAnsi="Arial" w:cs="Arial"/>
              </w:rPr>
              <w:t>MWh</w:t>
            </w:r>
          </w:p>
        </w:tc>
      </w:tr>
      <w:tr w:rsidR="009D44DA" w:rsidRPr="00BC7033">
        <w:trPr>
          <w:trHeight w:val="257"/>
          <w:jc w:val="center"/>
        </w:trPr>
        <w:tc>
          <w:tcPr>
            <w:tcW w:w="2822" w:type="dxa"/>
            <w:shd w:val="clear" w:color="000000" w:fill="FFFFFF"/>
            <w:noWrap/>
            <w:vAlign w:val="bottom"/>
          </w:tcPr>
          <w:p w:rsidR="009D44DA" w:rsidRPr="00BC7033" w:rsidRDefault="009D44DA" w:rsidP="00652737">
            <w:pPr>
              <w:spacing w:line="276" w:lineRule="auto"/>
            </w:pPr>
            <w:r w:rsidRPr="00BC7033">
              <w:t>gaz</w:t>
            </w:r>
          </w:p>
        </w:tc>
        <w:tc>
          <w:tcPr>
            <w:tcW w:w="1753" w:type="dxa"/>
            <w:shd w:val="clear" w:color="000000" w:fill="FFFFFF"/>
            <w:noWrap/>
          </w:tcPr>
          <w:p w:rsidR="009D44DA" w:rsidRPr="00BC7033" w:rsidRDefault="009D44DA" w:rsidP="00BC7033">
            <w:pPr>
              <w:jc w:val="center"/>
            </w:pPr>
            <w:r w:rsidRPr="00BC7033">
              <w:t>10,5%</w:t>
            </w:r>
          </w:p>
        </w:tc>
        <w:tc>
          <w:tcPr>
            <w:tcW w:w="1383" w:type="dxa"/>
            <w:shd w:val="clear" w:color="000000" w:fill="FFFFFF"/>
            <w:noWrap/>
          </w:tcPr>
          <w:p w:rsidR="009D44DA" w:rsidRPr="00BC7033" w:rsidRDefault="009D44DA" w:rsidP="00BC7033">
            <w:pPr>
              <w:jc w:val="center"/>
            </w:pPr>
            <w:r w:rsidRPr="00BC7033">
              <w:t>4,4%</w:t>
            </w:r>
          </w:p>
        </w:tc>
        <w:tc>
          <w:tcPr>
            <w:tcW w:w="1483" w:type="dxa"/>
            <w:shd w:val="clear" w:color="000000" w:fill="FFFFFF"/>
            <w:noWrap/>
          </w:tcPr>
          <w:p w:rsidR="009D44DA" w:rsidRPr="00BC7033" w:rsidRDefault="009D44DA" w:rsidP="00BC7033">
            <w:pPr>
              <w:jc w:val="center"/>
            </w:pPr>
            <w:r w:rsidRPr="00BC7033">
              <w:t>1128</w:t>
            </w:r>
          </w:p>
        </w:tc>
        <w:tc>
          <w:tcPr>
            <w:tcW w:w="1348" w:type="dxa"/>
            <w:shd w:val="clear" w:color="000000" w:fill="FFFFFF"/>
            <w:noWrap/>
          </w:tcPr>
          <w:p w:rsidR="009D44DA" w:rsidRPr="00BC7033" w:rsidRDefault="009D44DA" w:rsidP="00BC7033">
            <w:pPr>
              <w:jc w:val="center"/>
            </w:pPr>
            <w:r w:rsidRPr="00BC7033">
              <w:t>55 129</w:t>
            </w:r>
          </w:p>
        </w:tc>
        <w:tc>
          <w:tcPr>
            <w:tcW w:w="1310" w:type="dxa"/>
            <w:shd w:val="clear" w:color="000000" w:fill="FFFFFF"/>
            <w:noWrap/>
          </w:tcPr>
          <w:p w:rsidR="009D44DA" w:rsidRPr="00BC7033" w:rsidRDefault="009D44DA" w:rsidP="00BC7033">
            <w:pPr>
              <w:jc w:val="center"/>
            </w:pPr>
            <w:r w:rsidRPr="00BC7033">
              <w:t>15 314</w:t>
            </w:r>
          </w:p>
        </w:tc>
      </w:tr>
      <w:tr w:rsidR="009D44DA" w:rsidRPr="00BC7033">
        <w:trPr>
          <w:trHeight w:val="257"/>
          <w:jc w:val="center"/>
        </w:trPr>
        <w:tc>
          <w:tcPr>
            <w:tcW w:w="2822" w:type="dxa"/>
            <w:shd w:val="clear" w:color="000000" w:fill="FFFFFF"/>
            <w:noWrap/>
            <w:vAlign w:val="bottom"/>
          </w:tcPr>
          <w:p w:rsidR="009D44DA" w:rsidRPr="00BC7033" w:rsidRDefault="009D44DA" w:rsidP="00652737">
            <w:pPr>
              <w:spacing w:line="276" w:lineRule="auto"/>
              <w:jc w:val="left"/>
            </w:pPr>
            <w:r w:rsidRPr="00BC7033">
              <w:t>energia elektryczna*</w:t>
            </w:r>
          </w:p>
        </w:tc>
        <w:tc>
          <w:tcPr>
            <w:tcW w:w="1753" w:type="dxa"/>
            <w:shd w:val="clear" w:color="000000" w:fill="FFFFFF"/>
            <w:noWrap/>
          </w:tcPr>
          <w:p w:rsidR="009D44DA" w:rsidRPr="00BC7033" w:rsidRDefault="009D44DA" w:rsidP="00BC7033">
            <w:pPr>
              <w:jc w:val="center"/>
            </w:pPr>
            <w:r w:rsidRPr="00BC7033">
              <w:t>1,0%</w:t>
            </w:r>
          </w:p>
        </w:tc>
        <w:tc>
          <w:tcPr>
            <w:tcW w:w="1383" w:type="dxa"/>
            <w:shd w:val="clear" w:color="000000" w:fill="FFFFFF"/>
            <w:noWrap/>
          </w:tcPr>
          <w:p w:rsidR="009D44DA" w:rsidRPr="00BC7033" w:rsidRDefault="009D44DA" w:rsidP="00BC7033">
            <w:pPr>
              <w:jc w:val="center"/>
            </w:pPr>
            <w:r w:rsidRPr="00BC7033">
              <w:t>-</w:t>
            </w:r>
          </w:p>
        </w:tc>
        <w:tc>
          <w:tcPr>
            <w:tcW w:w="1483" w:type="dxa"/>
            <w:shd w:val="clear" w:color="000000" w:fill="FFFFFF"/>
            <w:noWrap/>
          </w:tcPr>
          <w:p w:rsidR="009D44DA" w:rsidRPr="00BC7033" w:rsidRDefault="009D44DA" w:rsidP="00BC7033">
            <w:pPr>
              <w:jc w:val="center"/>
            </w:pPr>
            <w:r w:rsidRPr="00BC7033">
              <w:t>-</w:t>
            </w:r>
          </w:p>
        </w:tc>
        <w:tc>
          <w:tcPr>
            <w:tcW w:w="1348" w:type="dxa"/>
            <w:shd w:val="clear" w:color="000000" w:fill="FFFFFF"/>
            <w:noWrap/>
          </w:tcPr>
          <w:p w:rsidR="009D44DA" w:rsidRPr="00BC7033" w:rsidRDefault="009D44DA" w:rsidP="00BC7033">
            <w:pPr>
              <w:jc w:val="center"/>
            </w:pPr>
            <w:r w:rsidRPr="00BC7033">
              <w:t>5 243</w:t>
            </w:r>
          </w:p>
        </w:tc>
        <w:tc>
          <w:tcPr>
            <w:tcW w:w="1310" w:type="dxa"/>
            <w:shd w:val="clear" w:color="000000" w:fill="FFFFFF"/>
            <w:noWrap/>
          </w:tcPr>
          <w:p w:rsidR="009D44DA" w:rsidRPr="00BC7033" w:rsidRDefault="009D44DA" w:rsidP="00BC7033">
            <w:pPr>
              <w:jc w:val="center"/>
            </w:pPr>
            <w:r w:rsidRPr="00BC7033">
              <w:t>1 457</w:t>
            </w:r>
          </w:p>
        </w:tc>
      </w:tr>
      <w:tr w:rsidR="009D44DA" w:rsidRPr="00BC7033">
        <w:trPr>
          <w:trHeight w:val="257"/>
          <w:jc w:val="center"/>
        </w:trPr>
        <w:tc>
          <w:tcPr>
            <w:tcW w:w="2822" w:type="dxa"/>
            <w:shd w:val="clear" w:color="000000" w:fill="FFFFFF"/>
            <w:noWrap/>
            <w:vAlign w:val="bottom"/>
          </w:tcPr>
          <w:p w:rsidR="009D44DA" w:rsidRPr="00BC7033" w:rsidRDefault="009D44DA" w:rsidP="00652737">
            <w:pPr>
              <w:spacing w:line="276" w:lineRule="auto"/>
              <w:jc w:val="left"/>
            </w:pPr>
            <w:r w:rsidRPr="00BC7033">
              <w:t>biomasa (drewno kawałkowe, drobnica, pelet)</w:t>
            </w:r>
          </w:p>
        </w:tc>
        <w:tc>
          <w:tcPr>
            <w:tcW w:w="1753" w:type="dxa"/>
            <w:shd w:val="clear" w:color="000000" w:fill="FFFFFF"/>
            <w:noWrap/>
          </w:tcPr>
          <w:p w:rsidR="009D44DA" w:rsidRPr="00BC7033" w:rsidRDefault="009D44DA" w:rsidP="00BC7033">
            <w:pPr>
              <w:jc w:val="center"/>
            </w:pPr>
            <w:r w:rsidRPr="00BC7033">
              <w:t>3,9%</w:t>
            </w:r>
          </w:p>
        </w:tc>
        <w:tc>
          <w:tcPr>
            <w:tcW w:w="1383" w:type="dxa"/>
            <w:shd w:val="clear" w:color="000000" w:fill="FFFFFF"/>
            <w:noWrap/>
          </w:tcPr>
          <w:p w:rsidR="009D44DA" w:rsidRPr="00BC7033" w:rsidRDefault="009D44DA" w:rsidP="00BC7033">
            <w:pPr>
              <w:jc w:val="center"/>
            </w:pPr>
            <w:r w:rsidRPr="00BC7033">
              <w:t>5,0%</w:t>
            </w:r>
          </w:p>
        </w:tc>
        <w:tc>
          <w:tcPr>
            <w:tcW w:w="1483" w:type="dxa"/>
            <w:shd w:val="clear" w:color="000000" w:fill="FFFFFF"/>
            <w:noWrap/>
          </w:tcPr>
          <w:p w:rsidR="009D44DA" w:rsidRPr="00BC7033" w:rsidRDefault="009D44DA" w:rsidP="00BC7033">
            <w:pPr>
              <w:jc w:val="center"/>
            </w:pPr>
            <w:r w:rsidRPr="00BC7033">
              <w:t>1275</w:t>
            </w:r>
          </w:p>
        </w:tc>
        <w:tc>
          <w:tcPr>
            <w:tcW w:w="1348" w:type="dxa"/>
            <w:shd w:val="clear" w:color="000000" w:fill="FFFFFF"/>
            <w:noWrap/>
          </w:tcPr>
          <w:p w:rsidR="009D44DA" w:rsidRPr="00BC7033" w:rsidRDefault="009D44DA" w:rsidP="00BC7033">
            <w:pPr>
              <w:jc w:val="center"/>
            </w:pPr>
            <w:r w:rsidRPr="00BC7033">
              <w:t>20 196</w:t>
            </w:r>
          </w:p>
        </w:tc>
        <w:tc>
          <w:tcPr>
            <w:tcW w:w="1310" w:type="dxa"/>
            <w:shd w:val="clear" w:color="000000" w:fill="FFFFFF"/>
            <w:noWrap/>
          </w:tcPr>
          <w:p w:rsidR="009D44DA" w:rsidRPr="00BC7033" w:rsidRDefault="009D44DA" w:rsidP="00BC7033">
            <w:pPr>
              <w:jc w:val="center"/>
            </w:pPr>
            <w:r w:rsidRPr="00BC7033">
              <w:t>5 610</w:t>
            </w:r>
          </w:p>
        </w:tc>
      </w:tr>
      <w:tr w:rsidR="009D44DA" w:rsidRPr="00BC7033">
        <w:trPr>
          <w:trHeight w:val="257"/>
          <w:jc w:val="center"/>
        </w:trPr>
        <w:tc>
          <w:tcPr>
            <w:tcW w:w="2822" w:type="dxa"/>
            <w:shd w:val="clear" w:color="000000" w:fill="FFFFFF"/>
            <w:noWrap/>
            <w:vAlign w:val="bottom"/>
          </w:tcPr>
          <w:p w:rsidR="009D44DA" w:rsidRPr="00BC7033" w:rsidRDefault="009D44DA" w:rsidP="00652737">
            <w:pPr>
              <w:spacing w:line="276" w:lineRule="auto"/>
              <w:jc w:val="left"/>
            </w:pPr>
            <w:r w:rsidRPr="00BC7033">
              <w:t>olej opałowy</w:t>
            </w:r>
          </w:p>
        </w:tc>
        <w:tc>
          <w:tcPr>
            <w:tcW w:w="1753" w:type="dxa"/>
            <w:shd w:val="clear" w:color="000000" w:fill="FFFFFF"/>
            <w:noWrap/>
          </w:tcPr>
          <w:p w:rsidR="009D44DA" w:rsidRPr="00BC7033" w:rsidRDefault="009D44DA" w:rsidP="00BC7033">
            <w:pPr>
              <w:jc w:val="center"/>
            </w:pPr>
            <w:r w:rsidRPr="00BC7033">
              <w:t>1,0%</w:t>
            </w:r>
          </w:p>
        </w:tc>
        <w:tc>
          <w:tcPr>
            <w:tcW w:w="1383" w:type="dxa"/>
            <w:shd w:val="clear" w:color="000000" w:fill="FFFFFF"/>
            <w:noWrap/>
          </w:tcPr>
          <w:p w:rsidR="009D44DA" w:rsidRPr="00BC7033" w:rsidRDefault="009D44DA" w:rsidP="00BC7033">
            <w:pPr>
              <w:jc w:val="center"/>
            </w:pPr>
            <w:r w:rsidRPr="00BC7033">
              <w:t>0,5%</w:t>
            </w:r>
          </w:p>
        </w:tc>
        <w:tc>
          <w:tcPr>
            <w:tcW w:w="1483" w:type="dxa"/>
            <w:shd w:val="clear" w:color="000000" w:fill="FFFFFF"/>
            <w:noWrap/>
          </w:tcPr>
          <w:p w:rsidR="009D44DA" w:rsidRPr="00BC7033" w:rsidRDefault="009D44DA" w:rsidP="00BC7033">
            <w:pPr>
              <w:jc w:val="center"/>
            </w:pPr>
            <w:r w:rsidRPr="00BC7033">
              <w:t>125</w:t>
            </w:r>
          </w:p>
        </w:tc>
        <w:tc>
          <w:tcPr>
            <w:tcW w:w="1348" w:type="dxa"/>
            <w:shd w:val="clear" w:color="000000" w:fill="FFFFFF"/>
            <w:noWrap/>
          </w:tcPr>
          <w:p w:rsidR="009D44DA" w:rsidRPr="00BC7033" w:rsidRDefault="009D44DA" w:rsidP="00BC7033">
            <w:pPr>
              <w:jc w:val="center"/>
            </w:pPr>
            <w:r w:rsidRPr="00BC7033">
              <w:t>5 243</w:t>
            </w:r>
          </w:p>
        </w:tc>
        <w:tc>
          <w:tcPr>
            <w:tcW w:w="1310" w:type="dxa"/>
            <w:shd w:val="clear" w:color="000000" w:fill="FFFFFF"/>
            <w:noWrap/>
          </w:tcPr>
          <w:p w:rsidR="009D44DA" w:rsidRPr="00BC7033" w:rsidRDefault="009D44DA" w:rsidP="00BC7033">
            <w:pPr>
              <w:jc w:val="center"/>
            </w:pPr>
            <w:r w:rsidRPr="00BC7033">
              <w:t>1 457</w:t>
            </w:r>
          </w:p>
        </w:tc>
      </w:tr>
      <w:tr w:rsidR="009D44DA" w:rsidRPr="00BC7033">
        <w:trPr>
          <w:trHeight w:val="257"/>
          <w:jc w:val="center"/>
        </w:trPr>
        <w:tc>
          <w:tcPr>
            <w:tcW w:w="2822" w:type="dxa"/>
            <w:shd w:val="clear" w:color="000000" w:fill="FFFFFF"/>
            <w:noWrap/>
            <w:vAlign w:val="bottom"/>
          </w:tcPr>
          <w:p w:rsidR="009D44DA" w:rsidRPr="00BC7033" w:rsidRDefault="009D44DA" w:rsidP="00652737">
            <w:pPr>
              <w:spacing w:line="276" w:lineRule="auto"/>
              <w:jc w:val="left"/>
            </w:pPr>
            <w:r w:rsidRPr="00BC7033">
              <w:t>węgiel,  groszek - indywidualne źródła ciepła</w:t>
            </w:r>
          </w:p>
        </w:tc>
        <w:tc>
          <w:tcPr>
            <w:tcW w:w="1753" w:type="dxa"/>
            <w:shd w:val="clear" w:color="000000" w:fill="FFFFFF"/>
            <w:noWrap/>
          </w:tcPr>
          <w:p w:rsidR="009D44DA" w:rsidRPr="00BC7033" w:rsidRDefault="009D44DA" w:rsidP="00BC7033">
            <w:pPr>
              <w:jc w:val="center"/>
            </w:pPr>
            <w:r w:rsidRPr="00BC7033">
              <w:t>82,6%</w:t>
            </w:r>
          </w:p>
        </w:tc>
        <w:tc>
          <w:tcPr>
            <w:tcW w:w="1383" w:type="dxa"/>
            <w:shd w:val="clear" w:color="000000" w:fill="FFFFFF"/>
            <w:noWrap/>
          </w:tcPr>
          <w:p w:rsidR="009D44DA" w:rsidRPr="00BC7033" w:rsidRDefault="009D44DA" w:rsidP="00BC7033">
            <w:pPr>
              <w:jc w:val="center"/>
            </w:pPr>
            <w:r w:rsidRPr="00BC7033">
              <w:t>90,1%</w:t>
            </w:r>
          </w:p>
        </w:tc>
        <w:tc>
          <w:tcPr>
            <w:tcW w:w="1483" w:type="dxa"/>
            <w:shd w:val="clear" w:color="000000" w:fill="FFFFFF"/>
            <w:noWrap/>
          </w:tcPr>
          <w:p w:rsidR="009D44DA" w:rsidRPr="00BC7033" w:rsidRDefault="009D44DA" w:rsidP="00BC7033">
            <w:pPr>
              <w:jc w:val="center"/>
            </w:pPr>
            <w:r w:rsidRPr="00BC7033">
              <w:t>22926</w:t>
            </w:r>
          </w:p>
        </w:tc>
        <w:tc>
          <w:tcPr>
            <w:tcW w:w="1348" w:type="dxa"/>
            <w:shd w:val="clear" w:color="000000" w:fill="FFFFFF"/>
            <w:noWrap/>
          </w:tcPr>
          <w:p w:rsidR="009D44DA" w:rsidRPr="00BC7033" w:rsidRDefault="009D44DA" w:rsidP="00BC7033">
            <w:pPr>
              <w:jc w:val="center"/>
            </w:pPr>
            <w:r w:rsidRPr="00BC7033">
              <w:t>433 293</w:t>
            </w:r>
          </w:p>
        </w:tc>
        <w:tc>
          <w:tcPr>
            <w:tcW w:w="1310" w:type="dxa"/>
            <w:shd w:val="clear" w:color="000000" w:fill="FFFFFF"/>
            <w:noWrap/>
          </w:tcPr>
          <w:p w:rsidR="009D44DA" w:rsidRPr="00BC7033" w:rsidRDefault="009D44DA" w:rsidP="00BC7033">
            <w:pPr>
              <w:jc w:val="center"/>
            </w:pPr>
            <w:r w:rsidRPr="00BC7033">
              <w:t>120 359</w:t>
            </w:r>
          </w:p>
        </w:tc>
      </w:tr>
      <w:tr w:rsidR="009D44DA" w:rsidRPr="00BC7033">
        <w:trPr>
          <w:trHeight w:val="244"/>
          <w:jc w:val="center"/>
        </w:trPr>
        <w:tc>
          <w:tcPr>
            <w:tcW w:w="2822" w:type="dxa"/>
            <w:shd w:val="clear" w:color="000000" w:fill="FFFFFF"/>
            <w:noWrap/>
            <w:vAlign w:val="bottom"/>
          </w:tcPr>
          <w:p w:rsidR="009D44DA" w:rsidRPr="00BC7033" w:rsidRDefault="009D44DA" w:rsidP="00652737">
            <w:pPr>
              <w:spacing w:line="276" w:lineRule="auto"/>
              <w:jc w:val="left"/>
            </w:pPr>
            <w:r w:rsidRPr="00BC7033">
              <w:t>oźe bez biomasy (solary, pompy ciepła, inne)</w:t>
            </w:r>
          </w:p>
        </w:tc>
        <w:tc>
          <w:tcPr>
            <w:tcW w:w="1753" w:type="dxa"/>
            <w:shd w:val="clear" w:color="000000" w:fill="FFFFFF"/>
            <w:noWrap/>
          </w:tcPr>
          <w:p w:rsidR="009D44DA" w:rsidRPr="00BC7033" w:rsidRDefault="009D44DA" w:rsidP="00BC7033">
            <w:pPr>
              <w:jc w:val="center"/>
            </w:pPr>
            <w:r w:rsidRPr="00BC7033">
              <w:t>1,0%</w:t>
            </w:r>
          </w:p>
        </w:tc>
        <w:tc>
          <w:tcPr>
            <w:tcW w:w="1383" w:type="dxa"/>
            <w:shd w:val="clear" w:color="000000" w:fill="FFFFFF"/>
            <w:noWrap/>
          </w:tcPr>
          <w:p w:rsidR="009D44DA" w:rsidRPr="00BC7033" w:rsidRDefault="009D44DA" w:rsidP="00BC7033">
            <w:pPr>
              <w:jc w:val="center"/>
            </w:pPr>
            <w:r w:rsidRPr="00BC7033">
              <w:t>0,0%</w:t>
            </w:r>
          </w:p>
        </w:tc>
        <w:tc>
          <w:tcPr>
            <w:tcW w:w="1483" w:type="dxa"/>
            <w:shd w:val="clear" w:color="000000" w:fill="FFFFFF"/>
            <w:noWrap/>
          </w:tcPr>
          <w:p w:rsidR="009D44DA" w:rsidRPr="00BC7033" w:rsidRDefault="009D44DA" w:rsidP="00BC7033">
            <w:pPr>
              <w:jc w:val="center"/>
            </w:pPr>
            <w:r w:rsidRPr="00BC7033">
              <w:t>-</w:t>
            </w:r>
          </w:p>
        </w:tc>
        <w:tc>
          <w:tcPr>
            <w:tcW w:w="1348" w:type="dxa"/>
            <w:shd w:val="clear" w:color="000000" w:fill="FFFFFF"/>
            <w:noWrap/>
          </w:tcPr>
          <w:p w:rsidR="009D44DA" w:rsidRPr="00BC7033" w:rsidRDefault="009D44DA" w:rsidP="00BC7033">
            <w:pPr>
              <w:jc w:val="center"/>
            </w:pPr>
            <w:r w:rsidRPr="00BC7033">
              <w:t>5 243</w:t>
            </w:r>
          </w:p>
        </w:tc>
        <w:tc>
          <w:tcPr>
            <w:tcW w:w="1310" w:type="dxa"/>
            <w:shd w:val="clear" w:color="000000" w:fill="FFFFFF"/>
            <w:noWrap/>
          </w:tcPr>
          <w:p w:rsidR="009D44DA" w:rsidRPr="00BC7033" w:rsidRDefault="009D44DA" w:rsidP="00BC7033">
            <w:pPr>
              <w:jc w:val="center"/>
            </w:pPr>
            <w:r w:rsidRPr="00BC7033">
              <w:t>1 457</w:t>
            </w:r>
          </w:p>
        </w:tc>
      </w:tr>
      <w:tr w:rsidR="009D44DA" w:rsidRPr="00BC7033">
        <w:trPr>
          <w:trHeight w:val="80"/>
          <w:jc w:val="center"/>
        </w:trPr>
        <w:tc>
          <w:tcPr>
            <w:tcW w:w="2822" w:type="dxa"/>
            <w:shd w:val="clear" w:color="000000" w:fill="FFFFFF"/>
            <w:noWrap/>
            <w:vAlign w:val="bottom"/>
          </w:tcPr>
          <w:p w:rsidR="009D44DA" w:rsidRPr="00BC7033" w:rsidRDefault="009D44DA" w:rsidP="00652737">
            <w:pPr>
              <w:spacing w:line="276" w:lineRule="auto"/>
              <w:jc w:val="left"/>
            </w:pPr>
            <w:r w:rsidRPr="00BC7033">
              <w:t>suma</w:t>
            </w:r>
          </w:p>
        </w:tc>
        <w:tc>
          <w:tcPr>
            <w:tcW w:w="1753" w:type="dxa"/>
            <w:shd w:val="clear" w:color="000000" w:fill="FFFFFF"/>
            <w:noWrap/>
          </w:tcPr>
          <w:p w:rsidR="009D44DA" w:rsidRPr="00BC7033" w:rsidRDefault="009D44DA" w:rsidP="00BC7033">
            <w:pPr>
              <w:jc w:val="center"/>
            </w:pPr>
            <w:r w:rsidRPr="00BC7033">
              <w:t>100%</w:t>
            </w:r>
          </w:p>
        </w:tc>
        <w:tc>
          <w:tcPr>
            <w:tcW w:w="1383" w:type="dxa"/>
            <w:shd w:val="clear" w:color="000000" w:fill="FFFFFF"/>
            <w:noWrap/>
          </w:tcPr>
          <w:p w:rsidR="009D44DA" w:rsidRPr="00BC7033" w:rsidRDefault="009D44DA" w:rsidP="00BC7033">
            <w:pPr>
              <w:jc w:val="center"/>
            </w:pPr>
            <w:r w:rsidRPr="00BC7033">
              <w:t>100,0%</w:t>
            </w:r>
          </w:p>
        </w:tc>
        <w:tc>
          <w:tcPr>
            <w:tcW w:w="1483" w:type="dxa"/>
            <w:shd w:val="clear" w:color="000000" w:fill="FFFFFF"/>
            <w:noWrap/>
          </w:tcPr>
          <w:p w:rsidR="009D44DA" w:rsidRPr="00BC7033" w:rsidRDefault="009D44DA" w:rsidP="00BC7033">
            <w:pPr>
              <w:jc w:val="center"/>
            </w:pPr>
            <w:r w:rsidRPr="00BC7033">
              <w:t>25453</w:t>
            </w:r>
          </w:p>
        </w:tc>
        <w:tc>
          <w:tcPr>
            <w:tcW w:w="1348" w:type="dxa"/>
            <w:shd w:val="clear" w:color="000000" w:fill="FFFFFF"/>
            <w:noWrap/>
          </w:tcPr>
          <w:p w:rsidR="009D44DA" w:rsidRPr="00BC7033" w:rsidRDefault="009D44DA" w:rsidP="00BC7033">
            <w:pPr>
              <w:jc w:val="center"/>
            </w:pPr>
            <w:r w:rsidRPr="00BC7033">
              <w:t>524 348</w:t>
            </w:r>
          </w:p>
        </w:tc>
        <w:tc>
          <w:tcPr>
            <w:tcW w:w="1310" w:type="dxa"/>
            <w:shd w:val="clear" w:color="000000" w:fill="FFFFFF"/>
            <w:noWrap/>
          </w:tcPr>
          <w:p w:rsidR="009D44DA" w:rsidRPr="00BC7033" w:rsidRDefault="009D44DA" w:rsidP="00BC7033">
            <w:pPr>
              <w:jc w:val="center"/>
            </w:pPr>
            <w:r w:rsidRPr="00BC7033">
              <w:t>145 652</w:t>
            </w:r>
          </w:p>
        </w:tc>
      </w:tr>
    </w:tbl>
    <w:p w:rsidR="009D44DA" w:rsidRPr="00BC7033" w:rsidRDefault="009D44DA" w:rsidP="00652737">
      <w:pPr>
        <w:spacing w:line="276" w:lineRule="auto"/>
        <w:jc w:val="left"/>
        <w:rPr>
          <w:i/>
          <w:iCs/>
        </w:rPr>
      </w:pPr>
      <w:r w:rsidRPr="00BC7033">
        <w:rPr>
          <w:i/>
          <w:iCs/>
        </w:rPr>
        <w:t>*energia elektryczna produkowana jest poza gminą</w:t>
      </w:r>
    </w:p>
    <w:p w:rsidR="009D44DA" w:rsidRPr="00BC7033" w:rsidRDefault="009D44DA" w:rsidP="00652737">
      <w:pPr>
        <w:spacing w:line="276" w:lineRule="auto"/>
        <w:jc w:val="left"/>
        <w:rPr>
          <w:i/>
          <w:iCs/>
        </w:rPr>
      </w:pPr>
      <w:r w:rsidRPr="00BC7033">
        <w:rPr>
          <w:i/>
          <w:iCs/>
        </w:rPr>
        <w:t xml:space="preserve">Źródło: obliczenia własne </w:t>
      </w:r>
    </w:p>
    <w:p w:rsidR="009D44DA" w:rsidRPr="00F874BD" w:rsidRDefault="009D44DA" w:rsidP="00652737">
      <w:pPr>
        <w:spacing w:line="276" w:lineRule="auto"/>
        <w:jc w:val="left"/>
        <w:rPr>
          <w:i/>
          <w:iCs/>
          <w:color w:val="808080"/>
        </w:rPr>
      </w:pPr>
    </w:p>
    <w:p w:rsidR="009D44DA" w:rsidRPr="00F874BD" w:rsidRDefault="009D44DA" w:rsidP="00652737">
      <w:pPr>
        <w:spacing w:line="276" w:lineRule="auto"/>
        <w:jc w:val="left"/>
        <w:rPr>
          <w:i/>
          <w:iCs/>
          <w:color w:val="808080"/>
        </w:rPr>
      </w:pPr>
    </w:p>
    <w:p w:rsidR="009D44DA" w:rsidRPr="00F874BD" w:rsidRDefault="009D44DA" w:rsidP="00652737">
      <w:pPr>
        <w:spacing w:line="276" w:lineRule="auto"/>
        <w:jc w:val="left"/>
        <w:rPr>
          <w:i/>
          <w:iCs/>
          <w:color w:val="808080"/>
        </w:rPr>
      </w:pPr>
    </w:p>
    <w:p w:rsidR="009D44DA" w:rsidRPr="00F874BD" w:rsidRDefault="009D44DA" w:rsidP="00652737">
      <w:pPr>
        <w:spacing w:line="276" w:lineRule="auto"/>
        <w:jc w:val="left"/>
        <w:rPr>
          <w:i/>
          <w:iCs/>
          <w:color w:val="808080"/>
        </w:rPr>
      </w:pPr>
    </w:p>
    <w:p w:rsidR="009D44DA" w:rsidRPr="00F874BD" w:rsidRDefault="009D44DA" w:rsidP="00652737">
      <w:pPr>
        <w:spacing w:line="276" w:lineRule="auto"/>
        <w:jc w:val="left"/>
        <w:rPr>
          <w:i/>
          <w:iCs/>
          <w:color w:val="808080"/>
        </w:rPr>
      </w:pPr>
    </w:p>
    <w:p w:rsidR="009D44DA" w:rsidRPr="00093A8C" w:rsidRDefault="009D44DA" w:rsidP="00652737">
      <w:pPr>
        <w:pStyle w:val="Legenda"/>
        <w:spacing w:line="276" w:lineRule="auto"/>
      </w:pPr>
      <w:bookmarkStart w:id="275" w:name="_Toc337203020"/>
      <w:r w:rsidRPr="00093A8C">
        <w:lastRenderedPageBreak/>
        <w:t xml:space="preserve">Wykres </w:t>
      </w:r>
      <w:fldSimple w:instr=" SEQ Wykres \* ARABIC ">
        <w:r w:rsidR="00246B1A">
          <w:rPr>
            <w:noProof/>
          </w:rPr>
          <w:t>12</w:t>
        </w:r>
      </w:fldSimple>
      <w:r w:rsidRPr="00093A8C">
        <w:t>. Udział energii pochodzącej z danego nośnika energii na potrzeby grzewcze w gminie Dobczyce (na podstawie zużycia energii w gminie w 2011 r.)</w:t>
      </w:r>
      <w:bookmarkEnd w:id="275"/>
    </w:p>
    <w:p w:rsidR="009D44DA" w:rsidRPr="00F874BD" w:rsidRDefault="0038125B" w:rsidP="00BC7033">
      <w:pPr>
        <w:spacing w:line="276" w:lineRule="auto"/>
        <w:jc w:val="center"/>
        <w:rPr>
          <w:noProof/>
          <w:color w:val="808080"/>
        </w:rPr>
      </w:pPr>
      <w:r>
        <w:rPr>
          <w:noProof/>
        </w:rPr>
        <w:pict>
          <v:shape id="Wykres 10" o:spid="_x0000_i1068" type="#_x0000_t75" style="width:455.25pt;height:289.5pt;visibility:visible">
            <v:imagedata r:id="rId83" o:title=""/>
            <o:lock v:ext="edit" aspectratio="f"/>
          </v:shape>
        </w:pict>
      </w:r>
    </w:p>
    <w:p w:rsidR="009D44DA" w:rsidRPr="00093A8C" w:rsidRDefault="009D44DA" w:rsidP="00652737">
      <w:pPr>
        <w:spacing w:line="276" w:lineRule="auto"/>
        <w:jc w:val="left"/>
        <w:rPr>
          <w:i/>
          <w:iCs/>
          <w:sz w:val="18"/>
          <w:szCs w:val="18"/>
        </w:rPr>
      </w:pPr>
      <w:r w:rsidRPr="00093A8C">
        <w:rPr>
          <w:i/>
          <w:iCs/>
          <w:sz w:val="18"/>
          <w:szCs w:val="18"/>
        </w:rPr>
        <w:t xml:space="preserve">Źródło: obliczenia własne </w:t>
      </w:r>
    </w:p>
    <w:p w:rsidR="009D44DA" w:rsidRPr="00093A8C" w:rsidRDefault="009D44DA" w:rsidP="00652737">
      <w:pPr>
        <w:pStyle w:val="Legenda"/>
        <w:spacing w:line="276" w:lineRule="auto"/>
      </w:pPr>
      <w:bookmarkStart w:id="276" w:name="_Toc337203021"/>
      <w:r w:rsidRPr="00093A8C">
        <w:t xml:space="preserve">Wykres </w:t>
      </w:r>
      <w:fldSimple w:instr=" SEQ Wykres \* ARABIC ">
        <w:r w:rsidR="00246B1A">
          <w:rPr>
            <w:noProof/>
          </w:rPr>
          <w:t>13</w:t>
        </w:r>
      </w:fldSimple>
      <w:r w:rsidRPr="00093A8C">
        <w:t>.Udział masowy danego nośnika energii na potrzeby grzewcze w gminie Dobczyce (na podstawie zużycia energii w gminie w 2011 r.)</w:t>
      </w:r>
      <w:bookmarkEnd w:id="276"/>
    </w:p>
    <w:p w:rsidR="009D44DA" w:rsidRPr="00F874BD" w:rsidRDefault="0038125B" w:rsidP="00652737">
      <w:pPr>
        <w:spacing w:line="276" w:lineRule="auto"/>
        <w:jc w:val="left"/>
        <w:rPr>
          <w:i/>
          <w:iCs/>
          <w:color w:val="808080"/>
        </w:rPr>
      </w:pPr>
      <w:r>
        <w:rPr>
          <w:noProof/>
        </w:rPr>
        <w:pict>
          <v:shape id="Wykres 12" o:spid="_x0000_i1069" type="#_x0000_t75" style="width:452.25pt;height:293.25pt;visibility:visible">
            <v:imagedata r:id="rId84" o:title="" cropbottom="-34f"/>
            <o:lock v:ext="edit" aspectratio="f"/>
          </v:shape>
        </w:pict>
      </w:r>
    </w:p>
    <w:p w:rsidR="009D44DA" w:rsidRPr="00093A8C" w:rsidRDefault="009D44DA" w:rsidP="00652737">
      <w:pPr>
        <w:spacing w:line="276" w:lineRule="auto"/>
        <w:jc w:val="left"/>
        <w:rPr>
          <w:i/>
          <w:iCs/>
          <w:sz w:val="18"/>
          <w:szCs w:val="18"/>
        </w:rPr>
      </w:pPr>
      <w:r w:rsidRPr="00093A8C">
        <w:rPr>
          <w:i/>
          <w:iCs/>
          <w:sz w:val="18"/>
          <w:szCs w:val="18"/>
        </w:rPr>
        <w:t xml:space="preserve">Źródło: obliczenia własne </w:t>
      </w:r>
    </w:p>
    <w:p w:rsidR="009D44DA" w:rsidRPr="00FA46DA" w:rsidRDefault="009D44DA" w:rsidP="006E04B5">
      <w:pPr>
        <w:pStyle w:val="Nagwek2"/>
        <w:numPr>
          <w:ilvl w:val="1"/>
          <w:numId w:val="53"/>
        </w:numPr>
        <w:spacing w:before="0" w:after="0" w:line="276" w:lineRule="auto"/>
      </w:pPr>
      <w:bookmarkStart w:id="277" w:name="_Toc337202846"/>
      <w:r w:rsidRPr="00FA46DA">
        <w:lastRenderedPageBreak/>
        <w:t>Perspektywiczna struktura zużycia paliw w gminie</w:t>
      </w:r>
      <w:bookmarkEnd w:id="277"/>
    </w:p>
    <w:p w:rsidR="009D44DA" w:rsidRPr="00FA46DA" w:rsidRDefault="009D44DA" w:rsidP="00652737">
      <w:pPr>
        <w:spacing w:line="276" w:lineRule="auto"/>
      </w:pPr>
      <w:r w:rsidRPr="00FA46DA">
        <w:t xml:space="preserve">Szacunek struktury zużycia nośników energii w gminie w roku 2030 przeprowadzono na podstawie bilansu energetycznego gminy, tendencji zmian energetycznych oraz Prognozy zapotrzebowania na paliwa i energię do 2030 r. będącej załącznikiem do Polityki Energetycznej Polski do roku 2030.  </w:t>
      </w:r>
    </w:p>
    <w:p w:rsidR="009D44DA" w:rsidRPr="00FA46DA" w:rsidRDefault="009D44DA" w:rsidP="00FA46DA">
      <w:pPr>
        <w:spacing w:before="0" w:after="0" w:line="276" w:lineRule="auto"/>
        <w:rPr>
          <w:i/>
          <w:iCs/>
          <w:sz w:val="20"/>
          <w:szCs w:val="20"/>
        </w:rPr>
      </w:pPr>
      <w:r w:rsidRPr="00FA46DA">
        <w:t>Prognoza ta została przeprowadzona dla scenariusza „</w:t>
      </w:r>
      <w:r w:rsidRPr="00FA46DA">
        <w:rPr>
          <w:b/>
          <w:bCs/>
        </w:rPr>
        <w:t xml:space="preserve">optymalnego” – zrównoważonego rozwoju energetycznego gminy </w:t>
      </w:r>
      <w:r w:rsidRPr="00FA46DA">
        <w:t>opisanego w rozdziale 11 Prognoza zapotrzebowania na ciepło, energię elektryczną i paliwa gazowe do roku 2030.</w:t>
      </w:r>
    </w:p>
    <w:p w:rsidR="009D44DA" w:rsidRPr="002571E6" w:rsidRDefault="009D44DA" w:rsidP="00652737">
      <w:pPr>
        <w:autoSpaceDE w:val="0"/>
        <w:autoSpaceDN w:val="0"/>
        <w:adjustRightInd w:val="0"/>
        <w:spacing w:line="276" w:lineRule="auto"/>
        <w:rPr>
          <w:i/>
          <w:iCs/>
          <w:sz w:val="20"/>
          <w:szCs w:val="20"/>
        </w:rPr>
      </w:pPr>
      <w:bookmarkStart w:id="278" w:name="_Toc337202955"/>
      <w:r w:rsidRPr="002571E6">
        <w:rPr>
          <w:i/>
          <w:iCs/>
          <w:sz w:val="20"/>
          <w:szCs w:val="20"/>
        </w:rPr>
        <w:t xml:space="preserve">Tabela </w:t>
      </w:r>
      <w:r w:rsidR="00EF443A" w:rsidRPr="002571E6">
        <w:rPr>
          <w:i/>
          <w:iCs/>
          <w:sz w:val="20"/>
          <w:szCs w:val="20"/>
        </w:rPr>
        <w:fldChar w:fldCharType="begin"/>
      </w:r>
      <w:r w:rsidRPr="002571E6">
        <w:rPr>
          <w:i/>
          <w:iCs/>
          <w:sz w:val="20"/>
          <w:szCs w:val="20"/>
        </w:rPr>
        <w:instrText xml:space="preserve"> SEQ Tabela \* ARABIC </w:instrText>
      </w:r>
      <w:r w:rsidR="00EF443A" w:rsidRPr="002571E6">
        <w:rPr>
          <w:i/>
          <w:iCs/>
          <w:sz w:val="20"/>
          <w:szCs w:val="20"/>
        </w:rPr>
        <w:fldChar w:fldCharType="separate"/>
      </w:r>
      <w:r w:rsidR="00246B1A">
        <w:rPr>
          <w:i/>
          <w:iCs/>
          <w:noProof/>
          <w:sz w:val="20"/>
          <w:szCs w:val="20"/>
        </w:rPr>
        <w:t>37</w:t>
      </w:r>
      <w:r w:rsidR="00EF443A" w:rsidRPr="002571E6">
        <w:rPr>
          <w:i/>
          <w:iCs/>
          <w:sz w:val="20"/>
          <w:szCs w:val="20"/>
        </w:rPr>
        <w:fldChar w:fldCharType="end"/>
      </w:r>
      <w:r w:rsidRPr="002571E6">
        <w:rPr>
          <w:i/>
          <w:iCs/>
          <w:sz w:val="20"/>
          <w:szCs w:val="20"/>
        </w:rPr>
        <w:t xml:space="preserve">. Przewidywana ilość i charakterystyka paliw w gminie </w:t>
      </w:r>
      <w:r>
        <w:rPr>
          <w:i/>
          <w:iCs/>
          <w:sz w:val="20"/>
          <w:szCs w:val="20"/>
        </w:rPr>
        <w:t>Dobczyce</w:t>
      </w:r>
      <w:r w:rsidRPr="002571E6">
        <w:rPr>
          <w:i/>
          <w:iCs/>
          <w:sz w:val="20"/>
          <w:szCs w:val="20"/>
        </w:rPr>
        <w:t xml:space="preserve"> w roku 2030.</w:t>
      </w:r>
      <w:bookmarkEnd w:id="278"/>
    </w:p>
    <w:tbl>
      <w:tblPr>
        <w:tblW w:w="10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2967"/>
        <w:gridCol w:w="1843"/>
        <w:gridCol w:w="1454"/>
        <w:gridCol w:w="1559"/>
        <w:gridCol w:w="1255"/>
        <w:gridCol w:w="1280"/>
      </w:tblGrid>
      <w:tr w:rsidR="009D44DA" w:rsidRPr="002571E6">
        <w:trPr>
          <w:trHeight w:val="300"/>
          <w:jc w:val="center"/>
        </w:trPr>
        <w:tc>
          <w:tcPr>
            <w:tcW w:w="2967" w:type="dxa"/>
            <w:vMerge w:val="restart"/>
            <w:shd w:val="clear" w:color="000000" w:fill="auto"/>
            <w:noWrap/>
            <w:vAlign w:val="center"/>
          </w:tcPr>
          <w:p w:rsidR="009D44DA" w:rsidRPr="002571E6" w:rsidRDefault="009D44DA" w:rsidP="00652737">
            <w:pPr>
              <w:spacing w:before="0" w:after="0" w:line="276" w:lineRule="auto"/>
              <w:jc w:val="center"/>
            </w:pPr>
            <w:r w:rsidRPr="002571E6">
              <w:rPr>
                <w:b/>
                <w:bCs/>
              </w:rPr>
              <w:t>Nośnik energii</w:t>
            </w:r>
          </w:p>
        </w:tc>
        <w:tc>
          <w:tcPr>
            <w:tcW w:w="1843" w:type="dxa"/>
            <w:shd w:val="clear" w:color="000000" w:fill="auto"/>
            <w:noWrap/>
            <w:vAlign w:val="center"/>
          </w:tcPr>
          <w:p w:rsidR="009D44DA" w:rsidRPr="002571E6" w:rsidRDefault="009D44DA" w:rsidP="00652737">
            <w:pPr>
              <w:spacing w:before="0" w:after="0" w:line="276" w:lineRule="auto"/>
              <w:jc w:val="center"/>
              <w:rPr>
                <w:b/>
                <w:bCs/>
              </w:rPr>
            </w:pPr>
            <w:r w:rsidRPr="002571E6">
              <w:rPr>
                <w:b/>
                <w:bCs/>
              </w:rPr>
              <w:t>Udział energii pochodzącej z danego nośnika energii (na podstawie zużycia energii)</w:t>
            </w:r>
          </w:p>
        </w:tc>
        <w:tc>
          <w:tcPr>
            <w:tcW w:w="1454" w:type="dxa"/>
            <w:shd w:val="clear" w:color="000000" w:fill="auto"/>
            <w:noWrap/>
            <w:vAlign w:val="center"/>
          </w:tcPr>
          <w:p w:rsidR="009D44DA" w:rsidRPr="002571E6" w:rsidRDefault="009D44DA" w:rsidP="00652737">
            <w:pPr>
              <w:spacing w:before="0" w:after="0" w:line="276" w:lineRule="auto"/>
              <w:jc w:val="center"/>
              <w:rPr>
                <w:b/>
                <w:bCs/>
              </w:rPr>
            </w:pPr>
            <w:r w:rsidRPr="002571E6">
              <w:rPr>
                <w:b/>
                <w:bCs/>
              </w:rPr>
              <w:t>Udział masowy danego nośnika w gminie</w:t>
            </w:r>
          </w:p>
        </w:tc>
        <w:tc>
          <w:tcPr>
            <w:tcW w:w="1559" w:type="dxa"/>
            <w:shd w:val="clear" w:color="000000" w:fill="auto"/>
            <w:noWrap/>
            <w:vAlign w:val="center"/>
          </w:tcPr>
          <w:p w:rsidR="009D44DA" w:rsidRPr="002571E6" w:rsidRDefault="009D44DA" w:rsidP="00652737">
            <w:pPr>
              <w:spacing w:before="0" w:after="0" w:line="276" w:lineRule="auto"/>
              <w:jc w:val="center"/>
              <w:rPr>
                <w:b/>
                <w:bCs/>
              </w:rPr>
            </w:pPr>
            <w:r w:rsidRPr="002571E6">
              <w:rPr>
                <w:b/>
                <w:bCs/>
              </w:rPr>
              <w:t>Ilość paliwa - energia pierwotna</w:t>
            </w:r>
          </w:p>
        </w:tc>
        <w:tc>
          <w:tcPr>
            <w:tcW w:w="2535" w:type="dxa"/>
            <w:gridSpan w:val="2"/>
            <w:shd w:val="clear" w:color="000000" w:fill="auto"/>
            <w:noWrap/>
            <w:vAlign w:val="center"/>
          </w:tcPr>
          <w:p w:rsidR="009D44DA" w:rsidRPr="002571E6" w:rsidRDefault="009D44DA" w:rsidP="00652737">
            <w:pPr>
              <w:spacing w:before="0" w:after="0" w:line="276" w:lineRule="auto"/>
              <w:jc w:val="center"/>
              <w:rPr>
                <w:b/>
                <w:bCs/>
              </w:rPr>
            </w:pPr>
            <w:r w:rsidRPr="002571E6">
              <w:rPr>
                <w:b/>
                <w:bCs/>
              </w:rPr>
              <w:t>Zużycie energii na potrzeby grzewcze – energia końcowa (c.o., c.w.u., wentylacja)</w:t>
            </w:r>
          </w:p>
        </w:tc>
      </w:tr>
      <w:tr w:rsidR="009D44DA" w:rsidRPr="002571E6">
        <w:trPr>
          <w:trHeight w:val="300"/>
          <w:jc w:val="center"/>
        </w:trPr>
        <w:tc>
          <w:tcPr>
            <w:tcW w:w="2967" w:type="dxa"/>
            <w:vMerge/>
            <w:shd w:val="clear" w:color="000000" w:fill="auto"/>
            <w:noWrap/>
            <w:vAlign w:val="bottom"/>
          </w:tcPr>
          <w:p w:rsidR="009D44DA" w:rsidRPr="002571E6" w:rsidRDefault="009D44DA" w:rsidP="00652737">
            <w:pPr>
              <w:spacing w:line="276" w:lineRule="auto"/>
              <w:rPr>
                <w:rFonts w:ascii="Arial" w:hAnsi="Arial" w:cs="Arial"/>
              </w:rPr>
            </w:pPr>
          </w:p>
        </w:tc>
        <w:tc>
          <w:tcPr>
            <w:tcW w:w="1843" w:type="dxa"/>
            <w:shd w:val="clear" w:color="000000" w:fill="auto"/>
            <w:noWrap/>
            <w:vAlign w:val="center"/>
          </w:tcPr>
          <w:p w:rsidR="009D44DA" w:rsidRPr="002571E6" w:rsidRDefault="009D44DA" w:rsidP="002571E6">
            <w:pPr>
              <w:spacing w:line="276" w:lineRule="auto"/>
              <w:jc w:val="center"/>
            </w:pPr>
            <w:r w:rsidRPr="002571E6">
              <w:t>%</w:t>
            </w:r>
          </w:p>
        </w:tc>
        <w:tc>
          <w:tcPr>
            <w:tcW w:w="1454" w:type="dxa"/>
            <w:shd w:val="clear" w:color="000000" w:fill="auto"/>
            <w:noWrap/>
            <w:vAlign w:val="center"/>
          </w:tcPr>
          <w:p w:rsidR="009D44DA" w:rsidRPr="002571E6" w:rsidRDefault="009D44DA" w:rsidP="002571E6">
            <w:pPr>
              <w:spacing w:line="276" w:lineRule="auto"/>
              <w:jc w:val="center"/>
            </w:pPr>
            <w:r w:rsidRPr="002571E6">
              <w:t>%</w:t>
            </w:r>
          </w:p>
        </w:tc>
        <w:tc>
          <w:tcPr>
            <w:tcW w:w="1559" w:type="dxa"/>
            <w:shd w:val="clear" w:color="000000" w:fill="auto"/>
            <w:noWrap/>
            <w:vAlign w:val="center"/>
          </w:tcPr>
          <w:p w:rsidR="009D44DA" w:rsidRPr="002571E6" w:rsidRDefault="009D44DA" w:rsidP="002571E6">
            <w:pPr>
              <w:spacing w:line="276" w:lineRule="auto"/>
              <w:jc w:val="center"/>
            </w:pPr>
            <w:r w:rsidRPr="002571E6">
              <w:t>Mg</w:t>
            </w:r>
          </w:p>
        </w:tc>
        <w:tc>
          <w:tcPr>
            <w:tcW w:w="1255" w:type="dxa"/>
            <w:shd w:val="clear" w:color="000000" w:fill="auto"/>
            <w:noWrap/>
            <w:vAlign w:val="center"/>
          </w:tcPr>
          <w:p w:rsidR="009D44DA" w:rsidRPr="002571E6" w:rsidRDefault="009D44DA" w:rsidP="002571E6">
            <w:pPr>
              <w:spacing w:line="276" w:lineRule="auto"/>
              <w:jc w:val="center"/>
            </w:pPr>
            <w:r w:rsidRPr="002571E6">
              <w:t>GJ</w:t>
            </w:r>
          </w:p>
        </w:tc>
        <w:tc>
          <w:tcPr>
            <w:tcW w:w="1280" w:type="dxa"/>
            <w:shd w:val="clear" w:color="000000" w:fill="auto"/>
            <w:noWrap/>
            <w:vAlign w:val="center"/>
          </w:tcPr>
          <w:p w:rsidR="009D44DA" w:rsidRPr="002571E6" w:rsidRDefault="009D44DA" w:rsidP="002571E6">
            <w:pPr>
              <w:spacing w:line="276" w:lineRule="auto"/>
              <w:jc w:val="center"/>
            </w:pPr>
            <w:r w:rsidRPr="002571E6">
              <w:t>MWh</w:t>
            </w:r>
          </w:p>
        </w:tc>
      </w:tr>
      <w:tr w:rsidR="009D44DA" w:rsidRPr="002571E6">
        <w:trPr>
          <w:trHeight w:val="300"/>
          <w:jc w:val="center"/>
        </w:trPr>
        <w:tc>
          <w:tcPr>
            <w:tcW w:w="2967" w:type="dxa"/>
            <w:shd w:val="clear" w:color="000000" w:fill="FFFFFF"/>
            <w:noWrap/>
            <w:vAlign w:val="center"/>
          </w:tcPr>
          <w:p w:rsidR="009D44DA" w:rsidRPr="002571E6" w:rsidRDefault="009D44DA" w:rsidP="00652737">
            <w:pPr>
              <w:spacing w:line="276" w:lineRule="auto"/>
              <w:jc w:val="center"/>
            </w:pPr>
            <w:r w:rsidRPr="002571E6">
              <w:t>gaz (w tym biogaz)</w:t>
            </w:r>
          </w:p>
        </w:tc>
        <w:tc>
          <w:tcPr>
            <w:tcW w:w="1843" w:type="dxa"/>
            <w:shd w:val="clear" w:color="000000" w:fill="FFFFFF"/>
            <w:noWrap/>
            <w:vAlign w:val="center"/>
          </w:tcPr>
          <w:p w:rsidR="009D44DA" w:rsidRPr="002571E6" w:rsidRDefault="009D44DA" w:rsidP="002571E6">
            <w:pPr>
              <w:jc w:val="center"/>
            </w:pPr>
            <w:r w:rsidRPr="002571E6">
              <w:t>21,2%</w:t>
            </w:r>
          </w:p>
        </w:tc>
        <w:tc>
          <w:tcPr>
            <w:tcW w:w="1454" w:type="dxa"/>
            <w:shd w:val="clear" w:color="000000" w:fill="FFFFFF"/>
            <w:noWrap/>
            <w:vAlign w:val="center"/>
          </w:tcPr>
          <w:p w:rsidR="009D44DA" w:rsidRPr="002571E6" w:rsidRDefault="009D44DA" w:rsidP="002571E6">
            <w:pPr>
              <w:jc w:val="center"/>
            </w:pPr>
            <w:r w:rsidRPr="002571E6">
              <w:t>12,5%</w:t>
            </w:r>
          </w:p>
        </w:tc>
        <w:tc>
          <w:tcPr>
            <w:tcW w:w="1559" w:type="dxa"/>
            <w:shd w:val="clear" w:color="000000" w:fill="FFFFFF"/>
            <w:noWrap/>
            <w:vAlign w:val="center"/>
          </w:tcPr>
          <w:p w:rsidR="009D44DA" w:rsidRPr="002571E6" w:rsidRDefault="009D44DA" w:rsidP="002571E6">
            <w:pPr>
              <w:jc w:val="center"/>
            </w:pPr>
            <w:r w:rsidRPr="002571E6">
              <w:t>1535</w:t>
            </w:r>
          </w:p>
        </w:tc>
        <w:tc>
          <w:tcPr>
            <w:tcW w:w="1255" w:type="dxa"/>
            <w:shd w:val="clear" w:color="000000" w:fill="FFFFFF"/>
            <w:noWrap/>
            <w:vAlign w:val="center"/>
          </w:tcPr>
          <w:p w:rsidR="009D44DA" w:rsidRPr="002571E6" w:rsidRDefault="009D44DA" w:rsidP="002571E6">
            <w:pPr>
              <w:jc w:val="center"/>
            </w:pPr>
            <w:r w:rsidRPr="002571E6">
              <w:t>75 016</w:t>
            </w:r>
          </w:p>
        </w:tc>
        <w:tc>
          <w:tcPr>
            <w:tcW w:w="1280" w:type="dxa"/>
            <w:shd w:val="clear" w:color="000000" w:fill="FFFFFF"/>
            <w:noWrap/>
            <w:vAlign w:val="center"/>
          </w:tcPr>
          <w:p w:rsidR="009D44DA" w:rsidRPr="002571E6" w:rsidRDefault="009D44DA" w:rsidP="002571E6">
            <w:pPr>
              <w:jc w:val="center"/>
            </w:pPr>
            <w:r w:rsidRPr="002571E6">
              <w:t>20 838</w:t>
            </w:r>
          </w:p>
        </w:tc>
      </w:tr>
      <w:tr w:rsidR="009D44DA" w:rsidRPr="002571E6">
        <w:trPr>
          <w:trHeight w:val="300"/>
          <w:jc w:val="center"/>
        </w:trPr>
        <w:tc>
          <w:tcPr>
            <w:tcW w:w="2967" w:type="dxa"/>
            <w:shd w:val="clear" w:color="000000" w:fill="FFFFFF"/>
            <w:noWrap/>
            <w:vAlign w:val="center"/>
          </w:tcPr>
          <w:p w:rsidR="009D44DA" w:rsidRPr="002571E6" w:rsidRDefault="009D44DA" w:rsidP="00652737">
            <w:pPr>
              <w:spacing w:line="276" w:lineRule="auto"/>
              <w:jc w:val="center"/>
            </w:pPr>
            <w:r w:rsidRPr="002571E6">
              <w:t>węgiel - produkcja energii elektrycznej*</w:t>
            </w:r>
          </w:p>
        </w:tc>
        <w:tc>
          <w:tcPr>
            <w:tcW w:w="1843" w:type="dxa"/>
            <w:shd w:val="clear" w:color="000000" w:fill="FFFFFF"/>
            <w:noWrap/>
            <w:vAlign w:val="center"/>
          </w:tcPr>
          <w:p w:rsidR="009D44DA" w:rsidRPr="002571E6" w:rsidRDefault="009D44DA" w:rsidP="002571E6">
            <w:pPr>
              <w:jc w:val="center"/>
            </w:pPr>
            <w:r w:rsidRPr="002571E6">
              <w:t>2,0%</w:t>
            </w:r>
          </w:p>
        </w:tc>
        <w:tc>
          <w:tcPr>
            <w:tcW w:w="1454" w:type="dxa"/>
            <w:shd w:val="clear" w:color="000000" w:fill="FFFFFF"/>
            <w:noWrap/>
            <w:vAlign w:val="center"/>
          </w:tcPr>
          <w:p w:rsidR="009D44DA" w:rsidRPr="002571E6" w:rsidRDefault="009D44DA" w:rsidP="002571E6">
            <w:pPr>
              <w:jc w:val="center"/>
            </w:pPr>
            <w:r>
              <w:t>-</w:t>
            </w:r>
          </w:p>
        </w:tc>
        <w:tc>
          <w:tcPr>
            <w:tcW w:w="1559" w:type="dxa"/>
            <w:shd w:val="clear" w:color="000000" w:fill="FFFFFF"/>
            <w:noWrap/>
            <w:vAlign w:val="center"/>
          </w:tcPr>
          <w:p w:rsidR="009D44DA" w:rsidRPr="002571E6" w:rsidRDefault="009D44DA" w:rsidP="002571E6">
            <w:pPr>
              <w:jc w:val="center"/>
            </w:pPr>
            <w:r>
              <w:t>-</w:t>
            </w:r>
          </w:p>
        </w:tc>
        <w:tc>
          <w:tcPr>
            <w:tcW w:w="1255" w:type="dxa"/>
            <w:shd w:val="clear" w:color="000000" w:fill="FFFFFF"/>
            <w:noWrap/>
            <w:vAlign w:val="center"/>
          </w:tcPr>
          <w:p w:rsidR="009D44DA" w:rsidRPr="002571E6" w:rsidRDefault="009D44DA" w:rsidP="002571E6">
            <w:pPr>
              <w:jc w:val="center"/>
            </w:pPr>
            <w:r w:rsidRPr="002571E6">
              <w:t>7 071</w:t>
            </w:r>
          </w:p>
        </w:tc>
        <w:tc>
          <w:tcPr>
            <w:tcW w:w="1280" w:type="dxa"/>
            <w:shd w:val="clear" w:color="000000" w:fill="FFFFFF"/>
            <w:noWrap/>
            <w:vAlign w:val="center"/>
          </w:tcPr>
          <w:p w:rsidR="009D44DA" w:rsidRPr="002571E6" w:rsidRDefault="009D44DA" w:rsidP="002571E6">
            <w:pPr>
              <w:jc w:val="center"/>
            </w:pPr>
            <w:r w:rsidRPr="002571E6">
              <w:t>1 964</w:t>
            </w:r>
          </w:p>
        </w:tc>
      </w:tr>
      <w:tr w:rsidR="009D44DA" w:rsidRPr="002571E6">
        <w:trPr>
          <w:trHeight w:val="300"/>
          <w:jc w:val="center"/>
        </w:trPr>
        <w:tc>
          <w:tcPr>
            <w:tcW w:w="2967" w:type="dxa"/>
            <w:shd w:val="clear" w:color="000000" w:fill="FFFFFF"/>
            <w:noWrap/>
            <w:vAlign w:val="center"/>
          </w:tcPr>
          <w:p w:rsidR="009D44DA" w:rsidRPr="002571E6" w:rsidRDefault="009D44DA" w:rsidP="00652737">
            <w:pPr>
              <w:spacing w:line="276" w:lineRule="auto"/>
              <w:jc w:val="center"/>
            </w:pPr>
            <w:r w:rsidRPr="002571E6">
              <w:t>biomasa (drewno kawałkowe, drobnica, pelet)</w:t>
            </w:r>
          </w:p>
        </w:tc>
        <w:tc>
          <w:tcPr>
            <w:tcW w:w="1843" w:type="dxa"/>
            <w:shd w:val="clear" w:color="000000" w:fill="FFFFFF"/>
            <w:noWrap/>
            <w:vAlign w:val="center"/>
          </w:tcPr>
          <w:p w:rsidR="009D44DA" w:rsidRPr="002571E6" w:rsidRDefault="009D44DA" w:rsidP="002571E6">
            <w:pPr>
              <w:jc w:val="center"/>
            </w:pPr>
            <w:r w:rsidRPr="002571E6">
              <w:t>8,0%</w:t>
            </w:r>
          </w:p>
        </w:tc>
        <w:tc>
          <w:tcPr>
            <w:tcW w:w="1454" w:type="dxa"/>
            <w:shd w:val="clear" w:color="000000" w:fill="FFFFFF"/>
            <w:noWrap/>
            <w:vAlign w:val="center"/>
          </w:tcPr>
          <w:p w:rsidR="009D44DA" w:rsidRPr="002571E6" w:rsidRDefault="009D44DA" w:rsidP="002571E6">
            <w:pPr>
              <w:jc w:val="center"/>
            </w:pPr>
            <w:r w:rsidRPr="002571E6">
              <w:t>14,6%</w:t>
            </w:r>
          </w:p>
        </w:tc>
        <w:tc>
          <w:tcPr>
            <w:tcW w:w="1559" w:type="dxa"/>
            <w:shd w:val="clear" w:color="000000" w:fill="FFFFFF"/>
            <w:noWrap/>
            <w:vAlign w:val="center"/>
          </w:tcPr>
          <w:p w:rsidR="009D44DA" w:rsidRPr="002571E6" w:rsidRDefault="009D44DA" w:rsidP="002571E6">
            <w:pPr>
              <w:jc w:val="center"/>
            </w:pPr>
            <w:r w:rsidRPr="002571E6">
              <w:t>1785</w:t>
            </w:r>
          </w:p>
        </w:tc>
        <w:tc>
          <w:tcPr>
            <w:tcW w:w="1255" w:type="dxa"/>
            <w:shd w:val="clear" w:color="000000" w:fill="FFFFFF"/>
            <w:noWrap/>
            <w:vAlign w:val="center"/>
          </w:tcPr>
          <w:p w:rsidR="009D44DA" w:rsidRPr="002571E6" w:rsidRDefault="009D44DA" w:rsidP="002571E6">
            <w:pPr>
              <w:jc w:val="center"/>
            </w:pPr>
            <w:r w:rsidRPr="002571E6">
              <w:t>28 274</w:t>
            </w:r>
          </w:p>
        </w:tc>
        <w:tc>
          <w:tcPr>
            <w:tcW w:w="1280" w:type="dxa"/>
            <w:shd w:val="clear" w:color="000000" w:fill="FFFFFF"/>
            <w:noWrap/>
            <w:vAlign w:val="center"/>
          </w:tcPr>
          <w:p w:rsidR="009D44DA" w:rsidRPr="002571E6" w:rsidRDefault="009D44DA" w:rsidP="002571E6">
            <w:pPr>
              <w:jc w:val="center"/>
            </w:pPr>
            <w:r w:rsidRPr="002571E6">
              <w:t>7 854</w:t>
            </w:r>
          </w:p>
        </w:tc>
      </w:tr>
      <w:tr w:rsidR="009D44DA" w:rsidRPr="002571E6">
        <w:trPr>
          <w:trHeight w:val="300"/>
          <w:jc w:val="center"/>
        </w:trPr>
        <w:tc>
          <w:tcPr>
            <w:tcW w:w="2967" w:type="dxa"/>
            <w:shd w:val="clear" w:color="000000" w:fill="FFFFFF"/>
            <w:noWrap/>
            <w:vAlign w:val="center"/>
          </w:tcPr>
          <w:p w:rsidR="009D44DA" w:rsidRPr="002571E6" w:rsidRDefault="009D44DA" w:rsidP="00652737">
            <w:pPr>
              <w:spacing w:line="276" w:lineRule="auto"/>
              <w:jc w:val="center"/>
            </w:pPr>
            <w:r w:rsidRPr="002571E6">
              <w:t>olej opałowy</w:t>
            </w:r>
          </w:p>
        </w:tc>
        <w:tc>
          <w:tcPr>
            <w:tcW w:w="1843" w:type="dxa"/>
            <w:shd w:val="clear" w:color="000000" w:fill="FFFFFF"/>
            <w:noWrap/>
            <w:vAlign w:val="center"/>
          </w:tcPr>
          <w:p w:rsidR="009D44DA" w:rsidRPr="002571E6" w:rsidRDefault="009D44DA" w:rsidP="002571E6">
            <w:pPr>
              <w:jc w:val="center"/>
            </w:pPr>
            <w:r w:rsidRPr="002571E6">
              <w:t>1,0%</w:t>
            </w:r>
          </w:p>
        </w:tc>
        <w:tc>
          <w:tcPr>
            <w:tcW w:w="1454" w:type="dxa"/>
            <w:shd w:val="clear" w:color="000000" w:fill="FFFFFF"/>
            <w:noWrap/>
            <w:vAlign w:val="center"/>
          </w:tcPr>
          <w:p w:rsidR="009D44DA" w:rsidRPr="002571E6" w:rsidRDefault="009D44DA" w:rsidP="002571E6">
            <w:pPr>
              <w:jc w:val="center"/>
            </w:pPr>
            <w:r w:rsidRPr="002571E6">
              <w:t>0,7%</w:t>
            </w:r>
          </w:p>
        </w:tc>
        <w:tc>
          <w:tcPr>
            <w:tcW w:w="1559" w:type="dxa"/>
            <w:shd w:val="clear" w:color="000000" w:fill="FFFFFF"/>
            <w:noWrap/>
            <w:vAlign w:val="center"/>
          </w:tcPr>
          <w:p w:rsidR="009D44DA" w:rsidRPr="002571E6" w:rsidRDefault="009D44DA" w:rsidP="002571E6">
            <w:pPr>
              <w:jc w:val="center"/>
            </w:pPr>
            <w:r w:rsidRPr="002571E6">
              <w:t>84</w:t>
            </w:r>
          </w:p>
        </w:tc>
        <w:tc>
          <w:tcPr>
            <w:tcW w:w="1255" w:type="dxa"/>
            <w:shd w:val="clear" w:color="000000" w:fill="FFFFFF"/>
            <w:noWrap/>
            <w:vAlign w:val="center"/>
          </w:tcPr>
          <w:p w:rsidR="009D44DA" w:rsidRPr="002571E6" w:rsidRDefault="009D44DA" w:rsidP="002571E6">
            <w:pPr>
              <w:jc w:val="center"/>
            </w:pPr>
            <w:r w:rsidRPr="002571E6">
              <w:t>3 536</w:t>
            </w:r>
          </w:p>
        </w:tc>
        <w:tc>
          <w:tcPr>
            <w:tcW w:w="1280" w:type="dxa"/>
            <w:shd w:val="clear" w:color="000000" w:fill="FFFFFF"/>
            <w:noWrap/>
            <w:vAlign w:val="center"/>
          </w:tcPr>
          <w:p w:rsidR="009D44DA" w:rsidRPr="002571E6" w:rsidRDefault="009D44DA" w:rsidP="002571E6">
            <w:pPr>
              <w:jc w:val="center"/>
            </w:pPr>
            <w:r w:rsidRPr="002571E6">
              <w:t>982</w:t>
            </w:r>
          </w:p>
        </w:tc>
      </w:tr>
      <w:tr w:rsidR="009D44DA" w:rsidRPr="002571E6">
        <w:trPr>
          <w:trHeight w:val="300"/>
          <w:jc w:val="center"/>
        </w:trPr>
        <w:tc>
          <w:tcPr>
            <w:tcW w:w="2967" w:type="dxa"/>
            <w:shd w:val="clear" w:color="000000" w:fill="FFFFFF"/>
            <w:noWrap/>
            <w:vAlign w:val="center"/>
          </w:tcPr>
          <w:p w:rsidR="009D44DA" w:rsidRPr="002571E6" w:rsidRDefault="009D44DA" w:rsidP="00652737">
            <w:pPr>
              <w:spacing w:line="276" w:lineRule="auto"/>
              <w:jc w:val="center"/>
            </w:pPr>
            <w:r w:rsidRPr="002571E6">
              <w:t>węgiel, groszek - indywidualne źródła ciepła</w:t>
            </w:r>
          </w:p>
        </w:tc>
        <w:tc>
          <w:tcPr>
            <w:tcW w:w="1843" w:type="dxa"/>
            <w:shd w:val="clear" w:color="000000" w:fill="FFFFFF"/>
            <w:noWrap/>
            <w:vAlign w:val="center"/>
          </w:tcPr>
          <w:p w:rsidR="009D44DA" w:rsidRPr="002571E6" w:rsidRDefault="009D44DA" w:rsidP="002571E6">
            <w:pPr>
              <w:jc w:val="center"/>
            </w:pPr>
            <w:r w:rsidRPr="002571E6">
              <w:t>60,8%</w:t>
            </w:r>
          </w:p>
        </w:tc>
        <w:tc>
          <w:tcPr>
            <w:tcW w:w="1454" w:type="dxa"/>
            <w:shd w:val="clear" w:color="000000" w:fill="FFFFFF"/>
            <w:noWrap/>
            <w:vAlign w:val="center"/>
          </w:tcPr>
          <w:p w:rsidR="009D44DA" w:rsidRPr="002571E6" w:rsidRDefault="009D44DA" w:rsidP="002571E6">
            <w:pPr>
              <w:jc w:val="center"/>
            </w:pPr>
            <w:r w:rsidRPr="002571E6">
              <w:t>72,2%</w:t>
            </w:r>
          </w:p>
        </w:tc>
        <w:tc>
          <w:tcPr>
            <w:tcW w:w="1559" w:type="dxa"/>
            <w:shd w:val="clear" w:color="000000" w:fill="FFFFFF"/>
            <w:noWrap/>
            <w:vAlign w:val="center"/>
          </w:tcPr>
          <w:p w:rsidR="009D44DA" w:rsidRPr="002571E6" w:rsidRDefault="009D44DA" w:rsidP="002571E6">
            <w:pPr>
              <w:jc w:val="center"/>
            </w:pPr>
            <w:r w:rsidRPr="002571E6">
              <w:t>8845</w:t>
            </w:r>
          </w:p>
        </w:tc>
        <w:tc>
          <w:tcPr>
            <w:tcW w:w="1255" w:type="dxa"/>
            <w:shd w:val="clear" w:color="000000" w:fill="FFFFFF"/>
            <w:noWrap/>
            <w:vAlign w:val="center"/>
          </w:tcPr>
          <w:p w:rsidR="009D44DA" w:rsidRPr="002571E6" w:rsidRDefault="009D44DA" w:rsidP="002571E6">
            <w:pPr>
              <w:jc w:val="center"/>
            </w:pPr>
            <w:r w:rsidRPr="002571E6">
              <w:t>214 922</w:t>
            </w:r>
          </w:p>
        </w:tc>
        <w:tc>
          <w:tcPr>
            <w:tcW w:w="1280" w:type="dxa"/>
            <w:shd w:val="clear" w:color="000000" w:fill="FFFFFF"/>
            <w:noWrap/>
            <w:vAlign w:val="center"/>
          </w:tcPr>
          <w:p w:rsidR="009D44DA" w:rsidRPr="002571E6" w:rsidRDefault="009D44DA" w:rsidP="002571E6">
            <w:pPr>
              <w:jc w:val="center"/>
            </w:pPr>
            <w:r w:rsidRPr="002571E6">
              <w:t>59 700</w:t>
            </w:r>
          </w:p>
        </w:tc>
      </w:tr>
      <w:tr w:rsidR="009D44DA" w:rsidRPr="002571E6">
        <w:trPr>
          <w:trHeight w:val="285"/>
          <w:jc w:val="center"/>
        </w:trPr>
        <w:tc>
          <w:tcPr>
            <w:tcW w:w="2967" w:type="dxa"/>
            <w:shd w:val="clear" w:color="000000" w:fill="FFFFFF"/>
            <w:noWrap/>
            <w:vAlign w:val="center"/>
          </w:tcPr>
          <w:p w:rsidR="009D44DA" w:rsidRPr="002571E6" w:rsidRDefault="009D44DA" w:rsidP="00652737">
            <w:pPr>
              <w:spacing w:line="276" w:lineRule="auto"/>
              <w:jc w:val="center"/>
            </w:pPr>
            <w:r w:rsidRPr="002571E6">
              <w:t>oźe bez biomasy (kolektory, fotowoltaika, wiatraki, pompy ciepła i inne)</w:t>
            </w:r>
          </w:p>
        </w:tc>
        <w:tc>
          <w:tcPr>
            <w:tcW w:w="1843" w:type="dxa"/>
            <w:shd w:val="clear" w:color="000000" w:fill="FFFFFF"/>
            <w:noWrap/>
            <w:vAlign w:val="center"/>
          </w:tcPr>
          <w:p w:rsidR="009D44DA" w:rsidRPr="002571E6" w:rsidRDefault="009D44DA" w:rsidP="002571E6">
            <w:pPr>
              <w:jc w:val="center"/>
            </w:pPr>
            <w:r w:rsidRPr="002571E6">
              <w:t>7,0%</w:t>
            </w:r>
          </w:p>
        </w:tc>
        <w:tc>
          <w:tcPr>
            <w:tcW w:w="1454" w:type="dxa"/>
            <w:shd w:val="clear" w:color="000000" w:fill="FFFFFF"/>
            <w:noWrap/>
            <w:vAlign w:val="center"/>
          </w:tcPr>
          <w:p w:rsidR="009D44DA" w:rsidRPr="002571E6" w:rsidRDefault="009D44DA" w:rsidP="002571E6">
            <w:pPr>
              <w:jc w:val="center"/>
            </w:pPr>
            <w:r w:rsidRPr="002571E6">
              <w:t>0,0%</w:t>
            </w:r>
          </w:p>
        </w:tc>
        <w:tc>
          <w:tcPr>
            <w:tcW w:w="1559" w:type="dxa"/>
            <w:shd w:val="clear" w:color="000000" w:fill="FFFFFF"/>
            <w:noWrap/>
            <w:vAlign w:val="center"/>
          </w:tcPr>
          <w:p w:rsidR="009D44DA" w:rsidRPr="002571E6" w:rsidRDefault="009D44DA" w:rsidP="002571E6">
            <w:pPr>
              <w:jc w:val="center"/>
            </w:pPr>
            <w:r w:rsidRPr="002571E6">
              <w:t>-</w:t>
            </w:r>
          </w:p>
        </w:tc>
        <w:tc>
          <w:tcPr>
            <w:tcW w:w="1255" w:type="dxa"/>
            <w:shd w:val="clear" w:color="000000" w:fill="FFFFFF"/>
            <w:noWrap/>
            <w:vAlign w:val="center"/>
          </w:tcPr>
          <w:p w:rsidR="009D44DA" w:rsidRPr="002571E6" w:rsidRDefault="009D44DA" w:rsidP="002571E6">
            <w:pPr>
              <w:jc w:val="center"/>
            </w:pPr>
            <w:r w:rsidRPr="002571E6">
              <w:t>24 750</w:t>
            </w:r>
          </w:p>
        </w:tc>
        <w:tc>
          <w:tcPr>
            <w:tcW w:w="1280" w:type="dxa"/>
            <w:shd w:val="clear" w:color="000000" w:fill="FFFFFF"/>
            <w:noWrap/>
            <w:vAlign w:val="center"/>
          </w:tcPr>
          <w:p w:rsidR="009D44DA" w:rsidRPr="002571E6" w:rsidRDefault="009D44DA" w:rsidP="002571E6">
            <w:pPr>
              <w:jc w:val="center"/>
            </w:pPr>
            <w:r w:rsidRPr="002571E6">
              <w:t>6 875</w:t>
            </w:r>
          </w:p>
        </w:tc>
      </w:tr>
      <w:tr w:rsidR="009D44DA" w:rsidRPr="002571E6">
        <w:trPr>
          <w:trHeight w:val="285"/>
          <w:jc w:val="center"/>
        </w:trPr>
        <w:tc>
          <w:tcPr>
            <w:tcW w:w="2967" w:type="dxa"/>
            <w:shd w:val="clear" w:color="000000" w:fill="FFFFFF"/>
            <w:noWrap/>
            <w:vAlign w:val="center"/>
          </w:tcPr>
          <w:p w:rsidR="009D44DA" w:rsidRPr="002571E6" w:rsidRDefault="009D44DA" w:rsidP="00652737">
            <w:pPr>
              <w:spacing w:line="276" w:lineRule="auto"/>
              <w:jc w:val="center"/>
            </w:pPr>
            <w:r w:rsidRPr="002571E6">
              <w:t>suma</w:t>
            </w:r>
          </w:p>
        </w:tc>
        <w:tc>
          <w:tcPr>
            <w:tcW w:w="1843" w:type="dxa"/>
            <w:shd w:val="clear" w:color="000000" w:fill="FFFFFF"/>
            <w:noWrap/>
            <w:vAlign w:val="center"/>
          </w:tcPr>
          <w:p w:rsidR="009D44DA" w:rsidRPr="002571E6" w:rsidRDefault="009D44DA" w:rsidP="002571E6">
            <w:pPr>
              <w:jc w:val="center"/>
            </w:pPr>
            <w:r w:rsidRPr="002571E6">
              <w:t>100%</w:t>
            </w:r>
          </w:p>
        </w:tc>
        <w:tc>
          <w:tcPr>
            <w:tcW w:w="1454" w:type="dxa"/>
            <w:shd w:val="clear" w:color="000000" w:fill="FFFFFF"/>
            <w:noWrap/>
            <w:vAlign w:val="center"/>
          </w:tcPr>
          <w:p w:rsidR="009D44DA" w:rsidRPr="002571E6" w:rsidRDefault="009D44DA" w:rsidP="002571E6">
            <w:pPr>
              <w:jc w:val="center"/>
            </w:pPr>
            <w:r w:rsidRPr="002571E6">
              <w:t>100,0%</w:t>
            </w:r>
          </w:p>
        </w:tc>
        <w:tc>
          <w:tcPr>
            <w:tcW w:w="1559" w:type="dxa"/>
            <w:shd w:val="clear" w:color="000000" w:fill="FFFFFF"/>
            <w:noWrap/>
            <w:vAlign w:val="center"/>
          </w:tcPr>
          <w:p w:rsidR="009D44DA" w:rsidRPr="002571E6" w:rsidRDefault="009D44DA" w:rsidP="002571E6">
            <w:pPr>
              <w:jc w:val="center"/>
            </w:pPr>
            <w:r w:rsidRPr="002571E6">
              <w:t>12248</w:t>
            </w:r>
          </w:p>
        </w:tc>
        <w:tc>
          <w:tcPr>
            <w:tcW w:w="1255" w:type="dxa"/>
            <w:shd w:val="clear" w:color="000000" w:fill="FFFFFF"/>
            <w:noWrap/>
            <w:vAlign w:val="center"/>
          </w:tcPr>
          <w:p w:rsidR="009D44DA" w:rsidRPr="002571E6" w:rsidRDefault="009D44DA" w:rsidP="002571E6">
            <w:pPr>
              <w:jc w:val="center"/>
            </w:pPr>
            <w:r w:rsidRPr="002571E6">
              <w:t>353 569</w:t>
            </w:r>
          </w:p>
        </w:tc>
        <w:tc>
          <w:tcPr>
            <w:tcW w:w="1280" w:type="dxa"/>
            <w:shd w:val="clear" w:color="000000" w:fill="FFFFFF"/>
            <w:noWrap/>
            <w:vAlign w:val="center"/>
          </w:tcPr>
          <w:p w:rsidR="009D44DA" w:rsidRPr="002571E6" w:rsidRDefault="009D44DA" w:rsidP="002571E6">
            <w:pPr>
              <w:jc w:val="center"/>
            </w:pPr>
            <w:r w:rsidRPr="002571E6">
              <w:t>98 214</w:t>
            </w:r>
          </w:p>
        </w:tc>
      </w:tr>
    </w:tbl>
    <w:p w:rsidR="009D44DA" w:rsidRPr="002571E6" w:rsidRDefault="009D44DA" w:rsidP="00652737">
      <w:pPr>
        <w:spacing w:line="276" w:lineRule="auto"/>
        <w:jc w:val="left"/>
        <w:rPr>
          <w:i/>
          <w:iCs/>
        </w:rPr>
      </w:pPr>
      <w:r w:rsidRPr="002571E6">
        <w:rPr>
          <w:i/>
          <w:iCs/>
        </w:rPr>
        <w:t>*produkcja energii  elektrycznej poza gminą</w:t>
      </w:r>
    </w:p>
    <w:p w:rsidR="009D44DA" w:rsidRPr="002571E6" w:rsidRDefault="009D44DA" w:rsidP="00652737">
      <w:pPr>
        <w:spacing w:line="276" w:lineRule="auto"/>
        <w:jc w:val="left"/>
        <w:rPr>
          <w:i/>
          <w:iCs/>
          <w:sz w:val="18"/>
          <w:szCs w:val="18"/>
        </w:rPr>
      </w:pPr>
      <w:r w:rsidRPr="002571E6">
        <w:rPr>
          <w:i/>
          <w:iCs/>
          <w:sz w:val="18"/>
          <w:szCs w:val="18"/>
        </w:rPr>
        <w:t xml:space="preserve">Źródło: obliczenia własne </w:t>
      </w:r>
    </w:p>
    <w:p w:rsidR="009D44DA" w:rsidRPr="00F874BD" w:rsidRDefault="009D44DA" w:rsidP="00652737">
      <w:pPr>
        <w:spacing w:line="276" w:lineRule="auto"/>
        <w:jc w:val="left"/>
        <w:rPr>
          <w:i/>
          <w:iCs/>
          <w:color w:val="808080"/>
        </w:rPr>
      </w:pPr>
    </w:p>
    <w:p w:rsidR="009D44DA" w:rsidRPr="00F874BD" w:rsidRDefault="009D44DA" w:rsidP="00652737">
      <w:pPr>
        <w:spacing w:line="276" w:lineRule="auto"/>
        <w:jc w:val="left"/>
        <w:rPr>
          <w:i/>
          <w:iCs/>
          <w:color w:val="808080"/>
        </w:rPr>
      </w:pPr>
    </w:p>
    <w:p w:rsidR="009D44DA" w:rsidRPr="00F874BD" w:rsidRDefault="009D44DA" w:rsidP="00652737">
      <w:pPr>
        <w:spacing w:line="276" w:lineRule="auto"/>
        <w:jc w:val="left"/>
        <w:rPr>
          <w:i/>
          <w:iCs/>
          <w:color w:val="808080"/>
        </w:rPr>
      </w:pPr>
    </w:p>
    <w:p w:rsidR="009D44DA" w:rsidRPr="00F874BD" w:rsidRDefault="009D44DA" w:rsidP="00652737">
      <w:pPr>
        <w:spacing w:line="276" w:lineRule="auto"/>
        <w:jc w:val="left"/>
        <w:rPr>
          <w:i/>
          <w:iCs/>
          <w:color w:val="808080"/>
        </w:rPr>
      </w:pPr>
    </w:p>
    <w:p w:rsidR="009D44DA" w:rsidRPr="00F874BD" w:rsidRDefault="009D44DA" w:rsidP="00652737">
      <w:pPr>
        <w:spacing w:line="276" w:lineRule="auto"/>
        <w:jc w:val="left"/>
        <w:rPr>
          <w:i/>
          <w:iCs/>
          <w:color w:val="808080"/>
        </w:rPr>
      </w:pPr>
    </w:p>
    <w:p w:rsidR="009D44DA" w:rsidRPr="00F874BD" w:rsidRDefault="009D44DA" w:rsidP="00652737">
      <w:pPr>
        <w:spacing w:line="276" w:lineRule="auto"/>
        <w:jc w:val="left"/>
        <w:rPr>
          <w:i/>
          <w:iCs/>
          <w:color w:val="808080"/>
        </w:rPr>
      </w:pPr>
    </w:p>
    <w:p w:rsidR="009D44DA" w:rsidRPr="00093A8C" w:rsidRDefault="009D44DA" w:rsidP="00652737">
      <w:pPr>
        <w:pStyle w:val="Legenda"/>
        <w:spacing w:line="276" w:lineRule="auto"/>
      </w:pPr>
      <w:bookmarkStart w:id="279" w:name="_Toc337203022"/>
      <w:r w:rsidRPr="00093A8C">
        <w:t xml:space="preserve">Wykres </w:t>
      </w:r>
      <w:fldSimple w:instr=" SEQ Wykres \* ARABIC ">
        <w:r w:rsidR="00246B1A">
          <w:rPr>
            <w:noProof/>
          </w:rPr>
          <w:t>14</w:t>
        </w:r>
      </w:fldSimple>
      <w:r w:rsidRPr="00093A8C">
        <w:t>. Przewidywany udział energii pochodzącej z danego nośnika energii w 2030 roku.</w:t>
      </w:r>
      <w:bookmarkEnd w:id="279"/>
    </w:p>
    <w:p w:rsidR="009D44DA" w:rsidRPr="00F874BD" w:rsidRDefault="0038125B" w:rsidP="00652737">
      <w:pPr>
        <w:spacing w:line="276" w:lineRule="auto"/>
        <w:jc w:val="left"/>
        <w:rPr>
          <w:i/>
          <w:iCs/>
          <w:color w:val="808080"/>
        </w:rPr>
      </w:pPr>
      <w:r>
        <w:rPr>
          <w:noProof/>
        </w:rPr>
        <w:pict>
          <v:shape id="Wykres 14" o:spid="_x0000_i1070" type="#_x0000_t75" style="width:455.25pt;height:289.5pt;visibility:visible">
            <v:imagedata r:id="rId85" o:title="" cropbottom="-45f"/>
            <o:lock v:ext="edit" aspectratio="f"/>
          </v:shape>
        </w:pict>
      </w:r>
    </w:p>
    <w:p w:rsidR="009D44DA" w:rsidRPr="00093A8C" w:rsidRDefault="009D44DA" w:rsidP="00652737">
      <w:pPr>
        <w:spacing w:line="276" w:lineRule="auto"/>
        <w:jc w:val="left"/>
        <w:rPr>
          <w:i/>
          <w:iCs/>
          <w:sz w:val="18"/>
          <w:szCs w:val="18"/>
        </w:rPr>
      </w:pPr>
      <w:r w:rsidRPr="00093A8C">
        <w:rPr>
          <w:i/>
          <w:iCs/>
          <w:sz w:val="18"/>
          <w:szCs w:val="18"/>
        </w:rPr>
        <w:t xml:space="preserve">Źródło: obliczenia własne </w:t>
      </w:r>
    </w:p>
    <w:p w:rsidR="009D44DA" w:rsidRPr="00093A8C" w:rsidRDefault="009D44DA" w:rsidP="00652737">
      <w:pPr>
        <w:pStyle w:val="Legenda"/>
        <w:spacing w:before="120" w:line="276" w:lineRule="auto"/>
      </w:pPr>
      <w:bookmarkStart w:id="280" w:name="_Toc337203023"/>
      <w:r w:rsidRPr="00093A8C">
        <w:t xml:space="preserve">Wykres </w:t>
      </w:r>
      <w:fldSimple w:instr=" SEQ Wykres \* ARABIC ">
        <w:r w:rsidR="00246B1A">
          <w:rPr>
            <w:noProof/>
          </w:rPr>
          <w:t>15</w:t>
        </w:r>
      </w:fldSimple>
      <w:r w:rsidRPr="00093A8C">
        <w:t>. Przewidywany udział masowy danego nośnika w gminie w 2030 roku.</w:t>
      </w:r>
      <w:bookmarkEnd w:id="280"/>
    </w:p>
    <w:p w:rsidR="009D44DA" w:rsidRPr="00F874BD" w:rsidRDefault="0038125B" w:rsidP="00652737">
      <w:pPr>
        <w:spacing w:line="276" w:lineRule="auto"/>
        <w:jc w:val="left"/>
        <w:rPr>
          <w:i/>
          <w:iCs/>
          <w:color w:val="808080"/>
        </w:rPr>
      </w:pPr>
      <w:r>
        <w:rPr>
          <w:noProof/>
        </w:rPr>
        <w:pict>
          <v:shape id="Wykres 16" o:spid="_x0000_i1071" type="#_x0000_t75" style="width:450.75pt;height:299.25pt;visibility:visible">
            <v:imagedata r:id="rId86" o:title=""/>
            <o:lock v:ext="edit" aspectratio="f"/>
          </v:shape>
        </w:pict>
      </w:r>
    </w:p>
    <w:p w:rsidR="009D44DA" w:rsidRPr="00093A8C" w:rsidRDefault="009D44DA" w:rsidP="00652737">
      <w:pPr>
        <w:spacing w:line="276" w:lineRule="auto"/>
        <w:jc w:val="left"/>
        <w:rPr>
          <w:i/>
          <w:iCs/>
          <w:sz w:val="18"/>
          <w:szCs w:val="18"/>
        </w:rPr>
      </w:pPr>
      <w:r w:rsidRPr="00093A8C">
        <w:rPr>
          <w:i/>
          <w:iCs/>
          <w:sz w:val="18"/>
          <w:szCs w:val="18"/>
        </w:rPr>
        <w:t xml:space="preserve">Źródło: obliczenia własne </w:t>
      </w:r>
    </w:p>
    <w:p w:rsidR="009D44DA" w:rsidRPr="000343C1" w:rsidRDefault="009D44DA" w:rsidP="006E04B5">
      <w:pPr>
        <w:pStyle w:val="Nagwek1"/>
        <w:numPr>
          <w:ilvl w:val="0"/>
          <w:numId w:val="52"/>
        </w:numPr>
        <w:spacing w:before="0" w:after="0" w:line="276" w:lineRule="auto"/>
      </w:pPr>
      <w:bookmarkStart w:id="281" w:name="_Toc337202847"/>
      <w:bookmarkEnd w:id="200"/>
      <w:bookmarkEnd w:id="201"/>
      <w:bookmarkEnd w:id="202"/>
      <w:r w:rsidRPr="000343C1">
        <w:lastRenderedPageBreak/>
        <w:t>Bilans energetyczny</w:t>
      </w:r>
      <w:bookmarkEnd w:id="281"/>
    </w:p>
    <w:p w:rsidR="009D44DA" w:rsidRDefault="009D44DA" w:rsidP="000343C1"/>
    <w:p w:rsidR="009D44DA" w:rsidRDefault="009D44DA" w:rsidP="000343C1">
      <w:r w:rsidRPr="00CA3A59">
        <w:t>Bilans energetyczny gminy polega na określeniu zapotrzebowania energii na potrzeby grzewcze w tym na podgrzanie powietrza do wentylacji budynków i podgrzania ciepłej wody użytkowej. Przybliżone sezonowe zapotrzebowanie ciepła dla Gminy Dobczyce wyliczono wskaźnikowo, ponieważ Urząd Gminy nie posiada inwentaryzacji zasobów wszystkich budynków posadowionych na terenie gminy.</w:t>
      </w:r>
    </w:p>
    <w:p w:rsidR="009D44DA" w:rsidRDefault="009D44DA" w:rsidP="000343C1">
      <w:r>
        <w:t>Ze względu  na specyficzny charakter gminy istotny pod kątem energetycznym tzn. obecność strefy przemysłowej bilans energetyczny został podzielony na 2 sektory:</w:t>
      </w:r>
    </w:p>
    <w:p w:rsidR="009D44DA" w:rsidRDefault="009D44DA" w:rsidP="006E04B5">
      <w:pPr>
        <w:pStyle w:val="Akapitzlist"/>
        <w:numPr>
          <w:ilvl w:val="0"/>
          <w:numId w:val="95"/>
        </w:numPr>
        <w:spacing w:line="276" w:lineRule="auto"/>
      </w:pPr>
      <w:r w:rsidRPr="000343C1">
        <w:t>Sektor budownictwa mieszkaniowego i użyteczności publicznej w gminie</w:t>
      </w:r>
    </w:p>
    <w:p w:rsidR="009D44DA" w:rsidRDefault="009D44DA" w:rsidP="006E04B5">
      <w:pPr>
        <w:pStyle w:val="Akapitzlist"/>
        <w:numPr>
          <w:ilvl w:val="0"/>
          <w:numId w:val="95"/>
        </w:numPr>
        <w:spacing w:line="276" w:lineRule="auto"/>
      </w:pPr>
      <w:r>
        <w:t>Sektor przemysłowy i usług</w:t>
      </w:r>
    </w:p>
    <w:p w:rsidR="009D44DA" w:rsidRDefault="009D44DA" w:rsidP="000343C1">
      <w:pPr>
        <w:spacing w:line="276" w:lineRule="auto"/>
      </w:pPr>
      <w:r>
        <w:t xml:space="preserve">Podział ten wynika z faktu, że sektory te są bardzo zróżnicowane pod kątem energetycznym i jednakowe  ich potraktowanie nie dałoby prawdziwego obrazu zapotrzebowania na ciepło w gminie. </w:t>
      </w:r>
    </w:p>
    <w:p w:rsidR="009D44DA" w:rsidRDefault="009D44DA" w:rsidP="000343C1">
      <w:pPr>
        <w:spacing w:line="276" w:lineRule="auto"/>
      </w:pPr>
      <w:r>
        <w:t>Sektory te różnią się przede wszystkim wskaźnikami energochłonności. Budownictwo mieszkaniowe i użyteczności charakteryzuje się podobnymi wskaźnikami energochłonności dlatego obliczeń dokonano dla obu sektorów łącznie za czym dodatkowo również przemawia fakt, że powierzchnia użytkowa budynków publicznych stanowi tylko 6% powierzchni mieszkaniowej. Wskaźniki energetyczne dla tego sektora są dość łatwe do określenia tym bardziej, że na przestrzeni lat były określane normami i innymi przepisami prawnymi.</w:t>
      </w:r>
    </w:p>
    <w:p w:rsidR="009D44DA" w:rsidRDefault="009D44DA" w:rsidP="000343C1">
      <w:pPr>
        <w:spacing w:line="276" w:lineRule="auto"/>
      </w:pPr>
      <w:r>
        <w:t xml:space="preserve">Zupełnie inaczej sytuacja wygląda z sektorem przemysłowym. Tutaj energochłonność zależy przede wszystkim od rodzaju zastosowanej technologii. W Dobczycach zakłady przemysłowe korzystają do celów technologicznych z gazu i energii elektrycznej. Bilans tych nośników energii został przedstawiony w rozdziale 5. W tym rozdziale skupiono się na bilansie energetycznym na potrzeby cieplne. </w:t>
      </w:r>
    </w:p>
    <w:p w:rsidR="009D44DA" w:rsidRPr="000343C1" w:rsidRDefault="009D44DA" w:rsidP="00652737">
      <w:pPr>
        <w:spacing w:line="276" w:lineRule="auto"/>
      </w:pPr>
    </w:p>
    <w:p w:rsidR="009D44DA" w:rsidRDefault="009D44DA" w:rsidP="006E04B5">
      <w:pPr>
        <w:pStyle w:val="Nagwek2"/>
        <w:numPr>
          <w:ilvl w:val="1"/>
          <w:numId w:val="53"/>
        </w:numPr>
        <w:spacing w:before="0" w:after="0" w:line="276" w:lineRule="auto"/>
      </w:pPr>
      <w:bookmarkStart w:id="282" w:name="_Toc337202848"/>
      <w:bookmarkStart w:id="283" w:name="_Toc144867865"/>
      <w:bookmarkStart w:id="284" w:name="_Toc212180936"/>
      <w:r w:rsidRPr="000343C1">
        <w:t>Sektor budownictwa mieszkaniowego i użyteczności publicznej w gminie</w:t>
      </w:r>
      <w:bookmarkEnd w:id="282"/>
    </w:p>
    <w:p w:rsidR="009D44DA" w:rsidRPr="000343C1" w:rsidRDefault="009D44DA" w:rsidP="000343C1"/>
    <w:p w:rsidR="009D44DA" w:rsidRPr="000343C1" w:rsidRDefault="009D44DA" w:rsidP="00652737">
      <w:pPr>
        <w:pStyle w:val="Legenda"/>
        <w:spacing w:before="120" w:line="276" w:lineRule="auto"/>
        <w:jc w:val="both"/>
        <w:rPr>
          <w:i w:val="0"/>
          <w:iCs w:val="0"/>
          <w:sz w:val="22"/>
          <w:szCs w:val="22"/>
        </w:rPr>
      </w:pPr>
      <w:r w:rsidRPr="000343C1">
        <w:rPr>
          <w:i w:val="0"/>
          <w:iCs w:val="0"/>
          <w:sz w:val="22"/>
          <w:szCs w:val="22"/>
        </w:rPr>
        <w:t>Ze względu na ograniczoną  ilość danych obrano wskaźnikową metodę postępowania i obliczania bilansu energetycznego</w:t>
      </w:r>
      <w:r>
        <w:rPr>
          <w:i w:val="0"/>
          <w:iCs w:val="0"/>
          <w:sz w:val="22"/>
          <w:szCs w:val="22"/>
        </w:rPr>
        <w:t xml:space="preserve"> dla tego sektora.</w:t>
      </w:r>
      <w:r w:rsidRPr="000343C1">
        <w:rPr>
          <w:i w:val="0"/>
          <w:iCs w:val="0"/>
          <w:sz w:val="22"/>
          <w:szCs w:val="22"/>
        </w:rPr>
        <w:t xml:space="preserve"> Polegała ona na oszacowaniu procentowej ilości poszczególnych typów budynków w zależności od okresu ich powstania.  Według zmieniających się na przestrzeni lat norm budowlanych, poszczególny typ budownictwa podyktowany okresem jego powstania charakteryzuje się innym, orientacyjnym wskaźnikiem zapotrzebowania na ciepło (jago zakres przedstawia trzecia kolumna poniższej tabeli). </w:t>
      </w:r>
    </w:p>
    <w:p w:rsidR="009D44DA" w:rsidRPr="00CA3A59" w:rsidRDefault="009D44DA" w:rsidP="00652737">
      <w:pPr>
        <w:pStyle w:val="Legenda"/>
        <w:spacing w:line="276" w:lineRule="auto"/>
      </w:pPr>
      <w:r w:rsidRPr="00CA3A59">
        <w:rPr>
          <w:sz w:val="22"/>
          <w:szCs w:val="22"/>
        </w:rPr>
        <w:br/>
      </w:r>
      <w:bookmarkStart w:id="285" w:name="_Toc337202956"/>
      <w:r w:rsidRPr="00CA3A59">
        <w:t xml:space="preserve">Tabela </w:t>
      </w:r>
      <w:fldSimple w:instr=" SEQ Tabela \* ARABIC ">
        <w:r w:rsidR="00246B1A">
          <w:rPr>
            <w:noProof/>
          </w:rPr>
          <w:t>38</w:t>
        </w:r>
      </w:fldSimple>
      <w:r w:rsidRPr="00CA3A59">
        <w:t>. Wskaźniki zapotrzebowania na ciepło w zależności od wieku budynków.</w:t>
      </w:r>
      <w:bookmarkEnd w:id="285"/>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133"/>
        <w:gridCol w:w="3943"/>
        <w:gridCol w:w="3133"/>
      </w:tblGrid>
      <w:tr w:rsidR="009D44DA" w:rsidRPr="00CA3A59">
        <w:trPr>
          <w:jc w:val="center"/>
        </w:trPr>
        <w:tc>
          <w:tcPr>
            <w:tcW w:w="2133" w:type="dxa"/>
            <w:vAlign w:val="center"/>
          </w:tcPr>
          <w:p w:rsidR="009D44DA" w:rsidRPr="00CA3A59" w:rsidRDefault="009D44DA" w:rsidP="00652737">
            <w:pPr>
              <w:snapToGrid w:val="0"/>
              <w:spacing w:line="276" w:lineRule="auto"/>
              <w:jc w:val="center"/>
              <w:rPr>
                <w:b/>
                <w:bCs/>
              </w:rPr>
            </w:pPr>
            <w:r w:rsidRPr="00CA3A59">
              <w:rPr>
                <w:rFonts w:ascii="Arial" w:hAnsi="Arial" w:cs="Arial"/>
                <w:b/>
                <w:bCs/>
                <w:sz w:val="20"/>
                <w:szCs w:val="20"/>
              </w:rPr>
              <w:t>Budynki budowane w okresie</w:t>
            </w:r>
          </w:p>
        </w:tc>
        <w:tc>
          <w:tcPr>
            <w:tcW w:w="3943" w:type="dxa"/>
            <w:vAlign w:val="center"/>
          </w:tcPr>
          <w:p w:rsidR="009D44DA" w:rsidRPr="00CA3A59" w:rsidRDefault="009D44DA" w:rsidP="00652737">
            <w:pPr>
              <w:autoSpaceDE w:val="0"/>
              <w:spacing w:line="276" w:lineRule="auto"/>
              <w:jc w:val="center"/>
              <w:rPr>
                <w:rFonts w:ascii="Arial" w:hAnsi="Arial" w:cs="Arial"/>
                <w:b/>
                <w:bCs/>
                <w:sz w:val="20"/>
                <w:szCs w:val="20"/>
              </w:rPr>
            </w:pPr>
            <w:r w:rsidRPr="00CA3A59">
              <w:rPr>
                <w:rFonts w:ascii="Arial" w:hAnsi="Arial" w:cs="Arial"/>
                <w:b/>
                <w:bCs/>
                <w:sz w:val="20"/>
                <w:szCs w:val="20"/>
              </w:rPr>
              <w:t>Obowiązująca norma</w:t>
            </w:r>
          </w:p>
        </w:tc>
        <w:tc>
          <w:tcPr>
            <w:tcW w:w="3133" w:type="dxa"/>
            <w:vAlign w:val="center"/>
          </w:tcPr>
          <w:p w:rsidR="009D44DA" w:rsidRPr="00CA3A59" w:rsidRDefault="009D44DA" w:rsidP="00652737">
            <w:pPr>
              <w:autoSpaceDE w:val="0"/>
              <w:snapToGrid w:val="0"/>
              <w:spacing w:line="276" w:lineRule="auto"/>
              <w:jc w:val="center"/>
              <w:rPr>
                <w:rFonts w:ascii="Arial" w:hAnsi="Arial" w:cs="Arial"/>
                <w:b/>
                <w:bCs/>
                <w:sz w:val="20"/>
                <w:szCs w:val="20"/>
              </w:rPr>
            </w:pPr>
            <w:r w:rsidRPr="00CA3A59">
              <w:rPr>
                <w:rFonts w:ascii="Arial" w:hAnsi="Arial" w:cs="Arial"/>
                <w:b/>
                <w:bCs/>
                <w:sz w:val="20"/>
                <w:szCs w:val="20"/>
              </w:rPr>
              <w:t>Orientacyjne sezonowe zużycie energii na ogrzewanie [kWh/m</w:t>
            </w:r>
            <w:r w:rsidRPr="00CA3A59">
              <w:rPr>
                <w:rFonts w:ascii="Arial" w:hAnsi="Arial" w:cs="Arial"/>
                <w:b/>
                <w:bCs/>
                <w:sz w:val="20"/>
                <w:szCs w:val="20"/>
                <w:vertAlign w:val="superscript"/>
              </w:rPr>
              <w:t>2</w:t>
            </w:r>
            <w:r w:rsidRPr="00CA3A59">
              <w:rPr>
                <w:rFonts w:ascii="Arial" w:hAnsi="Arial" w:cs="Arial"/>
                <w:b/>
                <w:bCs/>
                <w:sz w:val="20"/>
                <w:szCs w:val="20"/>
              </w:rPr>
              <w:t>/rok]</w:t>
            </w:r>
          </w:p>
        </w:tc>
      </w:tr>
      <w:tr w:rsidR="009D44DA" w:rsidRPr="00CA3A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133" w:type="dxa"/>
            <w:tcBorders>
              <w:left w:val="single" w:sz="4" w:space="0" w:color="000000"/>
              <w:bottom w:val="single" w:sz="4" w:space="0" w:color="000000"/>
            </w:tcBorders>
            <w:vAlign w:val="center"/>
          </w:tcPr>
          <w:p w:rsidR="009D44DA" w:rsidRPr="00CA3A59" w:rsidRDefault="009D44DA" w:rsidP="00652737">
            <w:pPr>
              <w:pStyle w:val="Lista"/>
              <w:snapToGrid w:val="0"/>
              <w:spacing w:line="276" w:lineRule="auto"/>
              <w:jc w:val="center"/>
            </w:pPr>
            <w:r w:rsidRPr="00CA3A59">
              <w:lastRenderedPageBreak/>
              <w:t>Do 1966</w:t>
            </w:r>
          </w:p>
        </w:tc>
        <w:tc>
          <w:tcPr>
            <w:tcW w:w="3943" w:type="dxa"/>
            <w:tcBorders>
              <w:left w:val="single" w:sz="4" w:space="0" w:color="000000"/>
              <w:bottom w:val="single" w:sz="4" w:space="0" w:color="000000"/>
            </w:tcBorders>
            <w:vAlign w:val="center"/>
          </w:tcPr>
          <w:p w:rsidR="009D44DA" w:rsidRPr="00CA3A59" w:rsidRDefault="009D44DA" w:rsidP="00652737">
            <w:pPr>
              <w:pStyle w:val="Lista"/>
              <w:snapToGrid w:val="0"/>
              <w:spacing w:line="276" w:lineRule="auto"/>
              <w:jc w:val="center"/>
            </w:pPr>
            <w:r w:rsidRPr="00CA3A59">
              <w:t>Brak uregulowań</w:t>
            </w:r>
          </w:p>
        </w:tc>
        <w:tc>
          <w:tcPr>
            <w:tcW w:w="3133" w:type="dxa"/>
            <w:tcBorders>
              <w:left w:val="single" w:sz="4" w:space="0" w:color="000000"/>
              <w:bottom w:val="single" w:sz="4" w:space="0" w:color="000000"/>
              <w:right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240-350</w:t>
            </w:r>
          </w:p>
        </w:tc>
      </w:tr>
      <w:tr w:rsidR="009D44DA" w:rsidRPr="00CA3A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133" w:type="dxa"/>
            <w:tcBorders>
              <w:left w:val="single" w:sz="4" w:space="0" w:color="000000"/>
              <w:bottom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1967-1985</w:t>
            </w:r>
          </w:p>
        </w:tc>
        <w:tc>
          <w:tcPr>
            <w:tcW w:w="3943" w:type="dxa"/>
            <w:tcBorders>
              <w:left w:val="single" w:sz="4" w:space="0" w:color="000000"/>
              <w:bottom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BN-64/B-03404</w:t>
            </w:r>
          </w:p>
          <w:p w:rsidR="009D44DA" w:rsidRPr="00CA3A59" w:rsidRDefault="009D44DA" w:rsidP="00652737">
            <w:pPr>
              <w:autoSpaceDE w:val="0"/>
              <w:spacing w:line="276" w:lineRule="auto"/>
              <w:jc w:val="center"/>
              <w:rPr>
                <w:rFonts w:ascii="Arial" w:hAnsi="Arial" w:cs="Arial"/>
                <w:sz w:val="20"/>
                <w:szCs w:val="20"/>
              </w:rPr>
            </w:pPr>
            <w:r w:rsidRPr="00CA3A59">
              <w:rPr>
                <w:rFonts w:ascii="Arial" w:hAnsi="Arial" w:cs="Arial"/>
                <w:sz w:val="20"/>
                <w:szCs w:val="20"/>
              </w:rPr>
              <w:t>BN-74/B-03404</w:t>
            </w:r>
          </w:p>
        </w:tc>
        <w:tc>
          <w:tcPr>
            <w:tcW w:w="3133" w:type="dxa"/>
            <w:tcBorders>
              <w:left w:val="single" w:sz="4" w:space="0" w:color="000000"/>
              <w:bottom w:val="single" w:sz="4" w:space="0" w:color="000000"/>
              <w:right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240-280</w:t>
            </w:r>
          </w:p>
        </w:tc>
      </w:tr>
      <w:tr w:rsidR="009D44DA" w:rsidRPr="00CA3A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133" w:type="dxa"/>
            <w:tcBorders>
              <w:left w:val="single" w:sz="4" w:space="0" w:color="000000"/>
              <w:bottom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1986-1992</w:t>
            </w:r>
          </w:p>
        </w:tc>
        <w:tc>
          <w:tcPr>
            <w:tcW w:w="3943" w:type="dxa"/>
            <w:tcBorders>
              <w:left w:val="single" w:sz="4" w:space="0" w:color="000000"/>
              <w:bottom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PN-82/B-02020</w:t>
            </w:r>
          </w:p>
        </w:tc>
        <w:tc>
          <w:tcPr>
            <w:tcW w:w="3133" w:type="dxa"/>
            <w:tcBorders>
              <w:left w:val="single" w:sz="4" w:space="0" w:color="000000"/>
              <w:bottom w:val="single" w:sz="4" w:space="0" w:color="000000"/>
              <w:right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160-200</w:t>
            </w:r>
          </w:p>
        </w:tc>
      </w:tr>
      <w:tr w:rsidR="009D44DA" w:rsidRPr="00CA3A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133" w:type="dxa"/>
            <w:tcBorders>
              <w:left w:val="single" w:sz="4" w:space="0" w:color="000000"/>
              <w:bottom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1993 - 1998</w:t>
            </w:r>
          </w:p>
        </w:tc>
        <w:tc>
          <w:tcPr>
            <w:tcW w:w="3943" w:type="dxa"/>
            <w:tcBorders>
              <w:left w:val="single" w:sz="4" w:space="0" w:color="000000"/>
              <w:bottom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PN-91/B-02020</w:t>
            </w:r>
          </w:p>
        </w:tc>
        <w:tc>
          <w:tcPr>
            <w:tcW w:w="3133" w:type="dxa"/>
            <w:tcBorders>
              <w:left w:val="single" w:sz="4" w:space="0" w:color="000000"/>
              <w:bottom w:val="single" w:sz="4" w:space="0" w:color="000000"/>
              <w:right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120-160</w:t>
            </w:r>
          </w:p>
        </w:tc>
      </w:tr>
      <w:tr w:rsidR="009D44DA" w:rsidRPr="00CA3A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133" w:type="dxa"/>
            <w:tcBorders>
              <w:left w:val="single" w:sz="4" w:space="0" w:color="000000"/>
              <w:bottom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Od 1997</w:t>
            </w:r>
          </w:p>
        </w:tc>
        <w:tc>
          <w:tcPr>
            <w:tcW w:w="3943" w:type="dxa"/>
            <w:tcBorders>
              <w:left w:val="single" w:sz="4" w:space="0" w:color="000000"/>
              <w:bottom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Zarządzenia MGPiM dot.  wskaźnika „Eo”</w:t>
            </w:r>
          </w:p>
        </w:tc>
        <w:tc>
          <w:tcPr>
            <w:tcW w:w="3133" w:type="dxa"/>
            <w:tcBorders>
              <w:left w:val="single" w:sz="4" w:space="0" w:color="000000"/>
              <w:bottom w:val="single" w:sz="4" w:space="0" w:color="000000"/>
              <w:right w:val="single" w:sz="4" w:space="0" w:color="000000"/>
            </w:tcBorders>
            <w:vAlign w:val="center"/>
          </w:tcPr>
          <w:p w:rsidR="009D44DA" w:rsidRPr="00CA3A59" w:rsidRDefault="009D44DA" w:rsidP="00652737">
            <w:pPr>
              <w:autoSpaceDE w:val="0"/>
              <w:snapToGrid w:val="0"/>
              <w:spacing w:line="276" w:lineRule="auto"/>
              <w:jc w:val="center"/>
              <w:rPr>
                <w:rFonts w:ascii="Arial" w:hAnsi="Arial" w:cs="Arial"/>
                <w:sz w:val="20"/>
                <w:szCs w:val="20"/>
              </w:rPr>
            </w:pPr>
            <w:r w:rsidRPr="00CA3A59">
              <w:rPr>
                <w:rFonts w:ascii="Arial" w:hAnsi="Arial" w:cs="Arial"/>
                <w:sz w:val="20"/>
                <w:szCs w:val="20"/>
              </w:rPr>
              <w:t>80-120</w:t>
            </w:r>
          </w:p>
        </w:tc>
      </w:tr>
    </w:tbl>
    <w:p w:rsidR="009D44DA" w:rsidRPr="00CA3A59" w:rsidRDefault="009D44DA" w:rsidP="00652737">
      <w:pPr>
        <w:spacing w:line="276" w:lineRule="auto"/>
        <w:rPr>
          <w:i/>
          <w:iCs/>
          <w:sz w:val="20"/>
          <w:szCs w:val="20"/>
        </w:rPr>
      </w:pPr>
      <w:r w:rsidRPr="00CA3A59">
        <w:rPr>
          <w:i/>
          <w:iCs/>
          <w:sz w:val="20"/>
          <w:szCs w:val="20"/>
        </w:rPr>
        <w:t>Źródło: Audyt energetyczny na potrzeby termomodernizacji oraz oceny energetycznej budynków, wyd. Politechnika Krakowska</w:t>
      </w:r>
    </w:p>
    <w:p w:rsidR="009D44DA" w:rsidRDefault="009D44DA" w:rsidP="00652737">
      <w:pPr>
        <w:pStyle w:val="Tekstpodstawowywcity3"/>
        <w:spacing w:line="276" w:lineRule="auto"/>
        <w:ind w:left="0"/>
        <w:rPr>
          <w:sz w:val="22"/>
          <w:szCs w:val="22"/>
        </w:rPr>
      </w:pPr>
      <w:r w:rsidRPr="00CA3A59">
        <w:rPr>
          <w:sz w:val="22"/>
          <w:szCs w:val="22"/>
        </w:rPr>
        <w:t>Korzystając z dostępnych materiałów źródłowych w szczególności danych z GUS, oraz danych</w:t>
      </w:r>
      <w:r w:rsidRPr="00CA3A59">
        <w:rPr>
          <w:sz w:val="22"/>
          <w:szCs w:val="22"/>
        </w:rPr>
        <w:br/>
        <w:t xml:space="preserve"> z Urzędu Gminy i Miasta oszacowano odsetek </w:t>
      </w:r>
      <w:r>
        <w:rPr>
          <w:sz w:val="22"/>
          <w:szCs w:val="22"/>
        </w:rPr>
        <w:t xml:space="preserve">powierzchni </w:t>
      </w:r>
      <w:r w:rsidRPr="00CA3A59">
        <w:rPr>
          <w:sz w:val="22"/>
          <w:szCs w:val="22"/>
        </w:rPr>
        <w:t>poszczególnych grup wiekowych budynków.</w:t>
      </w:r>
      <w:r>
        <w:rPr>
          <w:sz w:val="22"/>
          <w:szCs w:val="22"/>
        </w:rPr>
        <w:t xml:space="preserve"> </w:t>
      </w:r>
    </w:p>
    <w:p w:rsidR="009D44DA" w:rsidRPr="00CA3A59" w:rsidRDefault="009D44DA" w:rsidP="00652737">
      <w:pPr>
        <w:pStyle w:val="Tekstpodstawowywcity3"/>
        <w:spacing w:line="276" w:lineRule="auto"/>
        <w:ind w:left="0"/>
        <w:rPr>
          <w:sz w:val="22"/>
          <w:szCs w:val="22"/>
        </w:rPr>
      </w:pPr>
      <w:r>
        <w:rPr>
          <w:sz w:val="22"/>
          <w:szCs w:val="22"/>
        </w:rPr>
        <w:t>Przy dobieraniu wskaźników sezonowe zużycia</w:t>
      </w:r>
      <w:r w:rsidRPr="00CA3A59">
        <w:rPr>
          <w:sz w:val="22"/>
          <w:szCs w:val="22"/>
        </w:rPr>
        <w:t xml:space="preserve"> energii na ogrzewanie</w:t>
      </w:r>
      <w:r>
        <w:rPr>
          <w:sz w:val="22"/>
          <w:szCs w:val="22"/>
        </w:rPr>
        <w:t xml:space="preserve"> wzięto pod uwagę, że w gminie Dobczyce dominuje budownictwo jednorodzinne. Dla tego typu budownictwa  należy przyjmować górny zakres wskaźników z powyższej tabeli.</w:t>
      </w:r>
    </w:p>
    <w:p w:rsidR="009D44DA" w:rsidRPr="00771A3D" w:rsidRDefault="009D44DA" w:rsidP="00652737">
      <w:pPr>
        <w:pStyle w:val="Tekstpodstawowy3"/>
        <w:autoSpaceDE w:val="0"/>
        <w:spacing w:line="276" w:lineRule="auto"/>
        <w:rPr>
          <w:sz w:val="22"/>
          <w:szCs w:val="22"/>
        </w:rPr>
      </w:pPr>
      <w:r w:rsidRPr="00771A3D">
        <w:rPr>
          <w:sz w:val="22"/>
          <w:szCs w:val="22"/>
        </w:rPr>
        <w:t xml:space="preserve">Następnie do obliczenia wskaźnika zapotrzebowania na ciepło dla gminy Dobczyce dla sektora „mieszkaniowego” użyto funkcji średniej ważonej. Wskaźnik przedstawia tabela poniżej. </w:t>
      </w:r>
    </w:p>
    <w:p w:rsidR="009D44DA" w:rsidRPr="00771A3D" w:rsidRDefault="009D44DA" w:rsidP="00652737">
      <w:pPr>
        <w:pStyle w:val="Tekstpodstawowy3"/>
        <w:autoSpaceDE w:val="0"/>
        <w:spacing w:after="0" w:line="276" w:lineRule="auto"/>
        <w:rPr>
          <w:sz w:val="22"/>
          <w:szCs w:val="22"/>
        </w:rPr>
      </w:pPr>
    </w:p>
    <w:p w:rsidR="009D44DA" w:rsidRPr="00771A3D" w:rsidRDefault="009D44DA" w:rsidP="00652737">
      <w:pPr>
        <w:pStyle w:val="Legenda"/>
        <w:spacing w:line="276" w:lineRule="auto"/>
      </w:pPr>
      <w:bookmarkStart w:id="286" w:name="_Toc337202957"/>
      <w:r w:rsidRPr="00771A3D">
        <w:t xml:space="preserve">Tabela </w:t>
      </w:r>
      <w:fldSimple w:instr=" SEQ Tabela \* ARABIC ">
        <w:r w:rsidR="00246B1A">
          <w:rPr>
            <w:noProof/>
          </w:rPr>
          <w:t>39</w:t>
        </w:r>
      </w:fldSimple>
      <w:r w:rsidRPr="00771A3D">
        <w:t>. Obliczony wskaźnik  zużycia energii dla sektora budownictwa mieszkaniowego i użyteczności publicznej w gminie  w roku 2011</w:t>
      </w:r>
      <w:bookmarkEnd w:id="286"/>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552"/>
        <w:gridCol w:w="2236"/>
        <w:gridCol w:w="2852"/>
        <w:gridCol w:w="1825"/>
      </w:tblGrid>
      <w:tr w:rsidR="009D44DA" w:rsidRPr="00771A3D">
        <w:trPr>
          <w:jc w:val="center"/>
        </w:trPr>
        <w:tc>
          <w:tcPr>
            <w:tcW w:w="2552" w:type="dxa"/>
            <w:vAlign w:val="center"/>
          </w:tcPr>
          <w:p w:rsidR="009D44DA" w:rsidRPr="00771A3D" w:rsidRDefault="009D44DA" w:rsidP="00652737">
            <w:pPr>
              <w:snapToGrid w:val="0"/>
              <w:spacing w:line="276" w:lineRule="auto"/>
              <w:jc w:val="center"/>
              <w:rPr>
                <w:b/>
                <w:bCs/>
              </w:rPr>
            </w:pPr>
            <w:r w:rsidRPr="00771A3D">
              <w:rPr>
                <w:rFonts w:ascii="Arial" w:hAnsi="Arial" w:cs="Arial"/>
                <w:b/>
                <w:bCs/>
                <w:sz w:val="20"/>
                <w:szCs w:val="20"/>
              </w:rPr>
              <w:t>Budynki budowane w okresie</w:t>
            </w:r>
          </w:p>
        </w:tc>
        <w:tc>
          <w:tcPr>
            <w:tcW w:w="2236" w:type="dxa"/>
            <w:vAlign w:val="center"/>
          </w:tcPr>
          <w:p w:rsidR="009D44DA" w:rsidRPr="00771A3D" w:rsidRDefault="009D44DA" w:rsidP="00652737">
            <w:pPr>
              <w:autoSpaceDE w:val="0"/>
              <w:spacing w:line="276" w:lineRule="auto"/>
              <w:jc w:val="center"/>
              <w:rPr>
                <w:rFonts w:ascii="Arial" w:hAnsi="Arial" w:cs="Arial"/>
                <w:b/>
                <w:bCs/>
                <w:sz w:val="20"/>
                <w:szCs w:val="20"/>
              </w:rPr>
            </w:pPr>
            <w:r w:rsidRPr="00771A3D">
              <w:rPr>
                <w:rFonts w:ascii="Arial" w:hAnsi="Arial" w:cs="Arial"/>
                <w:b/>
                <w:bCs/>
                <w:sz w:val="20"/>
                <w:szCs w:val="20"/>
              </w:rPr>
              <w:t>Odsetek powierzchni użytkowej budynków w gminie</w:t>
            </w:r>
          </w:p>
        </w:tc>
        <w:tc>
          <w:tcPr>
            <w:tcW w:w="2852" w:type="dxa"/>
            <w:vAlign w:val="center"/>
          </w:tcPr>
          <w:p w:rsidR="009D44DA" w:rsidRPr="00771A3D" w:rsidRDefault="009D44DA" w:rsidP="00652737">
            <w:pPr>
              <w:autoSpaceDE w:val="0"/>
              <w:snapToGrid w:val="0"/>
              <w:spacing w:line="276" w:lineRule="auto"/>
              <w:jc w:val="center"/>
              <w:rPr>
                <w:rFonts w:ascii="Arial" w:hAnsi="Arial" w:cs="Arial"/>
                <w:b/>
                <w:bCs/>
                <w:sz w:val="20"/>
                <w:szCs w:val="20"/>
              </w:rPr>
            </w:pPr>
            <w:r w:rsidRPr="00771A3D">
              <w:rPr>
                <w:rFonts w:ascii="Arial" w:hAnsi="Arial" w:cs="Arial"/>
                <w:b/>
                <w:bCs/>
                <w:sz w:val="20"/>
                <w:szCs w:val="20"/>
              </w:rPr>
              <w:t xml:space="preserve">Uśredniony wskaźnik zużycia energii [kWh/m2/rok] </w:t>
            </w:r>
          </w:p>
        </w:tc>
        <w:tc>
          <w:tcPr>
            <w:tcW w:w="1825" w:type="dxa"/>
          </w:tcPr>
          <w:p w:rsidR="009D44DA" w:rsidRPr="00771A3D" w:rsidRDefault="009D44DA" w:rsidP="00652737">
            <w:pPr>
              <w:autoSpaceDE w:val="0"/>
              <w:snapToGrid w:val="0"/>
              <w:spacing w:line="276" w:lineRule="auto"/>
              <w:jc w:val="center"/>
              <w:rPr>
                <w:rFonts w:ascii="Arial" w:hAnsi="Arial" w:cs="Arial"/>
                <w:b/>
                <w:bCs/>
                <w:sz w:val="20"/>
                <w:szCs w:val="20"/>
              </w:rPr>
            </w:pPr>
            <w:r w:rsidRPr="00771A3D">
              <w:rPr>
                <w:rFonts w:ascii="Arial" w:hAnsi="Arial" w:cs="Arial"/>
                <w:b/>
                <w:bCs/>
                <w:sz w:val="16"/>
                <w:szCs w:val="16"/>
              </w:rPr>
              <w:t>Uśredniony wskaźnik (średnia ważona kolumn 2 i 3)</w:t>
            </w:r>
          </w:p>
        </w:tc>
      </w:tr>
      <w:tr w:rsidR="009D44DA" w:rsidRPr="00771A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left w:val="single" w:sz="4" w:space="0" w:color="000000"/>
              <w:bottom w:val="single" w:sz="4" w:space="0" w:color="000000"/>
              <w:right w:val="single" w:sz="4" w:space="0" w:color="auto"/>
            </w:tcBorders>
            <w:vAlign w:val="center"/>
          </w:tcPr>
          <w:p w:rsidR="009D44DA" w:rsidRPr="00771A3D" w:rsidRDefault="009D44DA" w:rsidP="00652737">
            <w:pPr>
              <w:pStyle w:val="Lista"/>
              <w:snapToGrid w:val="0"/>
              <w:spacing w:line="276" w:lineRule="auto"/>
              <w:jc w:val="center"/>
            </w:pPr>
            <w:r w:rsidRPr="00771A3D">
              <w:t>Do 1966</w:t>
            </w:r>
          </w:p>
        </w:tc>
        <w:tc>
          <w:tcPr>
            <w:tcW w:w="2236" w:type="dxa"/>
            <w:tcBorders>
              <w:top w:val="single" w:sz="4" w:space="0" w:color="auto"/>
              <w:left w:val="single" w:sz="4" w:space="0" w:color="auto"/>
              <w:bottom w:val="single" w:sz="4" w:space="0" w:color="auto"/>
              <w:right w:val="single" w:sz="4" w:space="0" w:color="auto"/>
            </w:tcBorders>
            <w:vAlign w:val="bottom"/>
          </w:tcPr>
          <w:p w:rsidR="009D44DA" w:rsidRDefault="009D44DA">
            <w:pPr>
              <w:jc w:val="center"/>
              <w:rPr>
                <w:rFonts w:ascii="Arial" w:hAnsi="Arial" w:cs="Arial"/>
                <w:sz w:val="20"/>
                <w:szCs w:val="20"/>
              </w:rPr>
            </w:pPr>
            <w:r>
              <w:rPr>
                <w:rFonts w:ascii="Arial" w:hAnsi="Arial" w:cs="Arial"/>
                <w:sz w:val="20"/>
                <w:szCs w:val="20"/>
              </w:rPr>
              <w:t>24,7%</w:t>
            </w:r>
          </w:p>
        </w:tc>
        <w:tc>
          <w:tcPr>
            <w:tcW w:w="2852" w:type="dxa"/>
            <w:tcBorders>
              <w:top w:val="single" w:sz="4" w:space="0" w:color="auto"/>
              <w:left w:val="single" w:sz="4" w:space="0" w:color="auto"/>
              <w:bottom w:val="single" w:sz="4" w:space="0" w:color="auto"/>
              <w:right w:val="single" w:sz="4" w:space="0" w:color="auto"/>
            </w:tcBorders>
            <w:vAlign w:val="bottom"/>
          </w:tcPr>
          <w:p w:rsidR="009D44DA" w:rsidRDefault="009D44DA">
            <w:pPr>
              <w:jc w:val="center"/>
              <w:rPr>
                <w:rFonts w:ascii="Arial" w:hAnsi="Arial" w:cs="Arial"/>
                <w:sz w:val="20"/>
                <w:szCs w:val="20"/>
              </w:rPr>
            </w:pPr>
            <w:r>
              <w:rPr>
                <w:rFonts w:ascii="Arial" w:hAnsi="Arial" w:cs="Arial"/>
                <w:sz w:val="20"/>
                <w:szCs w:val="20"/>
              </w:rPr>
              <w:t>330</w:t>
            </w:r>
          </w:p>
        </w:tc>
        <w:tc>
          <w:tcPr>
            <w:tcW w:w="1825" w:type="dxa"/>
            <w:vMerge w:val="restart"/>
            <w:tcBorders>
              <w:top w:val="single" w:sz="4" w:space="0" w:color="auto"/>
              <w:left w:val="single" w:sz="4" w:space="0" w:color="auto"/>
              <w:right w:val="single" w:sz="4" w:space="0" w:color="auto"/>
            </w:tcBorders>
            <w:vAlign w:val="center"/>
          </w:tcPr>
          <w:p w:rsidR="009D44DA" w:rsidRPr="00771A3D" w:rsidRDefault="009D44DA" w:rsidP="00652737">
            <w:pPr>
              <w:spacing w:line="276" w:lineRule="auto"/>
              <w:jc w:val="center"/>
              <w:rPr>
                <w:rFonts w:ascii="Arial" w:hAnsi="Arial" w:cs="Arial"/>
                <w:sz w:val="20"/>
                <w:szCs w:val="20"/>
              </w:rPr>
            </w:pPr>
            <w:r>
              <w:rPr>
                <w:rFonts w:ascii="Arial" w:hAnsi="Arial" w:cs="Arial"/>
                <w:sz w:val="20"/>
                <w:szCs w:val="20"/>
              </w:rPr>
              <w:t>210</w:t>
            </w:r>
          </w:p>
        </w:tc>
      </w:tr>
      <w:tr w:rsidR="009D44DA" w:rsidRPr="00771A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left w:val="single" w:sz="4" w:space="0" w:color="000000"/>
              <w:bottom w:val="single" w:sz="4" w:space="0" w:color="000000"/>
              <w:right w:val="single" w:sz="4" w:space="0" w:color="auto"/>
            </w:tcBorders>
            <w:vAlign w:val="center"/>
          </w:tcPr>
          <w:p w:rsidR="009D44DA" w:rsidRPr="00771A3D" w:rsidRDefault="009D44DA" w:rsidP="00652737">
            <w:pPr>
              <w:autoSpaceDE w:val="0"/>
              <w:snapToGrid w:val="0"/>
              <w:spacing w:line="276" w:lineRule="auto"/>
              <w:jc w:val="center"/>
              <w:rPr>
                <w:rFonts w:ascii="Arial" w:hAnsi="Arial" w:cs="Arial"/>
                <w:sz w:val="20"/>
                <w:szCs w:val="20"/>
              </w:rPr>
            </w:pPr>
            <w:r w:rsidRPr="00771A3D">
              <w:rPr>
                <w:rFonts w:ascii="Arial" w:hAnsi="Arial" w:cs="Arial"/>
                <w:sz w:val="20"/>
                <w:szCs w:val="20"/>
              </w:rPr>
              <w:t>1967-1985</w:t>
            </w:r>
          </w:p>
        </w:tc>
        <w:tc>
          <w:tcPr>
            <w:tcW w:w="2236" w:type="dxa"/>
            <w:tcBorders>
              <w:top w:val="single" w:sz="4" w:space="0" w:color="auto"/>
              <w:left w:val="single" w:sz="4" w:space="0" w:color="auto"/>
              <w:bottom w:val="single" w:sz="4" w:space="0" w:color="auto"/>
              <w:right w:val="single" w:sz="4" w:space="0" w:color="auto"/>
            </w:tcBorders>
            <w:vAlign w:val="bottom"/>
          </w:tcPr>
          <w:p w:rsidR="009D44DA" w:rsidRDefault="009D44DA">
            <w:pPr>
              <w:jc w:val="center"/>
              <w:rPr>
                <w:rFonts w:ascii="Arial" w:hAnsi="Arial" w:cs="Arial"/>
                <w:sz w:val="20"/>
                <w:szCs w:val="20"/>
              </w:rPr>
            </w:pPr>
            <w:r>
              <w:rPr>
                <w:rFonts w:ascii="Arial" w:hAnsi="Arial" w:cs="Arial"/>
                <w:sz w:val="20"/>
                <w:szCs w:val="20"/>
              </w:rPr>
              <w:t>22,0%</w:t>
            </w:r>
          </w:p>
        </w:tc>
        <w:tc>
          <w:tcPr>
            <w:tcW w:w="2852" w:type="dxa"/>
            <w:tcBorders>
              <w:top w:val="single" w:sz="4" w:space="0" w:color="auto"/>
              <w:left w:val="single" w:sz="4" w:space="0" w:color="auto"/>
              <w:bottom w:val="single" w:sz="4" w:space="0" w:color="auto"/>
              <w:right w:val="single" w:sz="4" w:space="0" w:color="auto"/>
            </w:tcBorders>
            <w:vAlign w:val="bottom"/>
          </w:tcPr>
          <w:p w:rsidR="009D44DA" w:rsidRDefault="009D44DA">
            <w:pPr>
              <w:jc w:val="center"/>
              <w:rPr>
                <w:rFonts w:ascii="Arial" w:hAnsi="Arial" w:cs="Arial"/>
                <w:sz w:val="20"/>
                <w:szCs w:val="20"/>
              </w:rPr>
            </w:pPr>
            <w:r>
              <w:rPr>
                <w:rFonts w:ascii="Arial" w:hAnsi="Arial" w:cs="Arial"/>
                <w:sz w:val="20"/>
                <w:szCs w:val="20"/>
              </w:rPr>
              <w:t>260</w:t>
            </w:r>
          </w:p>
        </w:tc>
        <w:tc>
          <w:tcPr>
            <w:tcW w:w="1825" w:type="dxa"/>
            <w:vMerge/>
            <w:tcBorders>
              <w:left w:val="single" w:sz="4" w:space="0" w:color="auto"/>
              <w:right w:val="single" w:sz="4" w:space="0" w:color="auto"/>
            </w:tcBorders>
            <w:vAlign w:val="center"/>
          </w:tcPr>
          <w:p w:rsidR="009D44DA" w:rsidRPr="00771A3D" w:rsidRDefault="009D44DA" w:rsidP="00652737">
            <w:pPr>
              <w:autoSpaceDE w:val="0"/>
              <w:snapToGrid w:val="0"/>
              <w:spacing w:line="276" w:lineRule="auto"/>
              <w:jc w:val="center"/>
              <w:rPr>
                <w:rFonts w:ascii="Arial" w:hAnsi="Arial" w:cs="Arial"/>
                <w:sz w:val="20"/>
                <w:szCs w:val="20"/>
              </w:rPr>
            </w:pPr>
          </w:p>
        </w:tc>
      </w:tr>
      <w:tr w:rsidR="009D44DA" w:rsidRPr="00771A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left w:val="single" w:sz="4" w:space="0" w:color="000000"/>
              <w:bottom w:val="single" w:sz="4" w:space="0" w:color="000000"/>
            </w:tcBorders>
            <w:vAlign w:val="center"/>
          </w:tcPr>
          <w:p w:rsidR="009D44DA" w:rsidRPr="00771A3D" w:rsidRDefault="009D44DA" w:rsidP="00652737">
            <w:pPr>
              <w:autoSpaceDE w:val="0"/>
              <w:snapToGrid w:val="0"/>
              <w:spacing w:line="276" w:lineRule="auto"/>
              <w:jc w:val="center"/>
              <w:rPr>
                <w:rFonts w:ascii="Arial" w:hAnsi="Arial" w:cs="Arial"/>
                <w:sz w:val="20"/>
                <w:szCs w:val="20"/>
              </w:rPr>
            </w:pPr>
            <w:r w:rsidRPr="00771A3D">
              <w:rPr>
                <w:rFonts w:ascii="Arial" w:hAnsi="Arial" w:cs="Arial"/>
                <w:sz w:val="20"/>
                <w:szCs w:val="20"/>
              </w:rPr>
              <w:t>1986-1992</w:t>
            </w:r>
          </w:p>
        </w:tc>
        <w:tc>
          <w:tcPr>
            <w:tcW w:w="2236" w:type="dxa"/>
            <w:tcBorders>
              <w:top w:val="single" w:sz="4" w:space="0" w:color="auto"/>
              <w:left w:val="single" w:sz="4" w:space="0" w:color="000000"/>
              <w:bottom w:val="single" w:sz="4" w:space="0" w:color="000000"/>
            </w:tcBorders>
            <w:vAlign w:val="bottom"/>
          </w:tcPr>
          <w:p w:rsidR="009D44DA" w:rsidRDefault="009D44DA">
            <w:pPr>
              <w:jc w:val="center"/>
              <w:rPr>
                <w:rFonts w:ascii="Arial" w:hAnsi="Arial" w:cs="Arial"/>
                <w:sz w:val="20"/>
                <w:szCs w:val="20"/>
              </w:rPr>
            </w:pPr>
            <w:r>
              <w:rPr>
                <w:rFonts w:ascii="Arial" w:hAnsi="Arial" w:cs="Arial"/>
                <w:sz w:val="20"/>
                <w:szCs w:val="20"/>
              </w:rPr>
              <w:t>10,3%</w:t>
            </w:r>
          </w:p>
        </w:tc>
        <w:tc>
          <w:tcPr>
            <w:tcW w:w="2852" w:type="dxa"/>
            <w:tcBorders>
              <w:top w:val="single" w:sz="4" w:space="0" w:color="auto"/>
              <w:left w:val="single" w:sz="4" w:space="0" w:color="000000"/>
              <w:bottom w:val="single" w:sz="4" w:space="0" w:color="000000"/>
              <w:right w:val="single" w:sz="4" w:space="0" w:color="auto"/>
            </w:tcBorders>
            <w:vAlign w:val="bottom"/>
          </w:tcPr>
          <w:p w:rsidR="009D44DA" w:rsidRDefault="009D44DA">
            <w:pPr>
              <w:jc w:val="center"/>
              <w:rPr>
                <w:rFonts w:ascii="Arial" w:hAnsi="Arial" w:cs="Arial"/>
                <w:sz w:val="20"/>
                <w:szCs w:val="20"/>
              </w:rPr>
            </w:pPr>
            <w:r>
              <w:rPr>
                <w:rFonts w:ascii="Arial" w:hAnsi="Arial" w:cs="Arial"/>
                <w:sz w:val="20"/>
                <w:szCs w:val="20"/>
              </w:rPr>
              <w:t>190</w:t>
            </w:r>
          </w:p>
        </w:tc>
        <w:tc>
          <w:tcPr>
            <w:tcW w:w="1825" w:type="dxa"/>
            <w:vMerge/>
            <w:tcBorders>
              <w:left w:val="single" w:sz="4" w:space="0" w:color="auto"/>
              <w:right w:val="single" w:sz="4" w:space="0" w:color="auto"/>
            </w:tcBorders>
            <w:vAlign w:val="center"/>
          </w:tcPr>
          <w:p w:rsidR="009D44DA" w:rsidRPr="00771A3D" w:rsidRDefault="009D44DA" w:rsidP="00652737">
            <w:pPr>
              <w:autoSpaceDE w:val="0"/>
              <w:snapToGrid w:val="0"/>
              <w:spacing w:line="276" w:lineRule="auto"/>
              <w:jc w:val="center"/>
              <w:rPr>
                <w:rFonts w:ascii="Arial" w:hAnsi="Arial" w:cs="Arial"/>
                <w:sz w:val="20"/>
                <w:szCs w:val="20"/>
              </w:rPr>
            </w:pPr>
          </w:p>
        </w:tc>
      </w:tr>
      <w:tr w:rsidR="009D44DA" w:rsidRPr="00771A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left w:val="single" w:sz="4" w:space="0" w:color="000000"/>
              <w:bottom w:val="single" w:sz="4" w:space="0" w:color="000000"/>
            </w:tcBorders>
            <w:vAlign w:val="center"/>
          </w:tcPr>
          <w:p w:rsidR="009D44DA" w:rsidRPr="00771A3D" w:rsidRDefault="009D44DA" w:rsidP="00652737">
            <w:pPr>
              <w:autoSpaceDE w:val="0"/>
              <w:snapToGrid w:val="0"/>
              <w:spacing w:line="276" w:lineRule="auto"/>
              <w:jc w:val="center"/>
              <w:rPr>
                <w:rFonts w:ascii="Arial" w:hAnsi="Arial" w:cs="Arial"/>
                <w:sz w:val="20"/>
                <w:szCs w:val="20"/>
              </w:rPr>
            </w:pPr>
            <w:r w:rsidRPr="00771A3D">
              <w:rPr>
                <w:rFonts w:ascii="Arial" w:hAnsi="Arial" w:cs="Arial"/>
                <w:sz w:val="20"/>
                <w:szCs w:val="20"/>
              </w:rPr>
              <w:t>Od 1993 - 1996</w:t>
            </w:r>
          </w:p>
        </w:tc>
        <w:tc>
          <w:tcPr>
            <w:tcW w:w="2236" w:type="dxa"/>
            <w:tcBorders>
              <w:left w:val="single" w:sz="4" w:space="0" w:color="000000"/>
              <w:bottom w:val="single" w:sz="4" w:space="0" w:color="000000"/>
            </w:tcBorders>
            <w:vAlign w:val="bottom"/>
          </w:tcPr>
          <w:p w:rsidR="009D44DA" w:rsidRDefault="009D44DA">
            <w:pPr>
              <w:jc w:val="center"/>
              <w:rPr>
                <w:rFonts w:ascii="Arial" w:hAnsi="Arial" w:cs="Arial"/>
                <w:sz w:val="20"/>
                <w:szCs w:val="20"/>
              </w:rPr>
            </w:pPr>
            <w:r>
              <w:rPr>
                <w:rFonts w:ascii="Arial" w:hAnsi="Arial" w:cs="Arial"/>
                <w:sz w:val="20"/>
                <w:szCs w:val="20"/>
              </w:rPr>
              <w:t>7,1%</w:t>
            </w:r>
          </w:p>
        </w:tc>
        <w:tc>
          <w:tcPr>
            <w:tcW w:w="2852" w:type="dxa"/>
            <w:tcBorders>
              <w:left w:val="single" w:sz="4" w:space="0" w:color="000000"/>
              <w:bottom w:val="single" w:sz="4" w:space="0" w:color="000000"/>
              <w:right w:val="single" w:sz="4" w:space="0" w:color="auto"/>
            </w:tcBorders>
            <w:vAlign w:val="bottom"/>
          </w:tcPr>
          <w:p w:rsidR="009D44DA" w:rsidRDefault="009D44DA">
            <w:pPr>
              <w:jc w:val="center"/>
              <w:rPr>
                <w:rFonts w:ascii="Arial" w:hAnsi="Arial" w:cs="Arial"/>
                <w:sz w:val="20"/>
                <w:szCs w:val="20"/>
              </w:rPr>
            </w:pPr>
            <w:r>
              <w:rPr>
                <w:rFonts w:ascii="Arial" w:hAnsi="Arial" w:cs="Arial"/>
                <w:sz w:val="20"/>
                <w:szCs w:val="20"/>
              </w:rPr>
              <w:t>150</w:t>
            </w:r>
          </w:p>
        </w:tc>
        <w:tc>
          <w:tcPr>
            <w:tcW w:w="1825" w:type="dxa"/>
            <w:vMerge/>
            <w:tcBorders>
              <w:left w:val="single" w:sz="4" w:space="0" w:color="auto"/>
              <w:right w:val="single" w:sz="4" w:space="0" w:color="auto"/>
            </w:tcBorders>
            <w:vAlign w:val="center"/>
          </w:tcPr>
          <w:p w:rsidR="009D44DA" w:rsidRPr="00771A3D" w:rsidRDefault="009D44DA" w:rsidP="00652737">
            <w:pPr>
              <w:autoSpaceDE w:val="0"/>
              <w:snapToGrid w:val="0"/>
              <w:spacing w:line="276" w:lineRule="auto"/>
              <w:jc w:val="center"/>
              <w:rPr>
                <w:rFonts w:ascii="Arial" w:hAnsi="Arial" w:cs="Arial"/>
                <w:sz w:val="20"/>
                <w:szCs w:val="20"/>
              </w:rPr>
            </w:pPr>
          </w:p>
        </w:tc>
      </w:tr>
      <w:tr w:rsidR="009D44DA" w:rsidRPr="00771A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left w:val="single" w:sz="4" w:space="0" w:color="000000"/>
              <w:bottom w:val="single" w:sz="4" w:space="0" w:color="000000"/>
            </w:tcBorders>
            <w:vAlign w:val="center"/>
          </w:tcPr>
          <w:p w:rsidR="009D44DA" w:rsidRPr="00771A3D" w:rsidRDefault="009D44DA" w:rsidP="00652737">
            <w:pPr>
              <w:autoSpaceDE w:val="0"/>
              <w:snapToGrid w:val="0"/>
              <w:spacing w:line="276" w:lineRule="auto"/>
              <w:jc w:val="center"/>
              <w:rPr>
                <w:rFonts w:ascii="Arial" w:hAnsi="Arial" w:cs="Arial"/>
                <w:sz w:val="20"/>
                <w:szCs w:val="20"/>
                <w:highlight w:val="yellow"/>
              </w:rPr>
            </w:pPr>
            <w:r w:rsidRPr="00771A3D">
              <w:rPr>
                <w:rFonts w:ascii="Arial" w:hAnsi="Arial" w:cs="Arial"/>
                <w:sz w:val="20"/>
                <w:szCs w:val="20"/>
              </w:rPr>
              <w:t xml:space="preserve">Od 1997 – 2011 </w:t>
            </w:r>
          </w:p>
        </w:tc>
        <w:tc>
          <w:tcPr>
            <w:tcW w:w="2236" w:type="dxa"/>
            <w:tcBorders>
              <w:left w:val="single" w:sz="4" w:space="0" w:color="000000"/>
              <w:bottom w:val="single" w:sz="4" w:space="0" w:color="000000"/>
            </w:tcBorders>
            <w:vAlign w:val="bottom"/>
          </w:tcPr>
          <w:p w:rsidR="009D44DA" w:rsidRDefault="009D44DA">
            <w:pPr>
              <w:jc w:val="center"/>
              <w:rPr>
                <w:rFonts w:ascii="Arial" w:hAnsi="Arial" w:cs="Arial"/>
                <w:sz w:val="20"/>
                <w:szCs w:val="20"/>
              </w:rPr>
            </w:pPr>
            <w:r>
              <w:rPr>
                <w:rFonts w:ascii="Arial" w:hAnsi="Arial" w:cs="Arial"/>
                <w:sz w:val="20"/>
                <w:szCs w:val="20"/>
              </w:rPr>
              <w:t>36,0%</w:t>
            </w:r>
          </w:p>
        </w:tc>
        <w:tc>
          <w:tcPr>
            <w:tcW w:w="2852" w:type="dxa"/>
            <w:tcBorders>
              <w:left w:val="single" w:sz="4" w:space="0" w:color="000000"/>
              <w:bottom w:val="single" w:sz="4" w:space="0" w:color="000000"/>
              <w:right w:val="single" w:sz="4" w:space="0" w:color="auto"/>
            </w:tcBorders>
            <w:vAlign w:val="bottom"/>
          </w:tcPr>
          <w:p w:rsidR="009D44DA" w:rsidRDefault="009D44DA">
            <w:pPr>
              <w:jc w:val="center"/>
              <w:rPr>
                <w:rFonts w:ascii="Arial" w:hAnsi="Arial" w:cs="Arial"/>
                <w:sz w:val="20"/>
                <w:szCs w:val="20"/>
              </w:rPr>
            </w:pPr>
            <w:r>
              <w:rPr>
                <w:rFonts w:ascii="Arial" w:hAnsi="Arial" w:cs="Arial"/>
                <w:sz w:val="20"/>
                <w:szCs w:val="20"/>
              </w:rPr>
              <w:t>115</w:t>
            </w:r>
          </w:p>
        </w:tc>
        <w:tc>
          <w:tcPr>
            <w:tcW w:w="1825" w:type="dxa"/>
            <w:vMerge/>
            <w:tcBorders>
              <w:left w:val="single" w:sz="4" w:space="0" w:color="auto"/>
              <w:bottom w:val="single" w:sz="4" w:space="0" w:color="000000"/>
              <w:right w:val="single" w:sz="4" w:space="0" w:color="auto"/>
            </w:tcBorders>
            <w:vAlign w:val="center"/>
          </w:tcPr>
          <w:p w:rsidR="009D44DA" w:rsidRPr="00771A3D" w:rsidRDefault="009D44DA" w:rsidP="00652737">
            <w:pPr>
              <w:autoSpaceDE w:val="0"/>
              <w:snapToGrid w:val="0"/>
              <w:spacing w:line="276" w:lineRule="auto"/>
              <w:jc w:val="center"/>
              <w:rPr>
                <w:rFonts w:ascii="Arial" w:hAnsi="Arial" w:cs="Arial"/>
                <w:sz w:val="20"/>
                <w:szCs w:val="20"/>
                <w:highlight w:val="yellow"/>
              </w:rPr>
            </w:pPr>
          </w:p>
        </w:tc>
      </w:tr>
    </w:tbl>
    <w:p w:rsidR="009D44DA" w:rsidRPr="003B0B49" w:rsidRDefault="009D44DA" w:rsidP="00652737">
      <w:pPr>
        <w:pStyle w:val="Tekstpodstawowywcity3"/>
        <w:spacing w:line="276" w:lineRule="auto"/>
        <w:rPr>
          <w:i/>
          <w:iCs/>
          <w:sz w:val="18"/>
          <w:szCs w:val="18"/>
        </w:rPr>
      </w:pPr>
      <w:r w:rsidRPr="003B0B49">
        <w:rPr>
          <w:i/>
          <w:iCs/>
          <w:sz w:val="18"/>
          <w:szCs w:val="18"/>
        </w:rPr>
        <w:t>Źródło: opracowanie własne</w:t>
      </w:r>
    </w:p>
    <w:p w:rsidR="009D44DA" w:rsidRDefault="009D44DA" w:rsidP="00652737">
      <w:pPr>
        <w:pStyle w:val="Tekstpodstawowy3"/>
        <w:autoSpaceDE w:val="0"/>
        <w:spacing w:after="0" w:line="276" w:lineRule="auto"/>
        <w:rPr>
          <w:color w:val="808080"/>
          <w:sz w:val="22"/>
          <w:szCs w:val="22"/>
        </w:rPr>
      </w:pPr>
    </w:p>
    <w:p w:rsidR="009D44DA" w:rsidRPr="00A46FDC" w:rsidRDefault="009D44DA" w:rsidP="00652737">
      <w:pPr>
        <w:pStyle w:val="Tekstpodstawowy3"/>
        <w:autoSpaceDE w:val="0"/>
        <w:spacing w:after="0" w:line="276" w:lineRule="auto"/>
        <w:rPr>
          <w:sz w:val="22"/>
          <w:szCs w:val="22"/>
        </w:rPr>
      </w:pPr>
      <w:r w:rsidRPr="00A46FDC">
        <w:rPr>
          <w:sz w:val="22"/>
          <w:szCs w:val="22"/>
        </w:rPr>
        <w:t>Wskaźnik ten po uwzględnieniu dotychczasowych zabiegów termomodernizacyjnych  budynków zmniejszono do 191 kWh/m</w:t>
      </w:r>
      <w:r w:rsidRPr="00A46FDC">
        <w:rPr>
          <w:sz w:val="22"/>
          <w:szCs w:val="22"/>
          <w:vertAlign w:val="superscript"/>
        </w:rPr>
        <w:t>2</w:t>
      </w:r>
      <w:r w:rsidRPr="00A46FDC">
        <w:rPr>
          <w:sz w:val="22"/>
          <w:szCs w:val="22"/>
        </w:rPr>
        <w:t>/rok.</w:t>
      </w:r>
    </w:p>
    <w:p w:rsidR="009D44DA" w:rsidRPr="00A46FDC" w:rsidRDefault="009D44DA" w:rsidP="00652737">
      <w:pPr>
        <w:pStyle w:val="Tekstpodstawowy3"/>
        <w:autoSpaceDE w:val="0"/>
        <w:spacing w:after="0" w:line="276" w:lineRule="auto"/>
        <w:rPr>
          <w:sz w:val="22"/>
          <w:szCs w:val="22"/>
        </w:rPr>
      </w:pPr>
      <w:r w:rsidRPr="00A46FDC">
        <w:rPr>
          <w:sz w:val="22"/>
          <w:szCs w:val="22"/>
        </w:rPr>
        <w:t xml:space="preserve">Do dalszych wyliczeń orientacyjnego zapotrzebowania na ciepło dla sektora budownictwa mieszkaniowego i użyteczności publicznej dla gminy Dobczyce  przyjęto współczynnik </w:t>
      </w:r>
      <w:r w:rsidRPr="00A46FDC">
        <w:rPr>
          <w:rFonts w:ascii="Arial" w:hAnsi="Arial" w:cs="Arial"/>
          <w:sz w:val="20"/>
          <w:szCs w:val="20"/>
        </w:rPr>
        <w:t>191</w:t>
      </w:r>
      <w:r w:rsidRPr="00A46FDC">
        <w:rPr>
          <w:sz w:val="22"/>
          <w:szCs w:val="22"/>
        </w:rPr>
        <w:t xml:space="preserve"> </w:t>
      </w:r>
      <w:r w:rsidRPr="00A46FDC">
        <w:rPr>
          <w:sz w:val="22"/>
          <w:szCs w:val="22"/>
        </w:rPr>
        <w:lastRenderedPageBreak/>
        <w:t>[kWh/m2/rok]. Kolejnym etapem oszacowania bilansu energetycznego na potrzeby ogrzewania gminy jest wyznaczenie powierzchni zasobów mieszkaniowych i użyteczności publicznej w gminie.</w:t>
      </w:r>
    </w:p>
    <w:p w:rsidR="009D44DA" w:rsidRPr="00A46FDC" w:rsidRDefault="009D44DA" w:rsidP="00652737">
      <w:pPr>
        <w:pStyle w:val="Tekstpodstawowywcity3"/>
        <w:spacing w:line="276" w:lineRule="auto"/>
        <w:ind w:left="0"/>
        <w:rPr>
          <w:sz w:val="22"/>
          <w:szCs w:val="22"/>
        </w:rPr>
      </w:pPr>
      <w:r w:rsidRPr="00A46FDC">
        <w:rPr>
          <w:sz w:val="22"/>
          <w:szCs w:val="22"/>
        </w:rPr>
        <w:t>Posłużą temu dane uzyskane z Urzędu Gminy i Miasta Dobczyce.</w:t>
      </w:r>
    </w:p>
    <w:p w:rsidR="009D44DA" w:rsidRPr="00A46FDC" w:rsidRDefault="009D44DA" w:rsidP="00652737">
      <w:pPr>
        <w:pStyle w:val="Tekstpodstawowy3"/>
        <w:autoSpaceDE w:val="0"/>
        <w:spacing w:after="0" w:line="276" w:lineRule="auto"/>
        <w:rPr>
          <w:i/>
          <w:iCs/>
          <w:sz w:val="22"/>
          <w:szCs w:val="22"/>
        </w:rPr>
      </w:pPr>
    </w:p>
    <w:p w:rsidR="009D44DA" w:rsidRPr="00A46FDC" w:rsidRDefault="009D44DA" w:rsidP="00652737">
      <w:pPr>
        <w:pStyle w:val="Legenda"/>
        <w:spacing w:after="0" w:line="276" w:lineRule="auto"/>
      </w:pPr>
      <w:bookmarkStart w:id="287" w:name="_Toc337202958"/>
      <w:r w:rsidRPr="00A46FDC">
        <w:t xml:space="preserve">Tabela </w:t>
      </w:r>
      <w:fldSimple w:instr=" SEQ Tabela \* ARABIC ">
        <w:r w:rsidR="00246B1A">
          <w:rPr>
            <w:noProof/>
          </w:rPr>
          <w:t>40</w:t>
        </w:r>
      </w:fldSimple>
      <w:r w:rsidRPr="00A46FDC">
        <w:t>. Powierzchnia użytkowa dla sektora budownictwa mieszkaniowego i użyteczności publicznej w gminie  w roku 2011.</w:t>
      </w:r>
      <w:bookmarkEnd w:id="287"/>
    </w:p>
    <w:tbl>
      <w:tblPr>
        <w:tblW w:w="83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238"/>
        <w:gridCol w:w="4094"/>
      </w:tblGrid>
      <w:tr w:rsidR="009D44DA" w:rsidRPr="00A46FDC">
        <w:trPr>
          <w:jc w:val="center"/>
        </w:trPr>
        <w:tc>
          <w:tcPr>
            <w:tcW w:w="4238" w:type="dxa"/>
            <w:vAlign w:val="center"/>
          </w:tcPr>
          <w:p w:rsidR="009D44DA" w:rsidRPr="00A46FDC" w:rsidRDefault="009D44DA" w:rsidP="00652737">
            <w:pPr>
              <w:snapToGrid w:val="0"/>
              <w:spacing w:line="276" w:lineRule="auto"/>
              <w:jc w:val="center"/>
              <w:rPr>
                <w:b/>
                <w:bCs/>
              </w:rPr>
            </w:pPr>
            <w:r w:rsidRPr="00A46FDC">
              <w:rPr>
                <w:rFonts w:ascii="Arial" w:hAnsi="Arial" w:cs="Arial"/>
                <w:b/>
                <w:bCs/>
                <w:sz w:val="20"/>
                <w:szCs w:val="20"/>
              </w:rPr>
              <w:t>Rodzaj budownictwa</w:t>
            </w:r>
          </w:p>
        </w:tc>
        <w:tc>
          <w:tcPr>
            <w:tcW w:w="4094" w:type="dxa"/>
            <w:vAlign w:val="center"/>
          </w:tcPr>
          <w:p w:rsidR="009D44DA" w:rsidRPr="00A46FDC" w:rsidRDefault="009D44DA" w:rsidP="00652737">
            <w:pPr>
              <w:autoSpaceDE w:val="0"/>
              <w:snapToGrid w:val="0"/>
              <w:spacing w:line="276" w:lineRule="auto"/>
              <w:jc w:val="center"/>
              <w:rPr>
                <w:rFonts w:ascii="Arial" w:hAnsi="Arial" w:cs="Arial"/>
                <w:b/>
                <w:bCs/>
                <w:sz w:val="20"/>
                <w:szCs w:val="20"/>
              </w:rPr>
            </w:pPr>
            <w:r w:rsidRPr="00A46FDC">
              <w:rPr>
                <w:rFonts w:ascii="Arial" w:hAnsi="Arial" w:cs="Arial"/>
                <w:b/>
                <w:bCs/>
                <w:sz w:val="20"/>
                <w:szCs w:val="20"/>
              </w:rPr>
              <w:t>Powierzchnia użytkowa [m</w:t>
            </w:r>
            <w:r w:rsidRPr="00A46FDC">
              <w:rPr>
                <w:rFonts w:ascii="Arial" w:hAnsi="Arial" w:cs="Arial"/>
                <w:b/>
                <w:bCs/>
                <w:sz w:val="20"/>
                <w:szCs w:val="20"/>
                <w:vertAlign w:val="superscript"/>
              </w:rPr>
              <w:t>2</w:t>
            </w:r>
            <w:r w:rsidRPr="00A46FDC">
              <w:rPr>
                <w:rFonts w:ascii="Arial" w:hAnsi="Arial" w:cs="Arial"/>
                <w:b/>
                <w:bCs/>
                <w:sz w:val="20"/>
                <w:szCs w:val="20"/>
              </w:rPr>
              <w:t>]</w:t>
            </w:r>
          </w:p>
        </w:tc>
      </w:tr>
      <w:tr w:rsidR="009D44DA" w:rsidRPr="00A46F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4238" w:type="dxa"/>
            <w:tcBorders>
              <w:top w:val="single" w:sz="4" w:space="0" w:color="auto"/>
              <w:left w:val="single" w:sz="4" w:space="0" w:color="000000"/>
              <w:bottom w:val="single" w:sz="4" w:space="0" w:color="000000"/>
            </w:tcBorders>
            <w:vAlign w:val="center"/>
          </w:tcPr>
          <w:p w:rsidR="009D44DA" w:rsidRPr="00A46FDC" w:rsidRDefault="009D44DA" w:rsidP="00652737">
            <w:pPr>
              <w:autoSpaceDE w:val="0"/>
              <w:snapToGrid w:val="0"/>
              <w:spacing w:line="276" w:lineRule="auto"/>
              <w:jc w:val="center"/>
              <w:rPr>
                <w:rFonts w:ascii="Arial" w:hAnsi="Arial" w:cs="Arial"/>
                <w:sz w:val="20"/>
                <w:szCs w:val="20"/>
              </w:rPr>
            </w:pPr>
            <w:r w:rsidRPr="00A46FDC">
              <w:rPr>
                <w:rFonts w:ascii="Arial" w:hAnsi="Arial" w:cs="Arial"/>
                <w:sz w:val="20"/>
                <w:szCs w:val="20"/>
              </w:rPr>
              <w:t>Budynki mieszkalne lub ich części</w:t>
            </w:r>
          </w:p>
        </w:tc>
        <w:tc>
          <w:tcPr>
            <w:tcW w:w="4094" w:type="dxa"/>
            <w:tcBorders>
              <w:top w:val="single" w:sz="4" w:space="0" w:color="auto"/>
              <w:left w:val="single" w:sz="4" w:space="0" w:color="000000"/>
              <w:bottom w:val="single" w:sz="4" w:space="0" w:color="000000"/>
              <w:right w:val="single" w:sz="4" w:space="0" w:color="000000"/>
            </w:tcBorders>
          </w:tcPr>
          <w:p w:rsidR="009D44DA" w:rsidRPr="00A46FDC" w:rsidRDefault="009D44DA" w:rsidP="00A46FDC">
            <w:pPr>
              <w:jc w:val="center"/>
              <w:rPr>
                <w:rFonts w:ascii="Arial" w:hAnsi="Arial" w:cs="Arial"/>
                <w:sz w:val="20"/>
                <w:szCs w:val="20"/>
              </w:rPr>
            </w:pPr>
            <w:r w:rsidRPr="00A46FDC">
              <w:rPr>
                <w:rFonts w:ascii="Arial" w:hAnsi="Arial" w:cs="Arial"/>
                <w:sz w:val="20"/>
                <w:szCs w:val="20"/>
              </w:rPr>
              <w:t>446 957,76</w:t>
            </w:r>
          </w:p>
        </w:tc>
      </w:tr>
      <w:tr w:rsidR="009D44DA" w:rsidRPr="00A46F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4238" w:type="dxa"/>
            <w:tcBorders>
              <w:top w:val="single" w:sz="4" w:space="0" w:color="000000"/>
              <w:left w:val="single" w:sz="4" w:space="0" w:color="000000"/>
              <w:bottom w:val="single" w:sz="4" w:space="0" w:color="000000"/>
            </w:tcBorders>
            <w:vAlign w:val="center"/>
          </w:tcPr>
          <w:p w:rsidR="009D44DA" w:rsidRPr="00A46FDC" w:rsidRDefault="009D44DA" w:rsidP="00652737">
            <w:pPr>
              <w:autoSpaceDE w:val="0"/>
              <w:snapToGrid w:val="0"/>
              <w:spacing w:line="276" w:lineRule="auto"/>
              <w:jc w:val="center"/>
              <w:rPr>
                <w:rFonts w:ascii="Arial" w:hAnsi="Arial" w:cs="Arial"/>
                <w:sz w:val="20"/>
                <w:szCs w:val="20"/>
              </w:rPr>
            </w:pPr>
            <w:r w:rsidRPr="00A46FDC">
              <w:rPr>
                <w:rFonts w:ascii="Arial" w:hAnsi="Arial" w:cs="Arial"/>
                <w:sz w:val="20"/>
                <w:szCs w:val="20"/>
              </w:rPr>
              <w:t>Budynki użyteczności publicznej</w:t>
            </w:r>
          </w:p>
        </w:tc>
        <w:tc>
          <w:tcPr>
            <w:tcW w:w="4094" w:type="dxa"/>
            <w:tcBorders>
              <w:top w:val="single" w:sz="4" w:space="0" w:color="000000"/>
              <w:left w:val="single" w:sz="4" w:space="0" w:color="000000"/>
              <w:bottom w:val="single" w:sz="4" w:space="0" w:color="000000"/>
              <w:right w:val="single" w:sz="4" w:space="0" w:color="000000"/>
            </w:tcBorders>
          </w:tcPr>
          <w:p w:rsidR="009D44DA" w:rsidRPr="00A46FDC" w:rsidRDefault="009D44DA" w:rsidP="00A46FDC">
            <w:pPr>
              <w:jc w:val="center"/>
            </w:pPr>
            <w:r w:rsidRPr="00A46FDC">
              <w:t>27 363,54</w:t>
            </w:r>
          </w:p>
        </w:tc>
      </w:tr>
      <w:tr w:rsidR="009D44DA" w:rsidRPr="00A46F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4238" w:type="dxa"/>
            <w:tcBorders>
              <w:top w:val="single" w:sz="4" w:space="0" w:color="000000"/>
              <w:left w:val="single" w:sz="4" w:space="0" w:color="000000"/>
              <w:bottom w:val="single" w:sz="4" w:space="0" w:color="000000"/>
            </w:tcBorders>
            <w:vAlign w:val="center"/>
          </w:tcPr>
          <w:p w:rsidR="009D44DA" w:rsidRPr="00A46FDC" w:rsidRDefault="009D44DA" w:rsidP="00652737">
            <w:pPr>
              <w:autoSpaceDE w:val="0"/>
              <w:snapToGrid w:val="0"/>
              <w:spacing w:line="276" w:lineRule="auto"/>
              <w:jc w:val="center"/>
              <w:rPr>
                <w:rFonts w:ascii="Arial" w:hAnsi="Arial" w:cs="Arial"/>
                <w:sz w:val="20"/>
                <w:szCs w:val="20"/>
              </w:rPr>
            </w:pPr>
            <w:r w:rsidRPr="00A46FDC">
              <w:rPr>
                <w:rFonts w:ascii="Arial" w:hAnsi="Arial" w:cs="Arial"/>
                <w:sz w:val="20"/>
                <w:szCs w:val="20"/>
              </w:rPr>
              <w:t>Razem:</w:t>
            </w:r>
          </w:p>
        </w:tc>
        <w:tc>
          <w:tcPr>
            <w:tcW w:w="4094" w:type="dxa"/>
            <w:tcBorders>
              <w:top w:val="single" w:sz="4" w:space="0" w:color="000000"/>
              <w:left w:val="single" w:sz="4" w:space="0" w:color="000000"/>
              <w:bottom w:val="single" w:sz="4" w:space="0" w:color="000000"/>
              <w:right w:val="single" w:sz="4" w:space="0" w:color="000000"/>
            </w:tcBorders>
          </w:tcPr>
          <w:p w:rsidR="009D44DA" w:rsidRPr="00A46FDC" w:rsidRDefault="009D44DA" w:rsidP="00A46FDC">
            <w:pPr>
              <w:jc w:val="center"/>
              <w:rPr>
                <w:rFonts w:ascii="Arial" w:hAnsi="Arial" w:cs="Arial"/>
                <w:sz w:val="20"/>
                <w:szCs w:val="20"/>
              </w:rPr>
            </w:pPr>
            <w:r w:rsidRPr="00A46FDC">
              <w:rPr>
                <w:rFonts w:ascii="Arial" w:hAnsi="Arial" w:cs="Arial"/>
                <w:sz w:val="20"/>
                <w:szCs w:val="20"/>
              </w:rPr>
              <w:t xml:space="preserve">  474 321,30    </w:t>
            </w:r>
          </w:p>
        </w:tc>
      </w:tr>
    </w:tbl>
    <w:p w:rsidR="009D44DA" w:rsidRPr="00A46FDC" w:rsidRDefault="009D44DA" w:rsidP="00652737">
      <w:pPr>
        <w:pStyle w:val="Tekstpodstawowywcity3"/>
        <w:spacing w:line="276" w:lineRule="auto"/>
        <w:rPr>
          <w:i/>
          <w:iCs/>
          <w:sz w:val="18"/>
          <w:szCs w:val="18"/>
        </w:rPr>
      </w:pPr>
      <w:r w:rsidRPr="00A46FDC">
        <w:rPr>
          <w:i/>
          <w:iCs/>
          <w:sz w:val="18"/>
          <w:szCs w:val="18"/>
        </w:rPr>
        <w:t>Źródło: Urząd Gminy i Miasta Dobczyce</w:t>
      </w:r>
    </w:p>
    <w:p w:rsidR="009D44DA" w:rsidRPr="00A46FDC" w:rsidRDefault="009D44DA" w:rsidP="00652737">
      <w:pPr>
        <w:spacing w:line="276" w:lineRule="auto"/>
      </w:pPr>
      <w:r w:rsidRPr="00A46FDC">
        <w:t>W oparciu o te dane zapotrzebowanie energii na potrzeby ogrzewania wynosi:</w:t>
      </w:r>
    </w:p>
    <w:p w:rsidR="009D44DA" w:rsidRPr="00A46FDC" w:rsidRDefault="009D44DA" w:rsidP="00652737">
      <w:pPr>
        <w:spacing w:line="276" w:lineRule="auto"/>
      </w:pPr>
      <w:r w:rsidRPr="00A46FDC">
        <w:t xml:space="preserve"> 191  [kWh/m2/rok]* 474 321,30 m2 co daje około  </w:t>
      </w:r>
      <w:r>
        <w:t xml:space="preserve">367 043 </w:t>
      </w:r>
      <w:r w:rsidRPr="00A46FDC">
        <w:t xml:space="preserve">GJ rocznie.  </w:t>
      </w:r>
    </w:p>
    <w:p w:rsidR="009D44DA" w:rsidRPr="003B0B49" w:rsidRDefault="009D44DA" w:rsidP="00652737">
      <w:pPr>
        <w:suppressAutoHyphens/>
        <w:spacing w:line="276" w:lineRule="auto"/>
      </w:pPr>
      <w:r w:rsidRPr="003B0B49">
        <w:t>Powyższe obliczenia zawierają w sobie  energię cieplną  niezbędną na podgrzanie powietrza do wentylacji pomieszczeń.</w:t>
      </w:r>
    </w:p>
    <w:p w:rsidR="009D44DA" w:rsidRPr="003B0B49" w:rsidRDefault="009D44DA" w:rsidP="00652737">
      <w:pPr>
        <w:suppressAutoHyphens/>
        <w:spacing w:line="276" w:lineRule="auto"/>
      </w:pPr>
      <w:r w:rsidRPr="003B0B49">
        <w:t xml:space="preserve">Do powyższych obliczeń niezbędne jest doliczenie zapotrzebowania na energię cieplną  na przygotowanie ciepłej wody użytkowej. Do obliczeń tych wskaźników skorzystano z metodologii określonej w ROZPORZĄDZENIU MINISTRA INFRASTRUKTURY z dnia 6 listopada 2008 r.  w  sprawie  metodologii  obliczania  charakterystyki  energetycznej    budynku  i  lokalu mieszkalnego lub części budynku stanowiącej  samodzielną całość techniczno-użytkową  oraz sposobu sporządzania i wzorów świadectw ich charakterystyki  energetycznej. Skorzystano także z tabeli „Przeciętne normy  zużycia wody na jednego mieszkań w gospodarstwach domowych” wg Rozporządzenia  Ministra  Infrastruktury  z  dnia  14  stycznia  2002  r.  w  sprawie  określenia przeciętnych norm zużycia wody.  </w:t>
      </w:r>
    </w:p>
    <w:p w:rsidR="009D44DA" w:rsidRPr="003B0B49" w:rsidRDefault="009D44DA" w:rsidP="00652737">
      <w:pPr>
        <w:suppressAutoHyphens/>
        <w:spacing w:line="276" w:lineRule="auto"/>
      </w:pPr>
      <w:r w:rsidRPr="003B0B49">
        <w:t xml:space="preserve">Oszacowano, że ilość energii niezbędnej do przygotowania ciepłej wody użytkowej wyniesie  </w:t>
      </w:r>
      <w:r w:rsidRPr="003B0B49">
        <w:rPr>
          <w:b/>
          <w:bCs/>
        </w:rPr>
        <w:t>40 900</w:t>
      </w:r>
      <w:r w:rsidRPr="003B0B49">
        <w:t xml:space="preserve"> GJ rocznie. </w:t>
      </w:r>
    </w:p>
    <w:p w:rsidR="009D44DA" w:rsidRPr="003B0B49" w:rsidRDefault="009D44DA" w:rsidP="00652737">
      <w:pPr>
        <w:suppressAutoHyphens/>
        <w:spacing w:line="276" w:lineRule="auto"/>
      </w:pPr>
      <w:r w:rsidRPr="003B0B49">
        <w:t>Należy zwrócić uwagę, że oszacowana ilość energii jest to tzw. energia końcowa nie uwzględniająca średniej sprawności całkowitej na którą składa się między innymi sprawność produkcji i przesyłu energii. Po uwzględnieniu  łącznych  strat na podstawie  Rozporządzenia Ministra Infrastruktury z dnia 6 listopada 2008 r. w sprawie metodologii obliczania charakterystyki energetycznej budynku i lokalu mieszkalnego lub części budynku stanowiącej samodzielną całość techniczno-użytkową oraz sposobu sporządzania i wzorów świadectw ich charakterystyki energetycznej oszacowano łączną sprawność na 70%. Ponadto wzięto pod uwagę fakt, że część istniejących budynków została poddana częściowej lub całkowitej termomodernizacji.</w:t>
      </w:r>
    </w:p>
    <w:p w:rsidR="009D44DA" w:rsidRDefault="009D44DA" w:rsidP="00652737">
      <w:pPr>
        <w:suppressAutoHyphens/>
        <w:spacing w:line="276" w:lineRule="auto"/>
      </w:pPr>
      <w:r w:rsidRPr="003B0B49">
        <w:t xml:space="preserve">Biorąc pod uwagę powyższe ilość energii pierwotnej u źródła potrzebnej do pokrycia zapotrzebowania na ogrzewanie, przygotowanie ciepłej wody użytkowej oraz wentylacje wyniesie dla </w:t>
      </w:r>
      <w:r w:rsidRPr="00A46FDC">
        <w:t xml:space="preserve">dla sektora budownictwa mieszkaniowego i użyteczności publicznej </w:t>
      </w:r>
      <w:r>
        <w:t xml:space="preserve"> </w:t>
      </w:r>
      <w:r w:rsidRPr="003B0B49">
        <w:t xml:space="preserve">gminy </w:t>
      </w:r>
      <w:r>
        <w:t xml:space="preserve">Dobczyce </w:t>
      </w:r>
      <w:r w:rsidRPr="003B0B49">
        <w:t xml:space="preserve"> ok:  </w:t>
      </w:r>
    </w:p>
    <w:p w:rsidR="009D44DA" w:rsidRPr="003B0B49" w:rsidRDefault="009D44DA" w:rsidP="00652737">
      <w:pPr>
        <w:suppressAutoHyphens/>
        <w:spacing w:line="276" w:lineRule="auto"/>
        <w:rPr>
          <w:b/>
          <w:bCs/>
        </w:rPr>
      </w:pPr>
      <w:r w:rsidRPr="003B0B49">
        <w:rPr>
          <w:b/>
          <w:bCs/>
        </w:rPr>
        <w:t>524 348   GJ roczn</w:t>
      </w:r>
      <w:r>
        <w:rPr>
          <w:b/>
          <w:bCs/>
        </w:rPr>
        <w:t>ie co stanowi ok 58 MW mocy cieplnej</w:t>
      </w:r>
    </w:p>
    <w:p w:rsidR="009D44DA" w:rsidRPr="003B0B49" w:rsidRDefault="009D44DA" w:rsidP="00652737">
      <w:pPr>
        <w:autoSpaceDE w:val="0"/>
        <w:spacing w:line="276" w:lineRule="auto"/>
      </w:pPr>
      <w:r w:rsidRPr="003B0B49">
        <w:lastRenderedPageBreak/>
        <w:t>Dane te posłużą do dalszych obliczeń emisji zanieczyszczeń do powietrza w gminie Dobczyce, struktury nośników energii   oraz do prognozy zużycia ciepła.</w:t>
      </w:r>
    </w:p>
    <w:p w:rsidR="009D44DA" w:rsidRPr="003B0B49" w:rsidRDefault="009D44DA" w:rsidP="00652737">
      <w:pPr>
        <w:pStyle w:val="Tekstpodstawowy3"/>
        <w:autoSpaceDE w:val="0"/>
        <w:spacing w:line="276" w:lineRule="auto"/>
        <w:rPr>
          <w:sz w:val="22"/>
          <w:szCs w:val="22"/>
        </w:rPr>
      </w:pPr>
      <w:r w:rsidRPr="003B0B49">
        <w:rPr>
          <w:sz w:val="22"/>
          <w:szCs w:val="22"/>
        </w:rPr>
        <w:t>Należy mieć na uwadze, że powyższe dane są szacunkowe. Dane te i oszacowania można będzie doprecyzować jeśli gmina wykona plan termomodernizacji obiektów na przeprowadzenia szczegółowej inwentaryzacji budynków mieszkalnych, użyteczności publicznej i innych znajdujących się na terenie gminy.</w:t>
      </w:r>
    </w:p>
    <w:p w:rsidR="009D44DA" w:rsidRPr="00F874BD" w:rsidRDefault="009D44DA" w:rsidP="00652737">
      <w:pPr>
        <w:pStyle w:val="Tekstpodstawowy3"/>
        <w:autoSpaceDE w:val="0"/>
        <w:spacing w:line="276" w:lineRule="auto"/>
        <w:rPr>
          <w:color w:val="808080"/>
          <w:sz w:val="22"/>
          <w:szCs w:val="22"/>
        </w:rPr>
      </w:pPr>
    </w:p>
    <w:p w:rsidR="009D44DA" w:rsidRDefault="009D44DA" w:rsidP="006E04B5">
      <w:pPr>
        <w:pStyle w:val="Nagwek2"/>
        <w:numPr>
          <w:ilvl w:val="1"/>
          <w:numId w:val="53"/>
        </w:numPr>
        <w:spacing w:before="0" w:after="0" w:line="276" w:lineRule="auto"/>
      </w:pPr>
      <w:bookmarkStart w:id="288" w:name="_Toc337202849"/>
      <w:r w:rsidRPr="000343C1">
        <w:t xml:space="preserve">Sektor </w:t>
      </w:r>
      <w:r>
        <w:t>przemysłowy i usługowy</w:t>
      </w:r>
      <w:bookmarkEnd w:id="288"/>
    </w:p>
    <w:p w:rsidR="009D44DA" w:rsidRDefault="009D44DA" w:rsidP="00CA3A59">
      <w:r>
        <w:t>Do sektora tego zaliczono całą strefę przemysłową na terenie Dobczyc, która stanowi większość powierzchni związanej z działalnością gospodarczą oraz pozostałą działalność usługową na terenie całej gminy.</w:t>
      </w:r>
    </w:p>
    <w:p w:rsidR="009D44DA" w:rsidRDefault="009D44DA" w:rsidP="00CA3A59">
      <w:r>
        <w:t xml:space="preserve"> Jak już wspomniano wcześniej oszacowanie dokładnego wskaźnika energochłonności dla sektora przemysłu jest dość trudne. Wynika to z różnorodności kształtów budynków i ich wysokości oraz specyfiki i organizacji pomieszczeń oraz temperatur panujących w pomieszczeniach przemysłowych.  Brak jest tutaj jakichkolwiek uregulowań pod kątem energochłonności. Założono, że dla przemysłu wskaźnik energochłonności na potrzeby grzewcze waha się od 140 do 220 [kWh/m2/rok]. Uśredniony równa się 180 i taki przyjęto do dalszych obliczeń.</w:t>
      </w:r>
    </w:p>
    <w:p w:rsidR="009D44DA" w:rsidRDefault="009D44DA" w:rsidP="001E1E47">
      <w:pPr>
        <w:rPr>
          <w:vertAlign w:val="superscript"/>
        </w:rPr>
      </w:pPr>
      <w:r>
        <w:t xml:space="preserve">Powierzchnia przemysłu i działalności gospodarczej w gminie: </w:t>
      </w:r>
      <w:r w:rsidRPr="001E1E47">
        <w:t>152</w:t>
      </w:r>
      <w:r>
        <w:t xml:space="preserve"> </w:t>
      </w:r>
      <w:r w:rsidRPr="001E1E47">
        <w:t>317,26</w:t>
      </w:r>
      <w:r>
        <w:t xml:space="preserve"> m</w:t>
      </w:r>
      <w:r>
        <w:rPr>
          <w:vertAlign w:val="superscript"/>
        </w:rPr>
        <w:t>2</w:t>
      </w:r>
    </w:p>
    <w:p w:rsidR="009D44DA" w:rsidRDefault="009D44DA" w:rsidP="001E1E47">
      <w:r>
        <w:t>Wskaźnik energochłonności: 180 kWh/m2/rok</w:t>
      </w:r>
    </w:p>
    <w:p w:rsidR="009D44DA" w:rsidRDefault="009D44DA" w:rsidP="0060193E">
      <w:pPr>
        <w:jc w:val="left"/>
      </w:pPr>
      <w:r>
        <w:t>Z</w:t>
      </w:r>
      <w:r w:rsidRPr="00A46FDC">
        <w:t>apotrzebowanie energii na potrzeby ogrzewania wynosi</w:t>
      </w:r>
      <w:r>
        <w:t xml:space="preserve">: </w:t>
      </w:r>
      <w:r>
        <w:br/>
      </w:r>
      <w:r w:rsidRPr="001E1E47">
        <w:t>152</w:t>
      </w:r>
      <w:r>
        <w:t xml:space="preserve"> </w:t>
      </w:r>
      <w:r w:rsidRPr="001E1E47">
        <w:t>317,26</w:t>
      </w:r>
      <w:r>
        <w:t xml:space="preserve"> m</w:t>
      </w:r>
      <w:r>
        <w:rPr>
          <w:vertAlign w:val="superscript"/>
        </w:rPr>
        <w:t>2</w:t>
      </w:r>
      <w:r>
        <w:t>*180 kWh/m2/rok = 98 700 GJ/rok</w:t>
      </w:r>
    </w:p>
    <w:p w:rsidR="009D44DA" w:rsidRDefault="009D44DA" w:rsidP="0060193E">
      <w:pPr>
        <w:jc w:val="left"/>
      </w:pPr>
      <w:r>
        <w:t>Założono, że energia potrzebna do podgrzania c.w.u. do celów bytowo-gospodarczych pracowników wynosi ok. 5% Z</w:t>
      </w:r>
      <w:r w:rsidRPr="00A46FDC">
        <w:t>apotrzebowanie energii na potrzeby ogrzewania</w:t>
      </w:r>
      <w:r>
        <w:t xml:space="preserve"> tj. 4 900</w:t>
      </w:r>
      <w:r w:rsidRPr="0060193E">
        <w:t xml:space="preserve"> </w:t>
      </w:r>
      <w:r>
        <w:t>GJ/rok</w:t>
      </w:r>
    </w:p>
    <w:p w:rsidR="009D44DA" w:rsidRDefault="009D44DA" w:rsidP="0060193E">
      <w:pPr>
        <w:jc w:val="left"/>
      </w:pPr>
      <w:r>
        <w:t>Doliczając założoną sprawność systemów ogrzewania i podgrzewu c.w.u na 70% łączne zużycie energii na potrzeby grzewcze dla sektora przemysłowego wyniesie:</w:t>
      </w:r>
    </w:p>
    <w:p w:rsidR="009D44DA" w:rsidRDefault="009D44DA" w:rsidP="0060193E">
      <w:pPr>
        <w:jc w:val="left"/>
        <w:rPr>
          <w:b/>
          <w:bCs/>
        </w:rPr>
      </w:pPr>
      <w:r>
        <w:rPr>
          <w:b/>
          <w:bCs/>
        </w:rPr>
        <w:t>148 000 GJ/rok  co stanowi ok. 16,4 MW mocy cieplnej</w:t>
      </w:r>
    </w:p>
    <w:p w:rsidR="009D44DA" w:rsidRPr="00C412CA" w:rsidRDefault="009D44DA" w:rsidP="0060193E">
      <w:pPr>
        <w:jc w:val="left"/>
      </w:pPr>
      <w:r w:rsidRPr="00C412CA">
        <w:t>Należy mieć na uwadze, że powyższy wynik stanowi  ilość energii na potrzeby grzewcze a większość energii wykorzystywana jest w w tym sektorze w procesach technologicznych, która została zbilansowana  w rozdziałach 5.2 i 5.3.</w:t>
      </w:r>
    </w:p>
    <w:p w:rsidR="009D44DA" w:rsidRPr="0060193E" w:rsidRDefault="009D44DA" w:rsidP="0060193E">
      <w:pPr>
        <w:jc w:val="left"/>
        <w:rPr>
          <w:b/>
          <w:bCs/>
        </w:rPr>
      </w:pPr>
    </w:p>
    <w:p w:rsidR="009D44DA" w:rsidRDefault="009D44DA" w:rsidP="006E04B5">
      <w:pPr>
        <w:pStyle w:val="Nagwek2"/>
        <w:numPr>
          <w:ilvl w:val="1"/>
          <w:numId w:val="53"/>
        </w:numPr>
        <w:spacing w:before="0" w:after="0" w:line="276" w:lineRule="auto"/>
      </w:pPr>
      <w:bookmarkStart w:id="289" w:name="_Toc337202850"/>
      <w:r>
        <w:t>Łączne zapotrzebowanie na moc i zużycie energii cieplnej w gminie</w:t>
      </w:r>
      <w:bookmarkEnd w:id="289"/>
      <w:r>
        <w:t xml:space="preserve"> </w:t>
      </w:r>
    </w:p>
    <w:p w:rsidR="009D44DA" w:rsidRPr="0060193E" w:rsidRDefault="009D44DA" w:rsidP="0060193E"/>
    <w:p w:rsidR="009D44DA" w:rsidRDefault="009D44DA" w:rsidP="00652737">
      <w:pPr>
        <w:pStyle w:val="Tekstpodstawowy3"/>
        <w:autoSpaceDE w:val="0"/>
        <w:spacing w:line="276" w:lineRule="auto"/>
        <w:rPr>
          <w:sz w:val="22"/>
          <w:szCs w:val="22"/>
        </w:rPr>
      </w:pPr>
      <w:r w:rsidRPr="00274A96">
        <w:rPr>
          <w:sz w:val="22"/>
          <w:szCs w:val="22"/>
        </w:rPr>
        <w:t xml:space="preserve">Łączne zapotrzebowanie na </w:t>
      </w:r>
      <w:r>
        <w:rPr>
          <w:sz w:val="22"/>
          <w:szCs w:val="22"/>
        </w:rPr>
        <w:t>moc</w:t>
      </w:r>
      <w:r w:rsidRPr="00274A96">
        <w:rPr>
          <w:sz w:val="22"/>
          <w:szCs w:val="22"/>
        </w:rPr>
        <w:t xml:space="preserve"> cieplną w gminie dla sektora budownictwa mieszkaniowego i użyteczności publicznej oraz przemysłu wyn</w:t>
      </w:r>
      <w:r>
        <w:rPr>
          <w:sz w:val="22"/>
          <w:szCs w:val="22"/>
        </w:rPr>
        <w:t>osi</w:t>
      </w:r>
      <w:r w:rsidRPr="00274A96">
        <w:rPr>
          <w:sz w:val="22"/>
          <w:szCs w:val="22"/>
        </w:rPr>
        <w:t>:</w:t>
      </w:r>
    </w:p>
    <w:p w:rsidR="009D44DA" w:rsidRDefault="009D44DA" w:rsidP="00652737">
      <w:pPr>
        <w:pStyle w:val="Tekstpodstawowy3"/>
        <w:autoSpaceDE w:val="0"/>
        <w:spacing w:line="276" w:lineRule="auto"/>
        <w:rPr>
          <w:sz w:val="22"/>
          <w:szCs w:val="22"/>
        </w:rPr>
      </w:pPr>
      <w:r>
        <w:rPr>
          <w:sz w:val="22"/>
          <w:szCs w:val="22"/>
        </w:rPr>
        <w:t xml:space="preserve">58 MW + 16,4 MW = 74,4 MW </w:t>
      </w:r>
    </w:p>
    <w:p w:rsidR="009D44DA" w:rsidRPr="00C412CA" w:rsidRDefault="009D44DA" w:rsidP="00652737">
      <w:pPr>
        <w:pStyle w:val="Tekstpodstawowy3"/>
        <w:autoSpaceDE w:val="0"/>
        <w:spacing w:line="276" w:lineRule="auto"/>
        <w:rPr>
          <w:sz w:val="22"/>
          <w:szCs w:val="22"/>
        </w:rPr>
      </w:pPr>
      <w:r>
        <w:rPr>
          <w:sz w:val="22"/>
          <w:szCs w:val="22"/>
        </w:rPr>
        <w:t xml:space="preserve">Zużycie energii cieplnej w 2011 roku wyniosło </w:t>
      </w:r>
      <w:r>
        <w:rPr>
          <w:b/>
          <w:bCs/>
          <w:sz w:val="22"/>
          <w:szCs w:val="22"/>
        </w:rPr>
        <w:t xml:space="preserve"> </w:t>
      </w:r>
      <w:r w:rsidRPr="00F22BB2">
        <w:rPr>
          <w:b/>
          <w:bCs/>
          <w:sz w:val="22"/>
          <w:szCs w:val="22"/>
        </w:rPr>
        <w:t>672</w:t>
      </w:r>
      <w:r>
        <w:rPr>
          <w:b/>
          <w:bCs/>
          <w:sz w:val="22"/>
          <w:szCs w:val="22"/>
        </w:rPr>
        <w:t> </w:t>
      </w:r>
      <w:r w:rsidRPr="00F22BB2">
        <w:rPr>
          <w:b/>
          <w:bCs/>
          <w:sz w:val="22"/>
          <w:szCs w:val="22"/>
        </w:rPr>
        <w:t>348</w:t>
      </w:r>
      <w:r>
        <w:rPr>
          <w:b/>
          <w:bCs/>
          <w:sz w:val="22"/>
          <w:szCs w:val="22"/>
        </w:rPr>
        <w:t xml:space="preserve"> GJ.</w:t>
      </w:r>
    </w:p>
    <w:p w:rsidR="009D44DA" w:rsidRDefault="009D44DA" w:rsidP="00F22BB2">
      <w:pPr>
        <w:autoSpaceDE w:val="0"/>
        <w:spacing w:line="276" w:lineRule="auto"/>
      </w:pPr>
      <w:r>
        <w:t>Należy tutaj  zwrócić uwagę, że samorząd lokalny może mieć wpływ na przyszłe zużycie energii  i energochłonność  gminy  głównie poprzez sektor</w:t>
      </w:r>
      <w:r w:rsidRPr="00F22BB2">
        <w:t xml:space="preserve"> budownictwa mieszkaniowego i użyteczności publicznej</w:t>
      </w:r>
      <w:r>
        <w:t xml:space="preserve">. </w:t>
      </w:r>
    </w:p>
    <w:p w:rsidR="009D44DA" w:rsidRPr="003B0B49" w:rsidRDefault="009D44DA" w:rsidP="00F22BB2">
      <w:pPr>
        <w:autoSpaceDE w:val="0"/>
        <w:spacing w:line="276" w:lineRule="auto"/>
      </w:pPr>
      <w:r>
        <w:lastRenderedPageBreak/>
        <w:t xml:space="preserve">Kształtując politykę energetyczną samorząd na swoim obszarze może przyczynić się do zmian w kierunku zrównoważonego energetycznie rozwoju lub jego zaniechania.  </w:t>
      </w:r>
    </w:p>
    <w:p w:rsidR="009D44DA" w:rsidRPr="00F874BD" w:rsidRDefault="009D44DA" w:rsidP="00652737">
      <w:pPr>
        <w:pStyle w:val="Tekstpodstawowy3"/>
        <w:autoSpaceDE w:val="0"/>
        <w:spacing w:line="276" w:lineRule="auto"/>
        <w:rPr>
          <w:color w:val="808080"/>
          <w:sz w:val="22"/>
          <w:szCs w:val="22"/>
        </w:rPr>
      </w:pPr>
    </w:p>
    <w:p w:rsidR="009D44DA" w:rsidRPr="00994E95" w:rsidRDefault="009D44DA" w:rsidP="006E04B5">
      <w:pPr>
        <w:pStyle w:val="Nagwek1"/>
        <w:numPr>
          <w:ilvl w:val="0"/>
          <w:numId w:val="52"/>
        </w:numPr>
        <w:spacing w:before="0" w:after="0" w:line="276" w:lineRule="auto"/>
      </w:pPr>
      <w:bookmarkStart w:id="290" w:name="_Toc337202851"/>
      <w:bookmarkStart w:id="291" w:name="_Toc144867867"/>
      <w:bookmarkStart w:id="292" w:name="_Toc212180938"/>
      <w:bookmarkStart w:id="293" w:name="_Toc306703108"/>
      <w:bookmarkEnd w:id="283"/>
      <w:bookmarkEnd w:id="284"/>
      <w:r w:rsidRPr="00994E95">
        <w:lastRenderedPageBreak/>
        <w:t>Przedsięwzięcia racjonalizujące użytkowanie ciepła, energii elektrycznej i paliw gazowych</w:t>
      </w:r>
      <w:bookmarkEnd w:id="290"/>
    </w:p>
    <w:p w:rsidR="009D44DA" w:rsidRPr="00994E95" w:rsidRDefault="009D44DA" w:rsidP="00652737">
      <w:pPr>
        <w:spacing w:line="276" w:lineRule="auto"/>
      </w:pPr>
    </w:p>
    <w:p w:rsidR="009D44DA" w:rsidRPr="00994E95" w:rsidRDefault="009D44DA" w:rsidP="00652737">
      <w:pPr>
        <w:spacing w:line="276" w:lineRule="auto"/>
      </w:pPr>
      <w:r w:rsidRPr="00994E95">
        <w:t>Głównym celem przedsięwzięć  racjonalizujących użytkowanie ciepła, energii elektrycznej paliw gazowych  jest zmniejszenie ogólnej konsumpcji oraz zmniejszenie energochłonności procesów. Istnieje kilka form racjonalizacji zużycia energii w zakresie systemów związanych z zachowaniem komfortu przebywania. Jedną ze nich  jest odpowiadania  termoizolacja przegród budowlanych.</w:t>
      </w:r>
    </w:p>
    <w:bookmarkEnd w:id="291"/>
    <w:bookmarkEnd w:id="292"/>
    <w:bookmarkEnd w:id="293"/>
    <w:p w:rsidR="009D44DA" w:rsidRPr="00994E95" w:rsidRDefault="009D44DA" w:rsidP="00652737">
      <w:pPr>
        <w:spacing w:line="276" w:lineRule="auto"/>
      </w:pPr>
    </w:p>
    <w:p w:rsidR="009D44DA" w:rsidRPr="00994E95" w:rsidRDefault="009D44DA" w:rsidP="006E04B5">
      <w:pPr>
        <w:pStyle w:val="Nagwek2"/>
        <w:numPr>
          <w:ilvl w:val="1"/>
          <w:numId w:val="53"/>
        </w:numPr>
        <w:spacing w:before="120" w:after="120" w:line="276" w:lineRule="auto"/>
        <w:ind w:left="1003" w:hanging="578"/>
      </w:pPr>
      <w:bookmarkStart w:id="294" w:name="_Toc337202852"/>
      <w:r w:rsidRPr="00994E95">
        <w:t>Termomodernizacja budynków</w:t>
      </w:r>
      <w:bookmarkEnd w:id="294"/>
    </w:p>
    <w:p w:rsidR="009D44DA" w:rsidRPr="00994E95" w:rsidRDefault="009D44DA" w:rsidP="00652737">
      <w:pPr>
        <w:pStyle w:val="Tekstpodstawowy2"/>
        <w:spacing w:line="276" w:lineRule="auto"/>
      </w:pPr>
      <w:r w:rsidRPr="00994E95">
        <w:t>Termomodernizacja jest to poprawienie cech technicznych budynku, w celu zmniejszenia  zużycia energii dla potrzeb ogrzewania, wentylacji i przygotowania ciepłej wody użytkowej. Do głównych działań termomodernizacyjnych zalicza się:</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Ocieplenie ścian zewnętrznych,</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Ocieplenie stropodachu lub stropu do poddasza,</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Ocieplenie stropu nad piwnicą,</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Uszczelnienie lub wymiana okien,</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Zmniejszenie powierzchni przeszklonych,</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Uszczelnienie lub wymiana drzwi zewnętrznych,</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Ograniczenie nadmiernej infiltracji powietrza,</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Modernizacja źródła ciepła,</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Modernizacja instalacji centralnego ogrzewania,</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Modernizacja instalacji ciepłej wody użytkowej,</w:t>
      </w:r>
    </w:p>
    <w:p w:rsidR="009D44DA" w:rsidRPr="00994E95" w:rsidRDefault="009D44DA" w:rsidP="006E04B5">
      <w:pPr>
        <w:numPr>
          <w:ilvl w:val="0"/>
          <w:numId w:val="17"/>
        </w:numPr>
        <w:tabs>
          <w:tab w:val="left" w:pos="851"/>
          <w:tab w:val="left" w:pos="993"/>
        </w:tabs>
        <w:suppressAutoHyphens/>
        <w:spacing w:line="276" w:lineRule="auto"/>
        <w:ind w:left="709" w:hanging="283"/>
      </w:pPr>
      <w:r w:rsidRPr="00994E95">
        <w:t>Modernizacja instalacji wentylacyjnej.</w:t>
      </w:r>
    </w:p>
    <w:p w:rsidR="009D44DA" w:rsidRDefault="009D44DA" w:rsidP="007A5EEB">
      <w:pPr>
        <w:tabs>
          <w:tab w:val="left" w:pos="851"/>
          <w:tab w:val="left" w:pos="993"/>
        </w:tabs>
        <w:suppressAutoHyphens/>
        <w:spacing w:line="276" w:lineRule="auto"/>
        <w:jc w:val="left"/>
      </w:pPr>
      <w:r>
        <w:t>Poniżej został przedstawiony schemat procentowego udziału strat ciepła poprzez poszczególne elementy budynku.</w:t>
      </w:r>
    </w:p>
    <w:p w:rsidR="009D44DA" w:rsidRDefault="009D44DA" w:rsidP="007A5EEB">
      <w:pPr>
        <w:tabs>
          <w:tab w:val="left" w:pos="851"/>
          <w:tab w:val="left" w:pos="993"/>
        </w:tabs>
        <w:suppressAutoHyphens/>
        <w:spacing w:line="276" w:lineRule="auto"/>
        <w:jc w:val="left"/>
      </w:pPr>
    </w:p>
    <w:p w:rsidR="009D44DA" w:rsidRDefault="009D44DA" w:rsidP="00652737">
      <w:pPr>
        <w:tabs>
          <w:tab w:val="left" w:pos="851"/>
          <w:tab w:val="left" w:pos="993"/>
        </w:tabs>
        <w:suppressAutoHyphens/>
        <w:spacing w:line="276" w:lineRule="auto"/>
        <w:ind w:left="709"/>
        <w:rPr>
          <w:noProof/>
        </w:rPr>
      </w:pPr>
    </w:p>
    <w:p w:rsidR="009D44DA" w:rsidRPr="00A40DF5" w:rsidRDefault="009D44DA" w:rsidP="007A5EEB">
      <w:pPr>
        <w:tabs>
          <w:tab w:val="left" w:pos="851"/>
          <w:tab w:val="left" w:pos="993"/>
        </w:tabs>
        <w:suppressAutoHyphens/>
        <w:spacing w:line="276" w:lineRule="auto"/>
        <w:jc w:val="left"/>
      </w:pPr>
      <w:bookmarkStart w:id="295" w:name="_Toc337202918"/>
      <w:r w:rsidRPr="00A40DF5">
        <w:rPr>
          <w:i/>
          <w:iCs/>
          <w:sz w:val="20"/>
          <w:szCs w:val="20"/>
        </w:rPr>
        <w:lastRenderedPageBreak/>
        <w:t xml:space="preserve">Rysunek </w:t>
      </w:r>
      <w:r w:rsidR="00EF443A" w:rsidRPr="00A40DF5">
        <w:rPr>
          <w:i/>
          <w:iCs/>
          <w:sz w:val="20"/>
          <w:szCs w:val="20"/>
        </w:rPr>
        <w:fldChar w:fldCharType="begin"/>
      </w:r>
      <w:r w:rsidRPr="00A40DF5">
        <w:rPr>
          <w:i/>
          <w:iCs/>
          <w:sz w:val="20"/>
          <w:szCs w:val="20"/>
        </w:rPr>
        <w:instrText xml:space="preserve"> SEQ Rysunek \* ARABIC </w:instrText>
      </w:r>
      <w:r w:rsidR="00EF443A" w:rsidRPr="00A40DF5">
        <w:rPr>
          <w:i/>
          <w:iCs/>
          <w:sz w:val="20"/>
          <w:szCs w:val="20"/>
        </w:rPr>
        <w:fldChar w:fldCharType="separate"/>
      </w:r>
      <w:r w:rsidR="00246B1A">
        <w:rPr>
          <w:i/>
          <w:iCs/>
          <w:noProof/>
          <w:sz w:val="20"/>
          <w:szCs w:val="20"/>
        </w:rPr>
        <w:t>27</w:t>
      </w:r>
      <w:r w:rsidR="00EF443A" w:rsidRPr="00A40DF5">
        <w:rPr>
          <w:i/>
          <w:iCs/>
          <w:sz w:val="20"/>
          <w:szCs w:val="20"/>
        </w:rPr>
        <w:fldChar w:fldCharType="end"/>
      </w:r>
      <w:r w:rsidRPr="00A40DF5">
        <w:rPr>
          <w:i/>
          <w:iCs/>
          <w:sz w:val="20"/>
          <w:szCs w:val="20"/>
        </w:rPr>
        <w:t xml:space="preserve">. Straty ciepła w budynku. </w:t>
      </w:r>
      <w:r w:rsidR="00EF443A">
        <w:rPr>
          <w:noProof/>
        </w:rPr>
        <w:pict>
          <v:shape id="_x0000_s1056" type="#_x0000_t75" style="position:absolute;margin-left:-7.1pt;margin-top:22.9pt;width:468.85pt;height:220.5pt;z-index:29;visibility:visible;mso-position-horizontal-relative:text;mso-position-vertical-relative:text">
            <v:imagedata r:id="rId87" o:title=""/>
            <w10:wrap type="topAndBottom"/>
          </v:shape>
        </w:pict>
      </w:r>
      <w:bookmarkEnd w:id="295"/>
    </w:p>
    <w:p w:rsidR="009D44DA" w:rsidRPr="00994E95" w:rsidRDefault="009D44DA" w:rsidP="00652737">
      <w:pPr>
        <w:tabs>
          <w:tab w:val="left" w:pos="851"/>
          <w:tab w:val="left" w:pos="993"/>
        </w:tabs>
        <w:suppressAutoHyphens/>
        <w:spacing w:line="276" w:lineRule="auto"/>
      </w:pPr>
      <w:r w:rsidRPr="00994E95">
        <w:t>Najprostszą pod względem ilościowym racjonalizacją zużycia energii jest poprawne zaizolowanie cieplne w przypadku przegród nieprzeziernych, zarówno przy ogrzewaniu jak i przy chłodzeniu. Analizując przegrody przezierne tj. okna, drzwi szklane oraz świetliki należy zwrócić uwagę na zastosowanie szyb oraz ram, które posiadają niski współczynnik przenikania ciepła.</w:t>
      </w:r>
    </w:p>
    <w:p w:rsidR="009D44DA" w:rsidRDefault="009D44DA" w:rsidP="00994E95">
      <w:pPr>
        <w:tabs>
          <w:tab w:val="left" w:pos="851"/>
          <w:tab w:val="left" w:pos="993"/>
        </w:tabs>
        <w:suppressAutoHyphens/>
        <w:spacing w:line="276" w:lineRule="auto"/>
      </w:pPr>
      <w:r w:rsidRPr="00994E95">
        <w:t>Termomodernizacja budynków powinna być wykonywana w sposób kompleksowy, to znaczy ociepleniu i uszczelnieniu budynku powinna towarzyszyć modernizacja źródła ciepła i instalacji c.o. oraz wyposażenie w urządzenia umożliwiające regulację ilości dostarczanego ciepła w dostosowaniu do warunków zewnętrznych. Największy potencjał oszczędności energii stanowi: ocieplenie ścian zewnętrznych oraz stropów nad ostatnią kondygnacją oraz modernizacja instalacji c.o. poprzez montaż zaworów termostatycznych i regulację hydrauliczną instalacji. Znaczące zmniejszenie zużycia energii pierwotnej można osiągnąć poprzez zamianę nieefektywnego źródła ciepła (np. kotły i piece węglowe) na źródła o wysokiej sprawności spalania (np. kotły gazowe).</w:t>
      </w:r>
    </w:p>
    <w:p w:rsidR="009D44DA" w:rsidRPr="00755941" w:rsidRDefault="009D44DA" w:rsidP="00994E95">
      <w:pPr>
        <w:tabs>
          <w:tab w:val="left" w:pos="851"/>
          <w:tab w:val="left" w:pos="993"/>
        </w:tabs>
        <w:suppressAutoHyphens/>
        <w:spacing w:line="276" w:lineRule="auto"/>
      </w:pPr>
      <w:bookmarkStart w:id="296" w:name="_Toc337202959"/>
      <w:r w:rsidRPr="00755941">
        <w:rPr>
          <w:i/>
          <w:iCs/>
          <w:sz w:val="20"/>
          <w:szCs w:val="20"/>
        </w:rPr>
        <w:t xml:space="preserve">Tabela </w:t>
      </w:r>
      <w:r w:rsidR="00EF443A" w:rsidRPr="00755941">
        <w:rPr>
          <w:i/>
          <w:iCs/>
          <w:sz w:val="20"/>
          <w:szCs w:val="20"/>
        </w:rPr>
        <w:fldChar w:fldCharType="begin"/>
      </w:r>
      <w:r w:rsidRPr="00755941">
        <w:rPr>
          <w:i/>
          <w:iCs/>
          <w:sz w:val="20"/>
          <w:szCs w:val="20"/>
        </w:rPr>
        <w:instrText xml:space="preserve"> SEQ Tabela \* ARABIC </w:instrText>
      </w:r>
      <w:r w:rsidR="00EF443A" w:rsidRPr="00755941">
        <w:rPr>
          <w:i/>
          <w:iCs/>
          <w:sz w:val="20"/>
          <w:szCs w:val="20"/>
        </w:rPr>
        <w:fldChar w:fldCharType="separate"/>
      </w:r>
      <w:r w:rsidR="00246B1A">
        <w:rPr>
          <w:i/>
          <w:iCs/>
          <w:noProof/>
          <w:sz w:val="20"/>
          <w:szCs w:val="20"/>
        </w:rPr>
        <w:t>41</w:t>
      </w:r>
      <w:r w:rsidR="00EF443A" w:rsidRPr="00755941">
        <w:rPr>
          <w:i/>
          <w:iCs/>
          <w:sz w:val="20"/>
          <w:szCs w:val="20"/>
        </w:rPr>
        <w:fldChar w:fldCharType="end"/>
      </w:r>
      <w:r w:rsidRPr="00755941">
        <w:rPr>
          <w:i/>
          <w:iCs/>
          <w:sz w:val="20"/>
          <w:szCs w:val="20"/>
        </w:rPr>
        <w:t>. Procentowe obniżenie zużycie energii w wynika działań termomodernizacyjnych.</w:t>
      </w:r>
      <w:bookmarkEnd w:id="296"/>
    </w:p>
    <w:p w:rsidR="009D44DA" w:rsidRPr="00994E95" w:rsidRDefault="0038125B" w:rsidP="00652737">
      <w:pPr>
        <w:tabs>
          <w:tab w:val="left" w:pos="851"/>
          <w:tab w:val="left" w:pos="993"/>
        </w:tabs>
        <w:suppressAutoHyphens/>
        <w:spacing w:line="276" w:lineRule="auto"/>
      </w:pPr>
      <w:r>
        <w:rPr>
          <w:noProof/>
        </w:rPr>
        <w:pict>
          <v:shape id="_x0000_i1072" type="#_x0000_t75" style="width:345.75pt;height:225pt;visibility:visible" o:bordertopcolor="black" o:borderleftcolor="black" o:borderbottomcolor="black" o:borderrightcolor="black">
            <v:imagedata r:id="rId88" o:title=""/>
            <w10:bordertop type="single" width="2"/>
            <w10:borderleft type="single" width="2"/>
            <w10:borderbottom type="single" width="2"/>
            <w10:borderright type="single" width="2"/>
          </v:shape>
        </w:pict>
      </w:r>
    </w:p>
    <w:p w:rsidR="009D44DA" w:rsidRPr="00541099" w:rsidRDefault="009D44DA" w:rsidP="00652737">
      <w:pPr>
        <w:tabs>
          <w:tab w:val="left" w:pos="851"/>
          <w:tab w:val="left" w:pos="993"/>
        </w:tabs>
        <w:suppressAutoHyphens/>
        <w:spacing w:line="276" w:lineRule="auto"/>
      </w:pPr>
      <w:r w:rsidRPr="00541099">
        <w:lastRenderedPageBreak/>
        <w:t>Szacuje się zabiegi termomodernizacyjne mogą obniżyć zużycie energii w danym budynku do 60%. Natomiast co do warunków w gminie oszacowano, że w gminie Dobczyce potencjał oszczędności energii w wyniku termomodernizacji budynków  mieszkalnych jest bardzo duży. W podrozdziale 11,1 został przedstawiony scenariusz realizacji przeprowadzenia zakrojonej na szeroką skalę akcji termomodernizacyjnej budynków w gminie. Obliczono przy pewnych założeniach, że realna jest w przeciągu kilkunastu najbliższych lat redukcja zużycie energii w gospodarstwach domowych i budynkach użyteczności publicznej o niemal 30 % zużycia  ciepła co odpowiada rocznemu zużyciu energii do 144 000 GJ rocznie. Wyliczenia te dokonano przy następujących założeniach:</w:t>
      </w:r>
    </w:p>
    <w:p w:rsidR="009D44DA" w:rsidRPr="00541099" w:rsidRDefault="009D44DA" w:rsidP="00652737">
      <w:pPr>
        <w:tabs>
          <w:tab w:val="left" w:pos="851"/>
          <w:tab w:val="left" w:pos="993"/>
        </w:tabs>
        <w:suppressAutoHyphens/>
        <w:spacing w:line="276" w:lineRule="auto"/>
      </w:pPr>
      <w:r w:rsidRPr="00541099">
        <w:t>- wykonywana jest kompleksowa termomodernizacja budynków w których jest to możliwe obejmująca jednocześnie: ocieplenie ścian zewnętrznych, stropodachu, wymiana okien i ocieplenie stropów nad piwnicami;</w:t>
      </w:r>
    </w:p>
    <w:p w:rsidR="009D44DA" w:rsidRPr="00541099" w:rsidRDefault="009D44DA" w:rsidP="00652737">
      <w:pPr>
        <w:tabs>
          <w:tab w:val="left" w:pos="851"/>
          <w:tab w:val="left" w:pos="993"/>
        </w:tabs>
        <w:suppressAutoHyphens/>
        <w:spacing w:line="276" w:lineRule="auto"/>
      </w:pPr>
      <w:r w:rsidRPr="00541099">
        <w:t>- modernizację przeprowadza się w budynkach mieszkalnych, użyteczności publicznej oraz usługowych i handlowych</w:t>
      </w:r>
    </w:p>
    <w:p w:rsidR="009D44DA" w:rsidRPr="00994E95" w:rsidRDefault="009D44DA" w:rsidP="00652737">
      <w:pPr>
        <w:tabs>
          <w:tab w:val="left" w:pos="851"/>
          <w:tab w:val="left" w:pos="993"/>
        </w:tabs>
        <w:suppressAutoHyphens/>
        <w:spacing w:line="276" w:lineRule="auto"/>
      </w:pPr>
      <w:r w:rsidRPr="00541099">
        <w:t>W rozdziale dotyczącym prognozy zapotrzebowania na energię cieplną  przeliczono zapotrzebowanie na energię cieplną również dla scenariusza zaniechania jakichkolwiek działań termomodernizacyjnych.</w:t>
      </w:r>
    </w:p>
    <w:p w:rsidR="009D44DA" w:rsidRPr="00994E95" w:rsidRDefault="009D44DA" w:rsidP="00652737">
      <w:pPr>
        <w:spacing w:line="276" w:lineRule="auto"/>
      </w:pPr>
    </w:p>
    <w:p w:rsidR="009D44DA" w:rsidRPr="00994E95" w:rsidRDefault="009D44DA" w:rsidP="006E04B5">
      <w:pPr>
        <w:pStyle w:val="Nagwek2"/>
        <w:numPr>
          <w:ilvl w:val="1"/>
          <w:numId w:val="53"/>
        </w:numPr>
        <w:spacing w:before="120" w:after="120" w:line="276" w:lineRule="auto"/>
        <w:ind w:left="1003" w:hanging="578"/>
      </w:pPr>
      <w:bookmarkStart w:id="297" w:name="_Toc337202853"/>
      <w:r w:rsidRPr="00994E95">
        <w:t>Stosowanie odzysków ciepła</w:t>
      </w:r>
      <w:bookmarkEnd w:id="297"/>
    </w:p>
    <w:p w:rsidR="009D44DA" w:rsidRPr="00994E95" w:rsidRDefault="009D44DA" w:rsidP="00652737">
      <w:pPr>
        <w:tabs>
          <w:tab w:val="left" w:pos="851"/>
          <w:tab w:val="left" w:pos="993"/>
        </w:tabs>
        <w:suppressAutoHyphens/>
        <w:spacing w:line="276" w:lineRule="auto"/>
      </w:pPr>
      <w:r w:rsidRPr="00994E95">
        <w:t>Użycie  tej formy stosuje się w przypadku procesów ciągłych w czasie.  W praktyce forma  ta jest  często spotykana w systemach wentylacyjnych nawiewno - wywiewnych. Strumień powietrza zewnętrznego, posiadający niską temperaturę, jest wstępnie ogrzewany strumieniem powietrza wywiewanego , ciepłego.  Strumień ciepła przekazanego w procesie jego odzysku, zmniejsza strumień ciepła niezbędny do podgrzania powietrza końcowego, które jest wprowadzone do wentylowanych pomieszczeń.</w:t>
      </w:r>
    </w:p>
    <w:p w:rsidR="009D44DA" w:rsidRPr="00994E95" w:rsidRDefault="009D44DA" w:rsidP="00652737">
      <w:pPr>
        <w:tabs>
          <w:tab w:val="left" w:pos="851"/>
          <w:tab w:val="left" w:pos="993"/>
        </w:tabs>
        <w:suppressAutoHyphens/>
        <w:spacing w:line="276" w:lineRule="auto"/>
      </w:pPr>
    </w:p>
    <w:p w:rsidR="009D44DA" w:rsidRPr="00994E95" w:rsidRDefault="009D44DA" w:rsidP="006E04B5">
      <w:pPr>
        <w:pStyle w:val="Nagwek2"/>
        <w:numPr>
          <w:ilvl w:val="1"/>
          <w:numId w:val="53"/>
        </w:numPr>
        <w:spacing w:before="120" w:after="120" w:line="276" w:lineRule="auto"/>
      </w:pPr>
      <w:bookmarkStart w:id="298" w:name="_Toc337202854"/>
      <w:r w:rsidRPr="00994E95">
        <w:t>Wstępny podgrzew powietrz</w:t>
      </w:r>
      <w:r>
        <w:t>a</w:t>
      </w:r>
      <w:r w:rsidRPr="00994E95">
        <w:t xml:space="preserve"> w wymienniku ciepła GWC</w:t>
      </w:r>
      <w:bookmarkEnd w:id="298"/>
    </w:p>
    <w:p w:rsidR="009D44DA" w:rsidRPr="00994E95" w:rsidRDefault="009D44DA" w:rsidP="00652737">
      <w:pPr>
        <w:spacing w:line="276" w:lineRule="auto"/>
      </w:pPr>
      <w:r w:rsidRPr="00994E95">
        <w:t xml:space="preserve">Zimne powietrze o niskiej temperaturze jest podawane do gruntowego wymiennika ciepła, gdzie dochodzi do podgrzania o kilka stopni. W okresie zimy płytowy wymiennik gruntowy „ zwraca” zgromadzone ciepło w gruncie, dzięki temu zimne powietrze może być ogrzewane. Temperatura powietrza za GWC podobnie jak w lecie jest stabilna w ciągu doby, natomiast podczas mrozów powoli spada do wielkości stopni nieco powyżej zera w skali Celsjusza. Główną cechą wymiennika GWC jest zdolność dowilżania powietrza ogrzewanego w wymienniku  w czasie zimy. Wychodzące powietrze może zostać dowilżone nawet do 90 % aż do końca grudnia.  Ta cecha poprawia parametr wilgotności powietrza w budynku  w czasie chłodów.   </w:t>
      </w:r>
    </w:p>
    <w:p w:rsidR="009D44DA" w:rsidRPr="00994E95" w:rsidRDefault="009D44DA" w:rsidP="00652737">
      <w:pPr>
        <w:spacing w:line="276" w:lineRule="auto"/>
      </w:pPr>
      <w:r w:rsidRPr="00994E95">
        <w:t xml:space="preserve">Proces „wysychania” powietrza rozpoczyna się więc dopiero w styczniu (środek  sezonu grzewczego) </w:t>
      </w:r>
      <w:r w:rsidRPr="00994E95">
        <w:br/>
        <w:t xml:space="preserve"> i jest spowalniany dalszym dowilżeniem powietrza przez GWC.  Prawidłowe dostosowanie strugi powietrza przepływającego przez płytowy wymiennik,  zapewnia maksymalnie efektywną  i skuteczną wymianę ciepła. Dzięki odpowiedniej konstrukcji i konfiguracji poszczególnych elementów wymiennika redukuje się straty ciśnienia transportowanego powietrza.</w:t>
      </w:r>
    </w:p>
    <w:p w:rsidR="009D44DA" w:rsidRPr="00994E95" w:rsidRDefault="009D44DA" w:rsidP="006E04B5">
      <w:pPr>
        <w:pStyle w:val="Nagwek2"/>
        <w:numPr>
          <w:ilvl w:val="1"/>
          <w:numId w:val="53"/>
        </w:numPr>
        <w:spacing w:before="0" w:after="0" w:line="276" w:lineRule="auto"/>
      </w:pPr>
      <w:bookmarkStart w:id="299" w:name="_Toc337202855"/>
      <w:r w:rsidRPr="00994E95">
        <w:lastRenderedPageBreak/>
        <w:t>Regulacja termostatyczna temperatury w pomieszczeniu</w:t>
      </w:r>
      <w:bookmarkEnd w:id="299"/>
    </w:p>
    <w:p w:rsidR="009D44DA" w:rsidRPr="00994E95" w:rsidRDefault="009D44DA" w:rsidP="00652737">
      <w:pPr>
        <w:spacing w:before="0" w:after="0" w:line="276" w:lineRule="auto"/>
      </w:pPr>
      <w:r w:rsidRPr="00994E95">
        <w:t xml:space="preserve">Racjonalizację zużycia energii w  systemach grzewczych i chłodzących uzyskuje się przez regulację termostatyczną temperatury powietrza w ogrzewanych lub schładzanych pomieszczeniach. </w:t>
      </w:r>
      <w:r w:rsidRPr="00994E95">
        <w:br/>
        <w:t xml:space="preserve">W systemach grzewczych stosowane są  głowice termostatyczne na zaworach przy grzejnikach lub wkładkach termostatycznych , wbudowanych w grzejnik. Obecnie stosuje się urządzenia regulacyjne przy ogrzewaniu pomieszczeń.  Wynika to z faktu uzyskania komfortu cieplnego, dla osób przebywających w ogrzewanych pomieszczeniach oraz minimalizacji kosztów, związanych </w:t>
      </w:r>
      <w:r w:rsidRPr="00994E95">
        <w:br/>
        <w:t xml:space="preserve">z ogrzewaniem pomieszczeń. </w:t>
      </w:r>
    </w:p>
    <w:p w:rsidR="009D44DA" w:rsidRPr="00994E95" w:rsidRDefault="009D44DA" w:rsidP="00652737">
      <w:pPr>
        <w:spacing w:before="0" w:after="0" w:line="276" w:lineRule="auto"/>
      </w:pPr>
      <w:r w:rsidRPr="00994E95">
        <w:t xml:space="preserve"> O konieczności stosowania regulacji  informuje prawo budowlane, które określa m.in.:</w:t>
      </w:r>
    </w:p>
    <w:p w:rsidR="009D44DA" w:rsidRPr="00994E95" w:rsidRDefault="009D44DA" w:rsidP="00652737">
      <w:pPr>
        <w:spacing w:before="0" w:after="0" w:line="276" w:lineRule="auto"/>
      </w:pPr>
      <w:r w:rsidRPr="00994E95">
        <w:t xml:space="preserve">-   temperatury obliczeniowe w pomieszczeniach w zależności od ich przeznaczenia i wykorzystania, </w:t>
      </w:r>
    </w:p>
    <w:p w:rsidR="009D44DA" w:rsidRPr="00994E95" w:rsidRDefault="009D44DA" w:rsidP="00652737">
      <w:pPr>
        <w:spacing w:before="0" w:after="0" w:line="276" w:lineRule="auto"/>
      </w:pPr>
      <w:r w:rsidRPr="00994E95">
        <w:t>-   minimalne warunki w zakresie temperatury w miejscach pracy,</w:t>
      </w:r>
    </w:p>
    <w:p w:rsidR="009D44DA" w:rsidRPr="00994E95" w:rsidRDefault="009D44DA" w:rsidP="00652737">
      <w:pPr>
        <w:spacing w:before="0" w:after="0" w:line="276" w:lineRule="auto"/>
      </w:pPr>
      <w:r w:rsidRPr="00994E95">
        <w:t>-   konieczność stosowania urządzeń regulacyjnych działających automatycznie .</w:t>
      </w:r>
    </w:p>
    <w:p w:rsidR="009D44DA" w:rsidRPr="00994E95" w:rsidRDefault="009D44DA" w:rsidP="00652737">
      <w:pPr>
        <w:spacing w:before="0" w:after="0" w:line="276" w:lineRule="auto"/>
      </w:pPr>
    </w:p>
    <w:p w:rsidR="009D44DA" w:rsidRPr="00994E95" w:rsidRDefault="009D44DA" w:rsidP="00652737">
      <w:pPr>
        <w:spacing w:before="0" w:after="0" w:line="276" w:lineRule="auto"/>
      </w:pPr>
      <w:r w:rsidRPr="00994E95">
        <w:t>Do wymagań narzucanych przez prawo budowlane używa się zawory termostatyczne z głowicami termostatycznymi lub wkładki zaworowe w grzejnikach z zabudowanymi głowicami termostatycznymi.</w:t>
      </w:r>
    </w:p>
    <w:p w:rsidR="009D44DA" w:rsidRPr="00994E95" w:rsidRDefault="009D44DA" w:rsidP="00652737">
      <w:pPr>
        <w:spacing w:before="0" w:after="0" w:line="276" w:lineRule="auto"/>
      </w:pPr>
      <w:r w:rsidRPr="00994E95">
        <w:t xml:space="preserve">Zawór termostatyczny z głowicą termostatyczną stanowi regulator proporcjonalny bezpośredniego działania, ponieważ posiada zadajnik temperatury, element wykonawczy oraz czujnik temperatury wbudowany w pokrętło głowicy. Takie rozwiązanie jest predysponowane do regulacji temperatury </w:t>
      </w:r>
      <w:r w:rsidRPr="00994E95">
        <w:br/>
        <w:t xml:space="preserve">w pomieszczeniach ogólnodostępnych, gdzie układ regulacyjny jest systemowo chroniony przed dostępem osób trzecich (np. w szkołach, biurach czy pomieszczeniach użyteczności publicznej). </w:t>
      </w:r>
      <w:r w:rsidRPr="00994E95">
        <w:br/>
        <w:t>W pomieszczeniu o regulowanej temperaturze musi znajdować się czujnik, ale często czujnik zabudowywany jest w specjalnej wentylowanej obudowie ochronnej lub poza bezpośrednią strefą przebywania ludzi. Systemy regulacyjne temperatury z głowicami termostatycznymi gwarantują wysoką jakość regulacji przy zachowaniu prostoty rozwiązania.</w:t>
      </w:r>
    </w:p>
    <w:p w:rsidR="009D44DA" w:rsidRPr="00994E95" w:rsidRDefault="009D44DA" w:rsidP="00652737">
      <w:pPr>
        <w:spacing w:line="276" w:lineRule="auto"/>
      </w:pPr>
    </w:p>
    <w:p w:rsidR="009D44DA" w:rsidRPr="00994E95" w:rsidRDefault="009D44DA" w:rsidP="006E04B5">
      <w:pPr>
        <w:pStyle w:val="Nagwek2"/>
        <w:numPr>
          <w:ilvl w:val="1"/>
          <w:numId w:val="53"/>
        </w:numPr>
        <w:spacing w:before="0" w:after="0" w:line="276" w:lineRule="auto"/>
      </w:pPr>
      <w:bookmarkStart w:id="300" w:name="_Toc337202856"/>
      <w:r w:rsidRPr="00994E95">
        <w:t>Ograniczenia czasu występowania temperatury komfortu</w:t>
      </w:r>
      <w:bookmarkEnd w:id="300"/>
    </w:p>
    <w:p w:rsidR="009D44DA" w:rsidRPr="00994E95" w:rsidRDefault="009D44DA" w:rsidP="00652737">
      <w:pPr>
        <w:spacing w:before="0" w:after="0" w:line="276" w:lineRule="auto"/>
      </w:pPr>
      <w:r w:rsidRPr="00994E95">
        <w:t xml:space="preserve">Redukcja zużycia energii powinna dotyczyć okresów, gdy pomieszczenia nie są używane lub mogą być używane przy ograniczeniu temperatury. Przykładem są systemy grzewcze z osłabieniem nocnym. Podczas nieobecności lub snu wskazane jest zmniejszenie temperatury w sypialni. </w:t>
      </w:r>
    </w:p>
    <w:p w:rsidR="009D44DA" w:rsidRPr="00994E95" w:rsidRDefault="009D44DA" w:rsidP="00652737">
      <w:pPr>
        <w:spacing w:before="0" w:after="0" w:line="276" w:lineRule="auto"/>
      </w:pPr>
    </w:p>
    <w:p w:rsidR="009D44DA" w:rsidRPr="00994E95" w:rsidRDefault="009D44DA" w:rsidP="00652737">
      <w:pPr>
        <w:spacing w:before="0" w:after="0" w:line="276" w:lineRule="auto"/>
      </w:pPr>
      <w:r w:rsidRPr="00994E95">
        <w:t>Regulację taką umożliwiają regulatory elektroniczne, programowalne. Używane mogą być regulatory pokojowe różnych typów, np. takie które są urządzeniami do indywidualnej regulacji w oddzielnych pomieszczeniach  z programowaniem czasów i temperatur. Stosowane są one do sterowania ogrzewania wodnego, elektrycznego , palników, pomp obiegowych lub napędów termicznych.</w:t>
      </w:r>
    </w:p>
    <w:p w:rsidR="009D44DA" w:rsidRPr="00994E95" w:rsidRDefault="009D44DA" w:rsidP="00652737">
      <w:pPr>
        <w:spacing w:before="0" w:after="0" w:line="276" w:lineRule="auto"/>
      </w:pPr>
    </w:p>
    <w:p w:rsidR="009D44DA" w:rsidRPr="00994E95" w:rsidRDefault="009D44DA" w:rsidP="00652737">
      <w:pPr>
        <w:spacing w:before="0" w:after="0" w:line="276" w:lineRule="auto"/>
      </w:pPr>
      <w:r w:rsidRPr="00994E95">
        <w:t>Optymalny komfort cieplny w pomieszczeniu , przy minimalizacji kosztów zużycia energii, zapewniony jest dzięki indywidualnemu doborowi w programie tygodniowym profilu temperatury dla każdego z dni tygodnia. Oszczędności energetyczne w czasie dłuższej nieobecności mogą być  od razu uwzględnione w rocznym programie sterowania.</w:t>
      </w:r>
    </w:p>
    <w:p w:rsidR="009D44DA" w:rsidRPr="00994E95" w:rsidRDefault="009D44DA" w:rsidP="00652737">
      <w:pPr>
        <w:spacing w:before="0" w:after="0" w:line="276" w:lineRule="auto"/>
        <w:rPr>
          <w:b/>
          <w:bCs/>
          <w:sz w:val="28"/>
          <w:szCs w:val="28"/>
        </w:rPr>
      </w:pPr>
    </w:p>
    <w:p w:rsidR="009D44DA" w:rsidRPr="00994E95" w:rsidRDefault="009D44DA" w:rsidP="00652737">
      <w:pPr>
        <w:spacing w:line="276" w:lineRule="auto"/>
      </w:pPr>
    </w:p>
    <w:p w:rsidR="009D44DA" w:rsidRPr="00994E95" w:rsidRDefault="009D44DA" w:rsidP="006E04B5">
      <w:pPr>
        <w:pStyle w:val="Nagwek2"/>
        <w:numPr>
          <w:ilvl w:val="1"/>
          <w:numId w:val="53"/>
        </w:numPr>
        <w:spacing w:before="120" w:after="120" w:line="276" w:lineRule="auto"/>
        <w:ind w:left="1003" w:hanging="578"/>
      </w:pPr>
      <w:bookmarkStart w:id="301" w:name="_Toc337202857"/>
      <w:r w:rsidRPr="00994E95">
        <w:lastRenderedPageBreak/>
        <w:t>Redukcja zużycia energii elektrycznej przez instalacje towarzyszące</w:t>
      </w:r>
      <w:bookmarkEnd w:id="301"/>
    </w:p>
    <w:p w:rsidR="009D44DA" w:rsidRPr="00994E95" w:rsidRDefault="009D44DA" w:rsidP="00652737">
      <w:pPr>
        <w:pStyle w:val="Tekstpodstawowy2"/>
        <w:spacing w:line="276" w:lineRule="auto"/>
      </w:pPr>
      <w:r w:rsidRPr="00994E95">
        <w:t xml:space="preserve">Racjonalizacja zużycia energii może także być związana z systemem dystrybucji czynnika stosowania regulacji ilościowej w miejsce regulacji jakościowej. W przypadku regulacji ilościowej strumień krążącego czynnika jest słaby i nie zależy od chwilowej mocy instalacji grzewczej czy chłodzącej. </w:t>
      </w:r>
      <w:r w:rsidRPr="00994E95">
        <w:br/>
        <w:t>Moc elektryczna pomp cyrkulacyjnych jest prawie stała, czy zapotrzebowanie na ciepło lub zimno jest rożne. W przypadku zastosowania regulacji ilościowej istnieje dokładne odwzorowanie mocy elektrycznej do napędu pomp obiegowych w funkcji mocy grzewczej przekazywanej przez instalacje grzewczą.</w:t>
      </w:r>
    </w:p>
    <w:p w:rsidR="009D44DA" w:rsidRPr="00994E95" w:rsidRDefault="009D44DA" w:rsidP="00652737">
      <w:pPr>
        <w:spacing w:line="276" w:lineRule="auto"/>
      </w:pPr>
    </w:p>
    <w:p w:rsidR="009D44DA" w:rsidRPr="00994E95" w:rsidRDefault="009D44DA" w:rsidP="006E04B5">
      <w:pPr>
        <w:pStyle w:val="Nagwek2"/>
        <w:numPr>
          <w:ilvl w:val="1"/>
          <w:numId w:val="53"/>
        </w:numPr>
        <w:spacing w:before="120" w:after="120" w:line="276" w:lineRule="auto"/>
      </w:pPr>
      <w:bookmarkStart w:id="302" w:name="_Toc337202858"/>
      <w:r w:rsidRPr="00994E95">
        <w:t>Systemy ogrzewania niskoparametrycznego</w:t>
      </w:r>
      <w:bookmarkEnd w:id="302"/>
    </w:p>
    <w:p w:rsidR="009D44DA" w:rsidRPr="00994E95" w:rsidRDefault="009D44DA" w:rsidP="00652737">
      <w:pPr>
        <w:spacing w:line="276" w:lineRule="auto"/>
      </w:pPr>
      <w:r w:rsidRPr="00994E95">
        <w:t>Poprawę uwarunkowań związanych z komfortem cieplnym są systemy ogrzewania powierzchniowego. Przykładem  ogrzewania powierzchniowego już stosowanego jest ogrzewania podłogowe , natomiast nowością jest ogrzewanie ścienne lub sufitowe. Podstawową cechą jest  wykorzystywanie powierzchni przegród budowlanych do przekazania  strumienia ciepła na pokrycie strat i/lub kompensacji chłodu wprowadzanego z zimnym powietrzem wentylacyjnym.</w:t>
      </w:r>
    </w:p>
    <w:p w:rsidR="009D44DA" w:rsidRPr="00994E95" w:rsidRDefault="009D44DA" w:rsidP="00652737">
      <w:pPr>
        <w:spacing w:line="276" w:lineRule="auto"/>
      </w:pPr>
      <w:r w:rsidRPr="00994E95">
        <w:t xml:space="preserve">Duża powierzchnia grzewcza oznacza niską temperaturę samej powierzchni grzejącej, przy zachowaniu niezmienionej wydajności całkowitej. Oznacza to redukcję konsumpcji ciepła, która wynika z niższej temperatury w pomieszczeniach oraz bardziej efektywne wykorzystanie konwencjonalnych </w:t>
      </w:r>
      <w:r w:rsidRPr="00994E95">
        <w:br/>
        <w:t>i niekonwencjonalnych źródeł ciepła.  Przy dużej powierzchni grzejącej, jest większy udział promieniowania w przekazywaniu ciepła niż przy ogrzewaniu tradycyjnym, a więc komfort cieplny jest odczuwalny przy niższej temperaturze powietrza. Niska temperatura powietrza oznacza również mniejsze zapotrzebowanie na strumień ciepła ogrzewanych pomieszczeń.</w:t>
      </w:r>
    </w:p>
    <w:p w:rsidR="009D44DA" w:rsidRPr="00994E95" w:rsidRDefault="009D44DA" w:rsidP="00652737">
      <w:pPr>
        <w:spacing w:line="276" w:lineRule="auto"/>
      </w:pPr>
      <w:r w:rsidRPr="00994E95">
        <w:t xml:space="preserve"> Także niskie zapotrzebowanie na strumień ciepła wynika z mniejszego zapotrzebowania  na tzw. ciepło wentylacyjne. Powietrze zewnętrze musi być podgrzane do niższej temperatury , która panuje</w:t>
      </w:r>
      <w:r w:rsidRPr="00994E95">
        <w:br/>
        <w:t xml:space="preserve"> w pomieszczeniu ogrzewanym.</w:t>
      </w:r>
    </w:p>
    <w:p w:rsidR="009D44DA" w:rsidRPr="00994E95" w:rsidRDefault="009D44DA" w:rsidP="00652737">
      <w:pPr>
        <w:spacing w:line="276" w:lineRule="auto"/>
      </w:pPr>
      <w:r w:rsidRPr="00994E95">
        <w:t>Rozpatrując pomieszczenia z wentylacją grawitacyjną bez nawiewników z czujnikami higrostatycznymi, mniejsza różnica temperatur pomiędzy powietrzem zewnętrznym a powietrzem w pomieszczeniu, oznacza także mniejsze wychłodzenie przez tzw. nadmierną wentylację zimą w okresie niskich temperatur , ponieważ jest mniejszy moduł napędowy procesu. Gdy grzejnik powierzchniowy pracuje przy niższej temperaturze czynnika grzewczego bardziej efektywnie mogą pracować tradycyjne źródła ciepła tj. kotły kondensacyjne czy pompy ciepła. Dzięki niskiej temperaturze zasilania istnieje możliwość praktycznego wykorzystania części energii z niekonwencjonalnych źródeł ciepła (systemy solarne, systemy odzysku ciepła kondensacji czynników ziębniczych z instalacji ziębniczych czy klimatyzacyjnych).</w:t>
      </w:r>
    </w:p>
    <w:p w:rsidR="009D44DA" w:rsidRPr="00994E95" w:rsidRDefault="009D44DA" w:rsidP="00652737">
      <w:pPr>
        <w:spacing w:line="276" w:lineRule="auto"/>
      </w:pPr>
      <w:r w:rsidRPr="00994E95">
        <w:t>Ogrzewanie powierzchniowe, dzięki rozciągnięciu powierzchni grzewczej na  rozległym obszarze ogrzewanych pomieszczeń, pozwalają na znaczną redukcję temperatur pomiędzy podłogą a sufitem oraz powoduje  jednorodne pole promieniowania w całym obszarze.</w:t>
      </w:r>
    </w:p>
    <w:p w:rsidR="009D44DA" w:rsidRPr="00994E95" w:rsidRDefault="009D44DA" w:rsidP="00652737">
      <w:pPr>
        <w:spacing w:line="276" w:lineRule="auto"/>
      </w:pPr>
      <w:r w:rsidRPr="00994E95">
        <w:lastRenderedPageBreak/>
        <w:t xml:space="preserve"> Wydajność ogrzewania ściennego zależy od temperatury czynnika grzewczego, jego ochłodzenia oraz temperatury w pomieszczeniach.  Płyty systemowe ogrzewani ściennego mogą być adaptowane do ogrzewania podłogowego lub ogrzania sufitowego.</w:t>
      </w:r>
    </w:p>
    <w:p w:rsidR="009D44DA" w:rsidRPr="00994E95" w:rsidRDefault="009D44DA" w:rsidP="00652737">
      <w:pPr>
        <w:spacing w:before="0" w:after="0" w:line="276" w:lineRule="auto"/>
      </w:pPr>
      <w:r w:rsidRPr="00994E95">
        <w:t>System ogrzewania ściennego można wykorzystywać także do schładzania ściennego. System suchy ogrzewania ściennego, w pełnym zakresie może Stanowic konkurencję do systemu mokrego ogrzewania ściennego.</w:t>
      </w:r>
    </w:p>
    <w:p w:rsidR="009D44DA" w:rsidRPr="00994E95" w:rsidRDefault="009D44DA" w:rsidP="00652737">
      <w:pPr>
        <w:spacing w:line="276" w:lineRule="auto"/>
      </w:pPr>
    </w:p>
    <w:p w:rsidR="009D44DA" w:rsidRPr="00994E95" w:rsidRDefault="009D44DA" w:rsidP="006E04B5">
      <w:pPr>
        <w:pStyle w:val="Nagwek2"/>
        <w:numPr>
          <w:ilvl w:val="1"/>
          <w:numId w:val="53"/>
        </w:numPr>
        <w:spacing w:before="0" w:after="0" w:line="276" w:lineRule="auto"/>
      </w:pPr>
      <w:bookmarkStart w:id="303" w:name="_Toc337202859"/>
      <w:r w:rsidRPr="00994E95">
        <w:t>Racjonalizacja zużycia gazu ziemnego</w:t>
      </w:r>
      <w:bookmarkEnd w:id="303"/>
    </w:p>
    <w:p w:rsidR="009D44DA" w:rsidRPr="00994E95" w:rsidRDefault="009D44DA" w:rsidP="00652737">
      <w:pPr>
        <w:pStyle w:val="Tekstpodstawowy2"/>
        <w:spacing w:before="0" w:after="0" w:line="276" w:lineRule="auto"/>
      </w:pPr>
      <w:r w:rsidRPr="00994E95">
        <w:t xml:space="preserve">Wielkość potencjału racjonalizacji zużycia gazu ziemnego wynika z realizacji przedsięwzięć termo-modernizacyjnych w budynkach i jest proporcjonalna do udziału gazu w rynku ciepła na terenie gminy. Również zastosowanie nowoczesnych urządzeń o większej sprawności sprzyja racjonalizacji zużycia gazu. </w:t>
      </w:r>
    </w:p>
    <w:p w:rsidR="009D44DA" w:rsidRPr="00994E95" w:rsidRDefault="009D44DA" w:rsidP="00652737">
      <w:pPr>
        <w:spacing w:line="276" w:lineRule="auto"/>
      </w:pPr>
    </w:p>
    <w:p w:rsidR="009D44DA" w:rsidRPr="00994E95" w:rsidRDefault="009D44DA" w:rsidP="006E04B5">
      <w:pPr>
        <w:pStyle w:val="Nagwek2"/>
        <w:numPr>
          <w:ilvl w:val="1"/>
          <w:numId w:val="53"/>
        </w:numPr>
        <w:spacing w:before="0" w:after="0" w:line="276" w:lineRule="auto"/>
      </w:pPr>
      <w:bookmarkStart w:id="304" w:name="_Toc337202860"/>
      <w:r w:rsidRPr="00994E95">
        <w:t>Zmiana systemu zaopatrywania budynków w ciepło</w:t>
      </w:r>
      <w:bookmarkEnd w:id="304"/>
    </w:p>
    <w:p w:rsidR="009D44DA" w:rsidRPr="00994E95" w:rsidRDefault="009D44DA" w:rsidP="00652737">
      <w:pPr>
        <w:spacing w:line="276" w:lineRule="auto"/>
      </w:pPr>
      <w:r w:rsidRPr="00994E95">
        <w:t xml:space="preserve">Z powodu braku centralnego systemu ciepłowniczego, bardzo duże znaczenie ma wymiana źródeł ciepła z węglowych na gazowe lub biomasę. Pozwoli to w znacznym stopniu ograniczyć niską emisję do atmosfery szczególnie uciążliwą w okresie zimowym. </w:t>
      </w:r>
    </w:p>
    <w:p w:rsidR="009D44DA" w:rsidRPr="00994E95" w:rsidRDefault="009D44DA" w:rsidP="00652737">
      <w:pPr>
        <w:spacing w:line="276" w:lineRule="auto"/>
      </w:pPr>
    </w:p>
    <w:p w:rsidR="009D44DA" w:rsidRPr="00994E95" w:rsidRDefault="009D44DA" w:rsidP="006E04B5">
      <w:pPr>
        <w:pStyle w:val="Nagwek2"/>
        <w:numPr>
          <w:ilvl w:val="1"/>
          <w:numId w:val="53"/>
        </w:numPr>
        <w:spacing w:before="0" w:after="0" w:line="276" w:lineRule="auto"/>
      </w:pPr>
      <w:r w:rsidRPr="00994E95">
        <w:t xml:space="preserve"> </w:t>
      </w:r>
      <w:bookmarkStart w:id="305" w:name="_Toc337202861"/>
      <w:r w:rsidRPr="00994E95">
        <w:t>Inteligentne zarządzania energią w przestrzeni miejskiej</w:t>
      </w:r>
      <w:bookmarkEnd w:id="305"/>
    </w:p>
    <w:p w:rsidR="009D44DA" w:rsidRPr="00994E95" w:rsidRDefault="009D44DA" w:rsidP="00652737">
      <w:pPr>
        <w:autoSpaceDE w:val="0"/>
        <w:autoSpaceDN w:val="0"/>
        <w:adjustRightInd w:val="0"/>
        <w:spacing w:before="0" w:after="0" w:line="276" w:lineRule="auto"/>
        <w:rPr>
          <w:b/>
          <w:bCs/>
        </w:rPr>
      </w:pPr>
      <w:r w:rsidRPr="00994E95">
        <w:rPr>
          <w:b/>
          <w:bCs/>
        </w:rPr>
        <w:t>Przykłady: Inteligentne Miasta</w:t>
      </w:r>
    </w:p>
    <w:p w:rsidR="009D44DA" w:rsidRPr="00994E95" w:rsidRDefault="009D44DA" w:rsidP="00652737">
      <w:pPr>
        <w:autoSpaceDE w:val="0"/>
        <w:autoSpaceDN w:val="0"/>
        <w:adjustRightInd w:val="0"/>
        <w:spacing w:before="0" w:after="0" w:line="276" w:lineRule="auto"/>
      </w:pPr>
      <w:r w:rsidRPr="00994E95">
        <w:t xml:space="preserve">Deficyt tradycyjnych zasobów energii oraz niska efektywność jej wytwarzania, przesyłu i użytkowania powoduje potrzebę wprowadzenia inteligentnych systemów dystrybucji energii znanych jako smart cities lub smart grids. W najbardziej potocznym rozumieniu termin ten oznacza dostarczanie odbiorcom usług energetycznych z wykorzystaniem środków IT, co zapewnia obniżenie kosztów, zwiększenie efektywności i zintegrowanie rozproszonych źródeł energii, w tym odnawialnej. Obiektywne czynniki sprzyjające rozwojowi tej dziedziny wiedzy i techniki to: </w:t>
      </w:r>
    </w:p>
    <w:p w:rsidR="009D44DA" w:rsidRPr="00994E95" w:rsidRDefault="009D44DA" w:rsidP="006E04B5">
      <w:pPr>
        <w:numPr>
          <w:ilvl w:val="0"/>
          <w:numId w:val="45"/>
        </w:numPr>
        <w:autoSpaceDE w:val="0"/>
        <w:autoSpaceDN w:val="0"/>
        <w:adjustRightInd w:val="0"/>
        <w:spacing w:before="0" w:after="0" w:line="276" w:lineRule="auto"/>
      </w:pPr>
      <w:r w:rsidRPr="00994E95">
        <w:t xml:space="preserve">zapewnienie bezpieczeństwa energetycznego poprzez eliminację przerw w dostarczaniu usług energetycznych oraz maksymalizację efektywności przepływu energii od źródła jej wytwarzania do odbiorcy końcowego, </w:t>
      </w:r>
    </w:p>
    <w:p w:rsidR="009D44DA" w:rsidRPr="00994E95" w:rsidRDefault="009D44DA" w:rsidP="006E04B5">
      <w:pPr>
        <w:numPr>
          <w:ilvl w:val="0"/>
          <w:numId w:val="45"/>
        </w:numPr>
        <w:autoSpaceDE w:val="0"/>
        <w:autoSpaceDN w:val="0"/>
        <w:adjustRightInd w:val="0"/>
        <w:spacing w:before="0" w:after="0" w:line="276" w:lineRule="auto"/>
      </w:pPr>
      <w:r w:rsidRPr="00994E95">
        <w:t>minimalizacja kosztów usług elektroenergetycznych przez optymalną i ciągłą integrację przyjaznych środowisku lokalnych zasobów energii,</w:t>
      </w:r>
    </w:p>
    <w:p w:rsidR="009D44DA" w:rsidRPr="00994E95" w:rsidRDefault="009D44DA" w:rsidP="006E04B5">
      <w:pPr>
        <w:numPr>
          <w:ilvl w:val="0"/>
          <w:numId w:val="45"/>
        </w:numPr>
        <w:autoSpaceDE w:val="0"/>
        <w:autoSpaceDN w:val="0"/>
        <w:adjustRightInd w:val="0"/>
        <w:spacing w:before="0" w:after="0" w:line="276" w:lineRule="auto"/>
      </w:pPr>
      <w:r w:rsidRPr="00994E95">
        <w:t>zapewnienie zróżnicowania i zindywidualizowania poziomów jakości dostarczanej energii, zgodnie z potrzebami klienta, m.in. poprzez zastosowanie zaawansowanych układów energoelektronicznych,</w:t>
      </w:r>
    </w:p>
    <w:p w:rsidR="009D44DA" w:rsidRPr="00994E95" w:rsidRDefault="009D44DA" w:rsidP="006E04B5">
      <w:pPr>
        <w:numPr>
          <w:ilvl w:val="0"/>
          <w:numId w:val="45"/>
        </w:numPr>
        <w:autoSpaceDE w:val="0"/>
        <w:autoSpaceDN w:val="0"/>
        <w:adjustRightInd w:val="0"/>
        <w:spacing w:before="0" w:after="0" w:line="276" w:lineRule="auto"/>
      </w:pPr>
      <w:r w:rsidRPr="00994E95">
        <w:t xml:space="preserve">rozszerzenie funkcjonalności usług świadczonych przez dostawcę na rzecz odbiorcy tj. inteligentne opomiarowanie i fakturowanie (np. liczniki dwukierunkowe, zmienność ceny konsumowanej energii w czasie), zarządzanie energią oraz monitorowanie warunków jej dostawy, </w:t>
      </w:r>
    </w:p>
    <w:p w:rsidR="009D44DA" w:rsidRPr="00994E95" w:rsidRDefault="009D44DA" w:rsidP="006E04B5">
      <w:pPr>
        <w:numPr>
          <w:ilvl w:val="0"/>
          <w:numId w:val="45"/>
        </w:numPr>
        <w:autoSpaceDE w:val="0"/>
        <w:autoSpaceDN w:val="0"/>
        <w:adjustRightInd w:val="0"/>
        <w:spacing w:before="0" w:after="0" w:line="276" w:lineRule="auto"/>
      </w:pPr>
      <w:r w:rsidRPr="00994E95">
        <w:t xml:space="preserve">integracja rozproszonych źródeł odnawialnych o ograniczonej dyspozycyjności mocy i energii. Generacja małej i średniej skali (panele fotovoltaiczne, małe turbiny wiatrowe, małe elektrownie wodne), wykorzystująca zasoby lokalne i zintegrowana często z </w:t>
      </w:r>
      <w:r w:rsidRPr="00994E95">
        <w:lastRenderedPageBreak/>
        <w:t>budynkiem/mieszkaniem oraz zdolna do współpracy z siecią kreuje nowe pojęcie, tzw. „inteligentny dom”, autonomiczny energetycznie, zdolny do przekazywania nadmiaru wytwarzanej energii i traktujący sieć jako źródło rezerwowe,</w:t>
      </w:r>
    </w:p>
    <w:p w:rsidR="009D44DA" w:rsidRPr="00994E95" w:rsidRDefault="009D44DA" w:rsidP="006E04B5">
      <w:pPr>
        <w:numPr>
          <w:ilvl w:val="0"/>
          <w:numId w:val="45"/>
        </w:numPr>
        <w:autoSpaceDE w:val="0"/>
        <w:autoSpaceDN w:val="0"/>
        <w:adjustRightInd w:val="0"/>
        <w:spacing w:before="0" w:after="0" w:line="276" w:lineRule="auto"/>
      </w:pPr>
      <w:r w:rsidRPr="00994E95">
        <w:t>konieczność restrukturyzacji istniejących sieci zasilających.</w:t>
      </w:r>
    </w:p>
    <w:p w:rsidR="009D44DA" w:rsidRPr="00994E95" w:rsidRDefault="009D44DA" w:rsidP="00652737">
      <w:pPr>
        <w:autoSpaceDE w:val="0"/>
        <w:autoSpaceDN w:val="0"/>
        <w:adjustRightInd w:val="0"/>
        <w:spacing w:before="0" w:after="0" w:line="276" w:lineRule="auto"/>
      </w:pPr>
    </w:p>
    <w:p w:rsidR="009D44DA" w:rsidRPr="00994E95" w:rsidRDefault="009D44DA" w:rsidP="00652737">
      <w:pPr>
        <w:autoSpaceDE w:val="0"/>
        <w:autoSpaceDN w:val="0"/>
        <w:adjustRightInd w:val="0"/>
        <w:spacing w:before="0" w:after="0" w:line="276" w:lineRule="auto"/>
      </w:pPr>
      <w:r w:rsidRPr="00994E95">
        <w:t>Smart grid w Amsterdamie</w:t>
      </w:r>
    </w:p>
    <w:p w:rsidR="009D44DA" w:rsidRPr="00994E95" w:rsidRDefault="009D44DA" w:rsidP="00652737">
      <w:pPr>
        <w:autoSpaceDE w:val="0"/>
        <w:autoSpaceDN w:val="0"/>
        <w:adjustRightInd w:val="0"/>
        <w:spacing w:before="0" w:after="0" w:line="276" w:lineRule="auto"/>
      </w:pPr>
      <w:r w:rsidRPr="00994E95">
        <w:t xml:space="preserve"> Amsterdam jest prekursorem realizacji projektów o charakterze „inteligentnego miasta”. Celem wszelkich działań jest redukcja poziomu CO</w:t>
      </w:r>
      <w:r w:rsidRPr="00994E95">
        <w:rPr>
          <w:vertAlign w:val="subscript"/>
        </w:rPr>
        <w:t>2</w:t>
      </w:r>
      <w:r w:rsidRPr="00994E95">
        <w:t xml:space="preserve"> o 40 % w stosunku do wartości z 1990 roku. Projekty te obejmują: </w:t>
      </w:r>
    </w:p>
    <w:p w:rsidR="009D44DA" w:rsidRPr="00994E95" w:rsidRDefault="009D44DA" w:rsidP="006E04B5">
      <w:pPr>
        <w:numPr>
          <w:ilvl w:val="0"/>
          <w:numId w:val="46"/>
        </w:numPr>
        <w:autoSpaceDE w:val="0"/>
        <w:autoSpaceDN w:val="0"/>
        <w:adjustRightInd w:val="0"/>
        <w:spacing w:before="0" w:after="0" w:line="276" w:lineRule="auto"/>
      </w:pPr>
      <w:r w:rsidRPr="00994E95">
        <w:t>instalację inteligentnych liczników energii,</w:t>
      </w:r>
    </w:p>
    <w:p w:rsidR="009D44DA" w:rsidRPr="00994E95" w:rsidRDefault="009D44DA" w:rsidP="006E04B5">
      <w:pPr>
        <w:numPr>
          <w:ilvl w:val="0"/>
          <w:numId w:val="46"/>
        </w:numPr>
        <w:autoSpaceDE w:val="0"/>
        <w:autoSpaceDN w:val="0"/>
        <w:adjustRightInd w:val="0"/>
        <w:spacing w:before="0" w:after="0" w:line="276" w:lineRule="auto"/>
      </w:pPr>
      <w:r w:rsidRPr="00994E95">
        <w:t>optymalizację transportu publicznego,</w:t>
      </w:r>
    </w:p>
    <w:p w:rsidR="009D44DA" w:rsidRPr="00994E95" w:rsidRDefault="009D44DA" w:rsidP="006E04B5">
      <w:pPr>
        <w:numPr>
          <w:ilvl w:val="0"/>
          <w:numId w:val="46"/>
        </w:numPr>
        <w:autoSpaceDE w:val="0"/>
        <w:autoSpaceDN w:val="0"/>
        <w:adjustRightInd w:val="0"/>
        <w:spacing w:before="0" w:after="0" w:line="276" w:lineRule="auto"/>
      </w:pPr>
      <w:r w:rsidRPr="00994E95">
        <w:t>powiązanie oświetlenia ulic z oświetleniem fasad budynków,</w:t>
      </w:r>
    </w:p>
    <w:p w:rsidR="009D44DA" w:rsidRPr="00994E95" w:rsidRDefault="009D44DA" w:rsidP="006E04B5">
      <w:pPr>
        <w:numPr>
          <w:ilvl w:val="0"/>
          <w:numId w:val="46"/>
        </w:numPr>
        <w:autoSpaceDE w:val="0"/>
        <w:autoSpaceDN w:val="0"/>
        <w:adjustRightInd w:val="0"/>
        <w:spacing w:before="0" w:after="0" w:line="276" w:lineRule="auto"/>
      </w:pPr>
      <w:r w:rsidRPr="00994E95">
        <w:t xml:space="preserve">oświetlenie przystanków tramwajowych i billboardów energią pobieraną z kolektorów słonecznych, </w:t>
      </w:r>
    </w:p>
    <w:p w:rsidR="009D44DA" w:rsidRPr="00994E95" w:rsidRDefault="009D44DA" w:rsidP="006E04B5">
      <w:pPr>
        <w:numPr>
          <w:ilvl w:val="0"/>
          <w:numId w:val="46"/>
        </w:numPr>
        <w:autoSpaceDE w:val="0"/>
        <w:autoSpaceDN w:val="0"/>
        <w:adjustRightInd w:val="0"/>
        <w:spacing w:before="0" w:after="0" w:line="276" w:lineRule="auto"/>
      </w:pPr>
      <w:r w:rsidRPr="00994E95">
        <w:t xml:space="preserve">montaż pras na energię słoneczną w pojemnikach na śmieci, </w:t>
      </w:r>
    </w:p>
    <w:p w:rsidR="009D44DA" w:rsidRPr="00994E95" w:rsidRDefault="009D44DA" w:rsidP="006E04B5">
      <w:pPr>
        <w:numPr>
          <w:ilvl w:val="0"/>
          <w:numId w:val="46"/>
        </w:numPr>
        <w:autoSpaceDE w:val="0"/>
        <w:autoSpaceDN w:val="0"/>
        <w:adjustRightInd w:val="0"/>
        <w:spacing w:before="0" w:after="0" w:line="276" w:lineRule="auto"/>
      </w:pPr>
      <w:r w:rsidRPr="00994E95">
        <w:t>wykorzystanie samochodów dostawczych powracających do bazy do wywożenia części śmieci.</w:t>
      </w:r>
    </w:p>
    <w:p w:rsidR="009D44DA" w:rsidRPr="00994E95" w:rsidRDefault="009D44DA" w:rsidP="00652737">
      <w:pPr>
        <w:spacing w:line="276" w:lineRule="auto"/>
      </w:pPr>
    </w:p>
    <w:p w:rsidR="009D44DA" w:rsidRDefault="009D44DA" w:rsidP="006E04B5">
      <w:pPr>
        <w:pStyle w:val="Nagwek2"/>
        <w:numPr>
          <w:ilvl w:val="1"/>
          <w:numId w:val="53"/>
        </w:numPr>
        <w:spacing w:before="0" w:after="0" w:line="276" w:lineRule="auto"/>
      </w:pPr>
      <w:r w:rsidRPr="00994E95">
        <w:t xml:space="preserve"> </w:t>
      </w:r>
      <w:bookmarkStart w:id="306" w:name="_Toc337202862"/>
      <w:r w:rsidRPr="00994E95">
        <w:t>Racjonalizacja zużycia energii elektrycznej</w:t>
      </w:r>
      <w:bookmarkEnd w:id="306"/>
    </w:p>
    <w:p w:rsidR="009D44DA" w:rsidRPr="00994E95" w:rsidRDefault="009D44DA" w:rsidP="00994E95"/>
    <w:p w:rsidR="009D44DA" w:rsidRPr="00994E95" w:rsidRDefault="009D44DA" w:rsidP="00652737">
      <w:pPr>
        <w:spacing w:before="0" w:after="0" w:line="276" w:lineRule="auto"/>
      </w:pPr>
      <w:r w:rsidRPr="00994E95">
        <w:t>Wielkość potencjału racjonalizacji zużycia energii elektrycznej jest zróżnicowana w zależności od sposobu jej użytkowania  i jest szacowana w wysokości:</w:t>
      </w:r>
    </w:p>
    <w:p w:rsidR="009D44DA" w:rsidRPr="00994E95" w:rsidRDefault="009D44DA" w:rsidP="006E04B5">
      <w:pPr>
        <w:numPr>
          <w:ilvl w:val="0"/>
          <w:numId w:val="47"/>
        </w:numPr>
        <w:tabs>
          <w:tab w:val="left" w:pos="360"/>
          <w:tab w:val="left" w:pos="720"/>
        </w:tabs>
        <w:suppressAutoHyphens/>
        <w:spacing w:before="0" w:after="0" w:line="276" w:lineRule="auto"/>
      </w:pPr>
      <w:r w:rsidRPr="00994E95">
        <w:t>od 8% do 15% w urządzeniach gospodarstwa domowego (pralki, chłodziarki, kuchnie elektryczne, sprzęt audio-wideo itp.)</w:t>
      </w:r>
    </w:p>
    <w:p w:rsidR="009D44DA" w:rsidRPr="00994E95" w:rsidRDefault="009D44DA" w:rsidP="006E04B5">
      <w:pPr>
        <w:numPr>
          <w:ilvl w:val="0"/>
          <w:numId w:val="47"/>
        </w:numPr>
        <w:tabs>
          <w:tab w:val="left" w:pos="360"/>
          <w:tab w:val="left" w:pos="720"/>
        </w:tabs>
        <w:suppressAutoHyphens/>
        <w:spacing w:before="0" w:after="0" w:line="276" w:lineRule="auto"/>
      </w:pPr>
      <w:r w:rsidRPr="00994E95">
        <w:t>od 12% do 25% w urządzeniach energetycznych (pompy, wentylatory, kompresory, napędy, transport itp.)</w:t>
      </w:r>
    </w:p>
    <w:p w:rsidR="009D44DA" w:rsidRPr="00994E95" w:rsidRDefault="009D44DA" w:rsidP="006E04B5">
      <w:pPr>
        <w:numPr>
          <w:ilvl w:val="0"/>
          <w:numId w:val="47"/>
        </w:numPr>
        <w:tabs>
          <w:tab w:val="left" w:pos="360"/>
          <w:tab w:val="left" w:pos="720"/>
        </w:tabs>
        <w:suppressAutoHyphens/>
        <w:spacing w:before="0" w:after="0" w:line="276" w:lineRule="auto"/>
      </w:pPr>
      <w:r w:rsidRPr="00994E95">
        <w:t>od 25% do 50% w oświetleniu budynków, ulic i dróg.</w:t>
      </w:r>
    </w:p>
    <w:p w:rsidR="009D44DA" w:rsidRPr="00994E95" w:rsidRDefault="009D44DA" w:rsidP="00652737">
      <w:pPr>
        <w:spacing w:before="0" w:after="0" w:line="276" w:lineRule="auto"/>
      </w:pPr>
    </w:p>
    <w:p w:rsidR="009D44DA" w:rsidRPr="00994E95" w:rsidRDefault="009D44DA" w:rsidP="00652737">
      <w:pPr>
        <w:spacing w:before="0" w:after="0" w:line="276" w:lineRule="auto"/>
      </w:pPr>
      <w:r w:rsidRPr="00994E95">
        <w:t>Główne kierunki racjonalizacji to:</w:t>
      </w:r>
    </w:p>
    <w:p w:rsidR="009D44DA" w:rsidRPr="00994E95" w:rsidRDefault="009D44DA" w:rsidP="006E04B5">
      <w:pPr>
        <w:numPr>
          <w:ilvl w:val="0"/>
          <w:numId w:val="48"/>
        </w:numPr>
        <w:tabs>
          <w:tab w:val="left" w:pos="360"/>
          <w:tab w:val="left" w:pos="720"/>
        </w:tabs>
        <w:suppressAutoHyphens/>
        <w:spacing w:before="0" w:after="0" w:line="276" w:lineRule="auto"/>
      </w:pPr>
      <w:r w:rsidRPr="00994E95">
        <w:t>modernizacja oświetlenia dróg, ulic i placów,</w:t>
      </w:r>
    </w:p>
    <w:p w:rsidR="009D44DA" w:rsidRPr="00994E95" w:rsidRDefault="009D44DA" w:rsidP="006E04B5">
      <w:pPr>
        <w:numPr>
          <w:ilvl w:val="0"/>
          <w:numId w:val="48"/>
        </w:numPr>
        <w:tabs>
          <w:tab w:val="left" w:pos="360"/>
          <w:tab w:val="left" w:pos="720"/>
        </w:tabs>
        <w:suppressAutoHyphens/>
        <w:spacing w:before="0" w:after="0" w:line="276" w:lineRule="auto"/>
      </w:pPr>
      <w:r w:rsidRPr="00994E95">
        <w:t>stopniowa wymiana oświetlenia żarowego na energooszczędne,</w:t>
      </w:r>
    </w:p>
    <w:p w:rsidR="009D44DA" w:rsidRPr="00994E95" w:rsidRDefault="009D44DA" w:rsidP="006E04B5">
      <w:pPr>
        <w:numPr>
          <w:ilvl w:val="0"/>
          <w:numId w:val="48"/>
        </w:numPr>
        <w:tabs>
          <w:tab w:val="left" w:pos="360"/>
          <w:tab w:val="left" w:pos="720"/>
        </w:tabs>
        <w:suppressAutoHyphens/>
        <w:spacing w:before="0" w:after="0" w:line="276" w:lineRule="auto"/>
      </w:pPr>
      <w:r w:rsidRPr="00994E95">
        <w:t>montaż energooszczędnych opraw oświetleniowych,</w:t>
      </w:r>
    </w:p>
    <w:p w:rsidR="009D44DA" w:rsidRPr="00994E95" w:rsidRDefault="009D44DA" w:rsidP="006E04B5">
      <w:pPr>
        <w:numPr>
          <w:ilvl w:val="0"/>
          <w:numId w:val="48"/>
        </w:numPr>
        <w:tabs>
          <w:tab w:val="left" w:pos="360"/>
          <w:tab w:val="left" w:pos="720"/>
        </w:tabs>
        <w:suppressAutoHyphens/>
        <w:spacing w:before="0" w:after="0" w:line="276" w:lineRule="auto"/>
      </w:pPr>
      <w:r w:rsidRPr="00994E95">
        <w:t>montaż urządzeń automatycznego włączania i wyłączania oświetlenia,</w:t>
      </w:r>
    </w:p>
    <w:p w:rsidR="009D44DA" w:rsidRPr="00994E95" w:rsidRDefault="009D44DA" w:rsidP="006E04B5">
      <w:pPr>
        <w:numPr>
          <w:ilvl w:val="0"/>
          <w:numId w:val="48"/>
        </w:numPr>
        <w:tabs>
          <w:tab w:val="left" w:pos="360"/>
          <w:tab w:val="left" w:pos="720"/>
        </w:tabs>
        <w:suppressAutoHyphens/>
        <w:spacing w:before="0" w:after="0" w:line="276" w:lineRule="auto"/>
      </w:pPr>
      <w:r w:rsidRPr="00994E95">
        <w:t>montaż urządzeń do regulacji natężenia oświetlenia w pomieszczeniach,</w:t>
      </w:r>
    </w:p>
    <w:p w:rsidR="009D44DA" w:rsidRPr="00994E95" w:rsidRDefault="009D44DA" w:rsidP="006E04B5">
      <w:pPr>
        <w:numPr>
          <w:ilvl w:val="0"/>
          <w:numId w:val="48"/>
        </w:numPr>
        <w:tabs>
          <w:tab w:val="left" w:pos="360"/>
          <w:tab w:val="left" w:pos="720"/>
        </w:tabs>
        <w:suppressAutoHyphens/>
        <w:spacing w:before="0" w:after="0" w:line="276" w:lineRule="auto"/>
      </w:pPr>
      <w:r w:rsidRPr="00994E95">
        <w:t>zastąpienie oświetlenia ogólnego oświetleniem zlokalizowanym,</w:t>
      </w:r>
    </w:p>
    <w:p w:rsidR="009D44DA" w:rsidRPr="00994E95" w:rsidRDefault="009D44DA" w:rsidP="006E04B5">
      <w:pPr>
        <w:numPr>
          <w:ilvl w:val="0"/>
          <w:numId w:val="48"/>
        </w:numPr>
        <w:tabs>
          <w:tab w:val="left" w:pos="360"/>
          <w:tab w:val="left" w:pos="720"/>
        </w:tabs>
        <w:suppressAutoHyphens/>
        <w:spacing w:before="0" w:after="0" w:line="276" w:lineRule="auto"/>
      </w:pPr>
      <w:r w:rsidRPr="00994E95">
        <w:t>stopniowa wymiana maszyn i urządzeń elektroenergetycznych na bardziej efektywne,</w:t>
      </w:r>
    </w:p>
    <w:p w:rsidR="009D44DA" w:rsidRPr="00994E95" w:rsidRDefault="009D44DA" w:rsidP="006E04B5">
      <w:pPr>
        <w:numPr>
          <w:ilvl w:val="0"/>
          <w:numId w:val="48"/>
        </w:numPr>
        <w:tabs>
          <w:tab w:val="left" w:pos="360"/>
          <w:tab w:val="left" w:pos="720"/>
        </w:tabs>
        <w:suppressAutoHyphens/>
        <w:spacing w:before="0" w:after="0" w:line="276" w:lineRule="auto"/>
      </w:pPr>
      <w:r w:rsidRPr="00994E95">
        <w:t>regularna konserwacja i czyszczenie urządzeń i oświetlenia,</w:t>
      </w:r>
    </w:p>
    <w:p w:rsidR="009D44DA" w:rsidRPr="00994E95" w:rsidRDefault="009D44DA" w:rsidP="006E04B5">
      <w:pPr>
        <w:numPr>
          <w:ilvl w:val="0"/>
          <w:numId w:val="48"/>
        </w:numPr>
        <w:tabs>
          <w:tab w:val="left" w:pos="360"/>
          <w:tab w:val="left" w:pos="720"/>
        </w:tabs>
        <w:suppressAutoHyphens/>
        <w:spacing w:before="0" w:after="0" w:line="276" w:lineRule="auto"/>
      </w:pPr>
      <w:r w:rsidRPr="00994E95">
        <w:t>powszechna edukacja,</w:t>
      </w:r>
    </w:p>
    <w:p w:rsidR="009D44DA" w:rsidRPr="00994E95" w:rsidRDefault="009D44DA" w:rsidP="006E04B5">
      <w:pPr>
        <w:numPr>
          <w:ilvl w:val="0"/>
          <w:numId w:val="48"/>
        </w:numPr>
        <w:tabs>
          <w:tab w:val="left" w:pos="360"/>
          <w:tab w:val="left" w:pos="720"/>
        </w:tabs>
        <w:suppressAutoHyphens/>
        <w:spacing w:before="0" w:after="0" w:line="276" w:lineRule="auto"/>
        <w:ind w:left="709" w:hanging="122"/>
      </w:pPr>
      <w:r w:rsidRPr="00994E95">
        <w:t>zapewnienie dostępu do informacji o energooszczędnych urządzeniach elektroenergetycznych.</w:t>
      </w:r>
    </w:p>
    <w:p w:rsidR="009D44DA" w:rsidRPr="0038300A" w:rsidRDefault="009D44DA" w:rsidP="00652737">
      <w:pPr>
        <w:spacing w:before="0" w:after="0" w:line="276" w:lineRule="auto"/>
      </w:pPr>
    </w:p>
    <w:p w:rsidR="009D44DA" w:rsidRPr="0038300A" w:rsidRDefault="009D44DA" w:rsidP="00652737">
      <w:pPr>
        <w:spacing w:before="0" w:after="0" w:line="276" w:lineRule="auto"/>
      </w:pPr>
      <w:r w:rsidRPr="0038300A">
        <w:t xml:space="preserve">W bilansie zużycia energii elektrycznej w gospodarstwach domowych największy udział mają urządzenia chłodnicze (lodówki, zamrażarki) 30% i oświetlenie 23%. Wskazane jest używanie </w:t>
      </w:r>
      <w:r w:rsidRPr="0038300A">
        <w:lastRenderedPageBreak/>
        <w:t>urządzeń energooszczędnych – klasy A oraz wymiana żarówek na świetlówki kompaktowe do oświetlenia. W przypadku oświetlenia należy wiedzieć, że w tradycyjnej żarówce ok 90% energii do niej dostarczanej jest zamieniana na ciepło. W świetlówce kompaktowej proporcję te są odwrotne dlatego w porównaniu do żarówki zużywa ona nawet 5 razy mniej energii. W chwili obecnej najbardziej energooszczędne i trwałe „żarówki” są to tzw. PowerLed w których upatrywana jest przyszłość oświetlenia w gospodarstwach domowych.</w:t>
      </w:r>
    </w:p>
    <w:p w:rsidR="009D44DA" w:rsidRDefault="009D44DA" w:rsidP="00652737">
      <w:pPr>
        <w:spacing w:before="0" w:after="0" w:line="276" w:lineRule="auto"/>
        <w:rPr>
          <w:color w:val="808080"/>
        </w:rPr>
      </w:pPr>
    </w:p>
    <w:p w:rsidR="009D44DA" w:rsidRPr="006C0FEC" w:rsidRDefault="009D44DA" w:rsidP="00652737">
      <w:pPr>
        <w:spacing w:before="0" w:after="0" w:line="276" w:lineRule="auto"/>
      </w:pPr>
      <w:r w:rsidRPr="006C0FEC">
        <w:t>Należy pamiętać, że energia elektryczna jest energią silnie przetworzoną. Przyjmuje się, że 1 jednostka energii zaoszczędzonej u użytkownika końcowego jest równa 3 jednostkom energii chemicznej w paliwie potrzebnej do jej wyprodukowania (energia chemiczna węgla – nośnika z którego powstaje w Polsce większość energii elektrycznej) dlatego tak istotna jest racjonalizacja zużycia energii elektrycznej.</w:t>
      </w:r>
    </w:p>
    <w:p w:rsidR="009D44DA" w:rsidRPr="00F874BD" w:rsidRDefault="009D44DA" w:rsidP="00652737">
      <w:pPr>
        <w:spacing w:before="0" w:after="0" w:line="276" w:lineRule="auto"/>
        <w:rPr>
          <w:color w:val="808080"/>
        </w:rPr>
      </w:pPr>
    </w:p>
    <w:p w:rsidR="009D44DA" w:rsidRPr="0038300A" w:rsidRDefault="009D44DA" w:rsidP="00652737">
      <w:pPr>
        <w:spacing w:before="0" w:after="0" w:line="276" w:lineRule="auto"/>
      </w:pPr>
      <w:r w:rsidRPr="0038300A">
        <w:t>Gmina powinna uruchomić program modernizacji oświetlenia dróg gminnych, obejmujący wymianę opraw drogowych punktów świetlnych z rtęciowych na żarowe lub inne bardziej energooszczędne.</w:t>
      </w:r>
    </w:p>
    <w:p w:rsidR="009D44DA" w:rsidRPr="0038300A" w:rsidRDefault="009D44DA" w:rsidP="00652737">
      <w:pPr>
        <w:spacing w:before="0" w:after="0" w:line="276" w:lineRule="auto"/>
      </w:pPr>
    </w:p>
    <w:p w:rsidR="009D44DA" w:rsidRPr="0038300A" w:rsidRDefault="009D44DA" w:rsidP="00652737">
      <w:pPr>
        <w:pStyle w:val="Tekstpodstawowy2"/>
        <w:spacing w:before="0" w:after="0" w:line="276" w:lineRule="auto"/>
      </w:pPr>
      <w:r w:rsidRPr="0038300A">
        <w:t xml:space="preserve">Wszystkie działania modernizacyjne zarówno w przypadku odbiorców indywidualnych jak i przemysłu powinny być uzasadnione rachunkiem ekonomicznym potwierdzającym celowość ich przeprowadzenia. Optymalny zakres usprawnień planowanych do wykonania powinien zostać poprzedzony analizą wyboru usprawnień a następnie analizą konieczności realizacji. </w:t>
      </w:r>
    </w:p>
    <w:p w:rsidR="009D44DA" w:rsidRPr="00F874BD" w:rsidRDefault="009D44DA" w:rsidP="00652737">
      <w:pPr>
        <w:spacing w:line="276" w:lineRule="auto"/>
        <w:rPr>
          <w:color w:val="808080"/>
        </w:rPr>
      </w:pPr>
    </w:p>
    <w:p w:rsidR="009D44DA" w:rsidRPr="00994E95" w:rsidRDefault="009D44DA" w:rsidP="00652737">
      <w:pPr>
        <w:spacing w:line="276" w:lineRule="auto"/>
      </w:pPr>
    </w:p>
    <w:p w:rsidR="009D44DA" w:rsidRPr="00994E95" w:rsidRDefault="009D44DA" w:rsidP="006E04B5">
      <w:pPr>
        <w:pStyle w:val="Nagwek2"/>
        <w:numPr>
          <w:ilvl w:val="1"/>
          <w:numId w:val="53"/>
        </w:numPr>
        <w:spacing w:before="120" w:after="120" w:line="276" w:lineRule="auto"/>
        <w:ind w:left="1003" w:hanging="578"/>
      </w:pPr>
      <w:r w:rsidRPr="00994E95">
        <w:t xml:space="preserve"> </w:t>
      </w:r>
      <w:bookmarkStart w:id="307" w:name="_Toc337202863"/>
      <w:r w:rsidRPr="00994E95">
        <w:t>Redukcja zużycia energii elektrycznej przez instalacje towarzyszące</w:t>
      </w:r>
      <w:bookmarkEnd w:id="307"/>
    </w:p>
    <w:p w:rsidR="009D44DA" w:rsidRPr="00994E95" w:rsidRDefault="009D44DA" w:rsidP="00652737">
      <w:pPr>
        <w:pStyle w:val="Tekstpodstawowy2"/>
        <w:spacing w:line="276" w:lineRule="auto"/>
        <w:rPr>
          <w:b/>
          <w:bCs/>
          <w:sz w:val="28"/>
          <w:szCs w:val="28"/>
        </w:rPr>
      </w:pPr>
      <w:r w:rsidRPr="00994E95">
        <w:t xml:space="preserve">Racjonalizacja zużycia energii może także być związana z systemem dystrybucji czynnika stosowania regulacji ilościowej w miejsce regulacji jakościowej. W przypadku regulacji ilościowej strumień krążącego czynnika jest słaby i nie zależy od chwilowej mocy instalacji grzewczej czy chłodzącej. </w:t>
      </w:r>
      <w:r w:rsidRPr="00994E95">
        <w:br/>
        <w:t>Moc elektryczna pomp cyrkulacyjnych jest prawie stała, czy zapotrzebowanie na ciepło lub zimno jest rożne. W przypadku zastosowania regulacji ilościowej istnieje dokładne odwzorowanie mocy elektrycznej do napędu pomp obiegowych w funkcji mocy grzewczej przekazywanej przez instalacje grzewczą.</w:t>
      </w:r>
    </w:p>
    <w:p w:rsidR="009D44DA" w:rsidRPr="00410AD3" w:rsidRDefault="009D44DA" w:rsidP="006E04B5">
      <w:pPr>
        <w:pStyle w:val="Nagwek1"/>
        <w:numPr>
          <w:ilvl w:val="0"/>
          <w:numId w:val="52"/>
        </w:numPr>
        <w:spacing w:before="0" w:after="0" w:line="276" w:lineRule="auto"/>
        <w:ind w:left="0" w:firstLine="0"/>
        <w:jc w:val="both"/>
      </w:pPr>
      <w:bookmarkStart w:id="308" w:name="_Toc337202864"/>
      <w:r w:rsidRPr="00410AD3">
        <w:lastRenderedPageBreak/>
        <w:t>Możliwość wykorzystania istniejących nadwyżek i lokalnych zasobów paliw i energii z uwzględnieniem energii elektrycznej wytworzonej w skojarzeniu z wytwarzaniem ciepła oraz zagospodarowania ciepła odpadowego z instalacji przemysłowych</w:t>
      </w:r>
      <w:bookmarkEnd w:id="308"/>
    </w:p>
    <w:p w:rsidR="009D44DA" w:rsidRPr="00410AD3" w:rsidRDefault="009D44DA" w:rsidP="00652737">
      <w:pPr>
        <w:spacing w:line="276" w:lineRule="auto"/>
      </w:pPr>
    </w:p>
    <w:p w:rsidR="009D44DA" w:rsidRPr="00410AD3" w:rsidRDefault="009D44DA" w:rsidP="006E04B5">
      <w:pPr>
        <w:pStyle w:val="Nagwek2"/>
        <w:numPr>
          <w:ilvl w:val="1"/>
          <w:numId w:val="53"/>
        </w:numPr>
        <w:spacing w:before="120" w:after="120" w:line="276" w:lineRule="auto"/>
        <w:ind w:left="1003" w:hanging="578"/>
      </w:pPr>
      <w:bookmarkStart w:id="309" w:name="_Toc337202865"/>
      <w:r w:rsidRPr="00410AD3">
        <w:t>Możliwość wykorzystania istniejących nadwyżek lokalnych zasobów paliw kopalnych</w:t>
      </w:r>
      <w:bookmarkEnd w:id="309"/>
    </w:p>
    <w:p w:rsidR="009D44DA" w:rsidRPr="00410AD3" w:rsidRDefault="009D44DA" w:rsidP="00410AD3">
      <w:pPr>
        <w:spacing w:line="276" w:lineRule="auto"/>
      </w:pPr>
      <w:r w:rsidRPr="00410AD3">
        <w:t xml:space="preserve">Na terenie Gminy Dobczyce </w:t>
      </w:r>
      <w:r w:rsidR="00410AD3" w:rsidRPr="00410AD3">
        <w:t xml:space="preserve">nie </w:t>
      </w:r>
      <w:r w:rsidRPr="00410AD3">
        <w:t xml:space="preserve">występują złoża </w:t>
      </w:r>
      <w:r w:rsidR="00410AD3" w:rsidRPr="00410AD3">
        <w:t>kopalin możliwych do wykorzystania na cele energetyczne</w:t>
      </w:r>
    </w:p>
    <w:p w:rsidR="009D44DA" w:rsidRPr="00F874BD" w:rsidRDefault="009D44DA" w:rsidP="00652737">
      <w:pPr>
        <w:spacing w:line="276" w:lineRule="auto"/>
        <w:rPr>
          <w:color w:val="808080"/>
        </w:rPr>
      </w:pPr>
    </w:p>
    <w:p w:rsidR="009D44DA" w:rsidRPr="00A15545" w:rsidRDefault="009D44DA" w:rsidP="006E04B5">
      <w:pPr>
        <w:pStyle w:val="Nagwek2"/>
        <w:numPr>
          <w:ilvl w:val="1"/>
          <w:numId w:val="53"/>
        </w:numPr>
        <w:spacing w:before="120" w:after="120" w:line="276" w:lineRule="auto"/>
        <w:ind w:left="1003" w:hanging="578"/>
      </w:pPr>
      <w:bookmarkStart w:id="310" w:name="_Toc337202866"/>
      <w:r w:rsidRPr="00A15545">
        <w:t>Ciepło odpadowe z instalacji przemysłowych</w:t>
      </w:r>
      <w:bookmarkEnd w:id="310"/>
    </w:p>
    <w:p w:rsidR="009D44DA" w:rsidRPr="00A15545" w:rsidRDefault="009D44DA" w:rsidP="00652737">
      <w:pPr>
        <w:spacing w:line="276" w:lineRule="auto"/>
      </w:pPr>
      <w:r w:rsidRPr="00A15545">
        <w:t xml:space="preserve">Zastosowanie układu przetwarzającego ciepło odpadowe w energię elektryczną lub cieplną może  znacząco przyczynić się do ograniczenia niekorzystnego oddziaływania przemysłu na środowisko przy jednoczesnym zmniejszeniu zużycia energii pochodzących z paliw kopalnych. </w:t>
      </w:r>
    </w:p>
    <w:p w:rsidR="009D44DA" w:rsidRPr="00574C58" w:rsidRDefault="009D44DA" w:rsidP="00652737">
      <w:pPr>
        <w:spacing w:line="276" w:lineRule="auto"/>
      </w:pPr>
      <w:r w:rsidRPr="00A15545">
        <w:t xml:space="preserve">Jak wynika z informacji otrzymanych  zakładów przemysłowych na terenie gminy w chwili istnieje </w:t>
      </w:r>
      <w:r w:rsidRPr="00574C58">
        <w:t>kilka zakładów w których w sposób kontrolowany wykorzystuje ciepło odpadowe.</w:t>
      </w:r>
    </w:p>
    <w:p w:rsidR="009D44DA" w:rsidRDefault="009D44DA" w:rsidP="00A15545">
      <w:pPr>
        <w:spacing w:line="276" w:lineRule="auto"/>
      </w:pPr>
      <w:r w:rsidRPr="00574C58">
        <w:t xml:space="preserve">Przedsiębiorstwo Animex, ul. Przemysłowa 3, 32-410 Dobczyce </w:t>
      </w:r>
      <w:r>
        <w:t>zajmuje się produkcją wyrobów pościelowych. W</w:t>
      </w:r>
      <w:r w:rsidRPr="00574C58">
        <w:t>ykorzystuje ciepło odpadowe z procesów technologicznych.  Ciepło odzyskiwane jest z dwóch technologicznych, parowych kotłów gazowych Rumia o mocy 690 kW każdy.</w:t>
      </w:r>
      <w:r>
        <w:t xml:space="preserve"> Para technologiczna znajduje się w obiegu zamkniętym. Obieg pary połączony jest z wymiennikiem Jad, który podgrzewa powietrze do suszenia pierza do produkcji poduszek. Występuje tu podwójne wykorzystanie ciepła. Para po podgrzaniu powietrza trafia do kolejnego wymiennika, która natomiast podgrzewa wodę do prania pierza. Ciepło nie jest tu wykorzystywane na potrzeby ogrzewania pomieszczeń.</w:t>
      </w:r>
    </w:p>
    <w:p w:rsidR="009D44DA" w:rsidRDefault="009D44DA" w:rsidP="002E39BE">
      <w:pPr>
        <w:spacing w:line="276" w:lineRule="auto"/>
      </w:pPr>
      <w:r>
        <w:t xml:space="preserve">Przedsiębiorstwo Zagraniczne Alpha, ul. Jagiellońska  43b, 32-410 Dobczyce jest </w:t>
      </w:r>
      <w:r>
        <w:rPr>
          <w:rStyle w:val="tbold"/>
        </w:rPr>
        <w:t>Zakładem Przetwórstwa Tworzyw Sztucznych. P</w:t>
      </w:r>
      <w:r>
        <w:t>osiada instalację do odzysku ciepła</w:t>
      </w:r>
      <w:r w:rsidRPr="00574C58">
        <w:t xml:space="preserve"> odpadowe</w:t>
      </w:r>
      <w:r>
        <w:t>go</w:t>
      </w:r>
      <w:r w:rsidRPr="00574C58">
        <w:t xml:space="preserve"> z procesów technologicznych.</w:t>
      </w:r>
      <w:r>
        <w:t xml:space="preserve"> Wykorzystywane jest tu ciepło oleju używanego do wychładzania maszyn produkcyjnych. Ciepło odzyskiwane przez wymiennik ciepła od rozgrzanego oleju wykorzystuje na potrzeby grzewcze przedsiębiorstwa. Szacuje się, że przy obciążeniu produkcyjnym 75% możliwa jest do uzyskania moc cieplna 350 kW łącznie.</w:t>
      </w:r>
    </w:p>
    <w:p w:rsidR="009D44DA" w:rsidRDefault="009D44DA" w:rsidP="002E39BE">
      <w:pPr>
        <w:spacing w:line="276" w:lineRule="auto"/>
      </w:pPr>
      <w:r>
        <w:t>Kolejnymi zakładami w których istnieje odzysk ciepła odpadowego są dwie piekarnie.</w:t>
      </w:r>
    </w:p>
    <w:p w:rsidR="009D44DA" w:rsidRDefault="009D44DA" w:rsidP="002E39BE">
      <w:pPr>
        <w:spacing w:line="276" w:lineRule="auto"/>
      </w:pPr>
      <w:r>
        <w:t>Są to Dom Chleba, 32-410 Dobczyce, Nowa Wieś 27 oraz Złoty Kłos, ul. Jagiellońska 33a, 32-410 Dobczyce. Jednak z żadnej z piekarni nie otrzymano zwrotnie wysłanej ankiety.</w:t>
      </w:r>
    </w:p>
    <w:p w:rsidR="009D44DA" w:rsidRPr="002E39BE" w:rsidRDefault="009D44DA" w:rsidP="002E39BE">
      <w:pPr>
        <w:pStyle w:val="Domylnie"/>
        <w:spacing w:line="276" w:lineRule="auto"/>
        <w:jc w:val="both"/>
        <w:rPr>
          <w:rFonts w:ascii="Calibri" w:hAnsi="Calibri" w:cs="Calibri"/>
          <w:sz w:val="22"/>
          <w:szCs w:val="22"/>
        </w:rPr>
      </w:pPr>
      <w:r w:rsidRPr="002E39BE">
        <w:rPr>
          <w:rFonts w:ascii="Calibri" w:hAnsi="Calibri" w:cs="Calibri"/>
          <w:sz w:val="22"/>
          <w:szCs w:val="22"/>
        </w:rPr>
        <w:t xml:space="preserve">W Domu Chleba w jednym z kotłów zainstalowano wymiennik ciepła, odzysk ciepła służy do ogrzewania pomieszczeń biurowych i wynosi 100 – 150 GJ/rok. Hala produkcyjna jest tutaj ogrzewana ciepłem rozproszonym  z kotłów jednak dzieje się to w sposób niekontrolowany. </w:t>
      </w:r>
    </w:p>
    <w:p w:rsidR="009D44DA" w:rsidRDefault="009D44DA" w:rsidP="002E39BE">
      <w:pPr>
        <w:pStyle w:val="Domylnie"/>
        <w:spacing w:line="276" w:lineRule="auto"/>
        <w:jc w:val="both"/>
        <w:rPr>
          <w:rFonts w:ascii="Calibri" w:hAnsi="Calibri" w:cs="Calibri"/>
          <w:sz w:val="22"/>
          <w:szCs w:val="22"/>
        </w:rPr>
      </w:pPr>
      <w:r w:rsidRPr="002E39BE">
        <w:rPr>
          <w:rFonts w:ascii="Calibri" w:hAnsi="Calibri" w:cs="Calibri"/>
          <w:sz w:val="22"/>
          <w:szCs w:val="22"/>
        </w:rPr>
        <w:lastRenderedPageBreak/>
        <w:t>Z piekarni Złoty Kłos nie otrzymano żadnych danych.</w:t>
      </w:r>
    </w:p>
    <w:p w:rsidR="009D44DA" w:rsidRDefault="009D44DA" w:rsidP="002E39BE">
      <w:pPr>
        <w:pStyle w:val="Domylnie"/>
        <w:spacing w:line="276" w:lineRule="auto"/>
        <w:jc w:val="both"/>
        <w:rPr>
          <w:rFonts w:ascii="Calibri" w:hAnsi="Calibri" w:cs="Calibri"/>
          <w:sz w:val="22"/>
          <w:szCs w:val="22"/>
        </w:rPr>
      </w:pPr>
    </w:p>
    <w:p w:rsidR="009D44DA" w:rsidRPr="002E39BE" w:rsidRDefault="009D44DA" w:rsidP="002E39BE">
      <w:pPr>
        <w:pStyle w:val="Domylnie"/>
        <w:spacing w:line="276" w:lineRule="auto"/>
        <w:jc w:val="both"/>
        <w:rPr>
          <w:rFonts w:ascii="Calibri" w:hAnsi="Calibri" w:cs="Calibri"/>
          <w:sz w:val="22"/>
          <w:szCs w:val="22"/>
        </w:rPr>
      </w:pPr>
      <w:r>
        <w:rPr>
          <w:rFonts w:ascii="Calibri" w:hAnsi="Calibri" w:cs="Calibri"/>
          <w:sz w:val="22"/>
          <w:szCs w:val="22"/>
        </w:rPr>
        <w:t xml:space="preserve">Z informacji uzyskanych od firmy Larkis, która posiada ciepłownię wynika, że w tym najpóźniej przyszłym roku planowana jest instalacja wymienników ciepła do odzysku ciepła odpadowego </w:t>
      </w:r>
      <w:r w:rsidRPr="00B11DB6">
        <w:rPr>
          <w:rFonts w:ascii="Calibri" w:hAnsi="Calibri" w:cs="Calibri"/>
          <w:sz w:val="22"/>
          <w:szCs w:val="22"/>
        </w:rPr>
        <w:t>z chłodzenia generatora</w:t>
      </w:r>
      <w:r>
        <w:rPr>
          <w:rFonts w:ascii="Calibri" w:hAnsi="Calibri" w:cs="Calibri"/>
          <w:sz w:val="22"/>
          <w:szCs w:val="22"/>
        </w:rPr>
        <w:t>. Planowana moc wymienników to 400 kW.</w:t>
      </w:r>
    </w:p>
    <w:p w:rsidR="009D44DA" w:rsidRDefault="009D44DA" w:rsidP="002E39BE">
      <w:pPr>
        <w:spacing w:line="276" w:lineRule="auto"/>
      </w:pPr>
    </w:p>
    <w:p w:rsidR="009D44DA" w:rsidRPr="00410AD3" w:rsidRDefault="009D44DA" w:rsidP="006E04B5">
      <w:pPr>
        <w:pStyle w:val="Nagwek2"/>
        <w:numPr>
          <w:ilvl w:val="1"/>
          <w:numId w:val="53"/>
        </w:numPr>
        <w:spacing w:before="120" w:after="120" w:line="276" w:lineRule="auto"/>
      </w:pPr>
      <w:bookmarkStart w:id="311" w:name="_Toc332369055"/>
      <w:bookmarkStart w:id="312" w:name="_Toc337202867"/>
      <w:r w:rsidRPr="00410AD3">
        <w:t>Możliwość wykorzystania istniejących nadwyżek lokalnych zasobów energii odnawialnych</w:t>
      </w:r>
      <w:bookmarkEnd w:id="311"/>
      <w:bookmarkEnd w:id="312"/>
    </w:p>
    <w:p w:rsidR="009D44DA" w:rsidRPr="00410AD3" w:rsidRDefault="009D44DA" w:rsidP="00652737">
      <w:pPr>
        <w:spacing w:line="276" w:lineRule="auto"/>
      </w:pPr>
    </w:p>
    <w:p w:rsidR="009D44DA" w:rsidRPr="00410AD3" w:rsidRDefault="009D44DA" w:rsidP="006E04B5">
      <w:pPr>
        <w:keepNext/>
        <w:numPr>
          <w:ilvl w:val="2"/>
          <w:numId w:val="53"/>
        </w:numPr>
        <w:spacing w:line="276" w:lineRule="auto"/>
        <w:jc w:val="left"/>
        <w:outlineLvl w:val="2"/>
        <w:rPr>
          <w:b/>
          <w:bCs/>
        </w:rPr>
      </w:pPr>
      <w:bookmarkStart w:id="313" w:name="_Toc332369056"/>
      <w:bookmarkStart w:id="314" w:name="_Toc337202868"/>
      <w:r w:rsidRPr="00410AD3">
        <w:rPr>
          <w:b/>
          <w:bCs/>
          <w:spacing w:val="10"/>
        </w:rPr>
        <w:t>Możliwość wykorzystania energii wodnej</w:t>
      </w:r>
      <w:bookmarkEnd w:id="313"/>
      <w:bookmarkEnd w:id="314"/>
    </w:p>
    <w:p w:rsidR="009D44DA" w:rsidRPr="00F874BD" w:rsidRDefault="00410AD3" w:rsidP="00652737">
      <w:pPr>
        <w:spacing w:line="276" w:lineRule="auto"/>
        <w:rPr>
          <w:color w:val="808080"/>
        </w:rPr>
      </w:pPr>
      <w:r>
        <w:rPr>
          <w:rFonts w:eastAsia="Calibri"/>
          <w:lang w:eastAsia="en-US"/>
        </w:rPr>
        <w:t>W Gminie energia wodna jest wykorzystywana w  elektrowni</w:t>
      </w:r>
      <w:r w:rsidRPr="00311B71">
        <w:rPr>
          <w:rFonts w:eastAsia="Calibri"/>
          <w:lang w:eastAsia="en-US"/>
        </w:rPr>
        <w:t xml:space="preserve"> przyzaporow</w:t>
      </w:r>
      <w:r>
        <w:rPr>
          <w:rFonts w:eastAsia="Calibri"/>
          <w:lang w:eastAsia="en-US"/>
        </w:rPr>
        <w:t>ej</w:t>
      </w:r>
      <w:r w:rsidRPr="00311B71">
        <w:rPr>
          <w:rFonts w:eastAsia="Calibri"/>
          <w:lang w:eastAsia="en-US"/>
        </w:rPr>
        <w:t>, usytuowan</w:t>
      </w:r>
      <w:r>
        <w:rPr>
          <w:rFonts w:eastAsia="Calibri"/>
          <w:lang w:eastAsia="en-US"/>
        </w:rPr>
        <w:t>ej</w:t>
      </w:r>
      <w:r w:rsidRPr="00311B71">
        <w:rPr>
          <w:rFonts w:eastAsia="Calibri"/>
          <w:lang w:eastAsia="en-US"/>
        </w:rPr>
        <w:t xml:space="preserve"> przy prawym stoku doliny poniżej zapory</w:t>
      </w:r>
      <w:r>
        <w:rPr>
          <w:rFonts w:eastAsia="Calibri"/>
          <w:lang w:eastAsia="en-US"/>
        </w:rPr>
        <w:t xml:space="preserve"> zbiornika Dobczyckiego</w:t>
      </w:r>
      <w:r w:rsidRPr="00311B71">
        <w:rPr>
          <w:rFonts w:eastAsia="Calibri"/>
          <w:lang w:eastAsia="en-US"/>
        </w:rPr>
        <w:t>, moc 2,5 MW</w:t>
      </w:r>
      <w:r>
        <w:rPr>
          <w:rFonts w:eastAsia="Calibri"/>
          <w:lang w:eastAsia="en-US"/>
        </w:rPr>
        <w:t>. Średnia produkcja roczna wynosi 9,6 GWh. Regionalny Zarząd Gospodarki Wodnej w Krakowie nie posiada planów inwestycyjnych związanych z elektrownią wodną w Dobczycach. Nie planuje się również budowy innych obiektów energetyki wodnej.</w:t>
      </w:r>
    </w:p>
    <w:p w:rsidR="009D44DA" w:rsidRPr="00410AD3" w:rsidRDefault="009D44DA" w:rsidP="006E04B5">
      <w:pPr>
        <w:keepNext/>
        <w:numPr>
          <w:ilvl w:val="2"/>
          <w:numId w:val="53"/>
        </w:numPr>
        <w:spacing w:line="276" w:lineRule="auto"/>
        <w:jc w:val="left"/>
        <w:outlineLvl w:val="2"/>
        <w:rPr>
          <w:b/>
          <w:bCs/>
        </w:rPr>
      </w:pPr>
      <w:bookmarkStart w:id="315" w:name="_Toc332369057"/>
      <w:bookmarkStart w:id="316" w:name="_Toc337202869"/>
      <w:r w:rsidRPr="00410AD3">
        <w:rPr>
          <w:b/>
          <w:bCs/>
          <w:spacing w:val="10"/>
        </w:rPr>
        <w:t>Możliwość wykorzystania energii wiatrowej</w:t>
      </w:r>
      <w:bookmarkEnd w:id="315"/>
      <w:bookmarkEnd w:id="316"/>
    </w:p>
    <w:p w:rsidR="009D44DA" w:rsidRPr="00410AD3" w:rsidRDefault="009D44DA" w:rsidP="00652737">
      <w:pPr>
        <w:spacing w:line="276" w:lineRule="auto"/>
      </w:pPr>
      <w:r w:rsidRPr="00410AD3">
        <w:t xml:space="preserve">W obszarze gminy dominującym kierunkiem jest  zachodnio-północno-zachodni w następnej kolejności  zachodni oraz północno-zachodni.  Z najniższą częstością wiał wiatr z kierunków północnego oraz południowo-zachodniego. </w:t>
      </w:r>
    </w:p>
    <w:p w:rsidR="00410AD3" w:rsidRPr="00BD15C9" w:rsidRDefault="00410AD3" w:rsidP="00410AD3">
      <w:pPr>
        <w:spacing w:line="276" w:lineRule="auto"/>
      </w:pPr>
      <w:r w:rsidRPr="00107D31">
        <w:t>Teren gminy Dobczyce należy do terenów o słabym potencjale energetycznym z wiatru.</w:t>
      </w:r>
      <w:r w:rsidRPr="00F874BD">
        <w:rPr>
          <w:color w:val="808080"/>
        </w:rPr>
        <w:t xml:space="preserve"> </w:t>
      </w:r>
      <w:r w:rsidRPr="00BD15C9">
        <w:t>Jak wynika z danych ze stacji meteorologicznej Dobczyce średnia prędkości wiatrów wynosi 2,2 m/s.</w:t>
      </w:r>
      <w:r w:rsidRPr="00F874BD">
        <w:rPr>
          <w:color w:val="808080"/>
        </w:rPr>
        <w:t xml:space="preserve"> </w:t>
      </w:r>
      <w:r w:rsidRPr="00BD15C9">
        <w:t>średnie prędkości wiatru jak wynika z danych z tej stacji wahały się  od 2,2 do 2,5 m/s.  Dla gminy Dobczyce najwyższe średnioroczne prędkości  wiatru nie przekraczają 2,5 m/s co klasyfikuje gminę do  niekorzystnej strefy energetycznej wiatru.</w:t>
      </w:r>
    </w:p>
    <w:p w:rsidR="009D44DA" w:rsidRPr="00F874BD" w:rsidRDefault="009D44DA" w:rsidP="00652737">
      <w:pPr>
        <w:spacing w:line="276" w:lineRule="auto"/>
        <w:rPr>
          <w:color w:val="808080"/>
        </w:rPr>
      </w:pPr>
    </w:p>
    <w:p w:rsidR="009D44DA" w:rsidRPr="00EC7F11" w:rsidRDefault="009D44DA" w:rsidP="00652737">
      <w:pPr>
        <w:keepNext/>
        <w:numPr>
          <w:ilvl w:val="2"/>
          <w:numId w:val="53"/>
        </w:numPr>
        <w:spacing w:line="276" w:lineRule="auto"/>
        <w:jc w:val="left"/>
        <w:outlineLvl w:val="2"/>
        <w:rPr>
          <w:b/>
          <w:bCs/>
        </w:rPr>
      </w:pPr>
      <w:bookmarkStart w:id="317" w:name="_Toc332369058"/>
      <w:bookmarkStart w:id="318" w:name="_Toc337202870"/>
      <w:r w:rsidRPr="00410AD3">
        <w:rPr>
          <w:b/>
          <w:bCs/>
          <w:spacing w:val="10"/>
        </w:rPr>
        <w:t>Możliwość wykorzystania energii słonecznej</w:t>
      </w:r>
      <w:bookmarkEnd w:id="317"/>
      <w:bookmarkEnd w:id="318"/>
    </w:p>
    <w:p w:rsidR="00EC7F11" w:rsidRDefault="00EC7F11" w:rsidP="00EC7F11">
      <w:pPr>
        <w:autoSpaceDE w:val="0"/>
        <w:autoSpaceDN w:val="0"/>
        <w:adjustRightInd w:val="0"/>
        <w:spacing w:line="276" w:lineRule="auto"/>
      </w:pPr>
      <w:r w:rsidRPr="00BD15C9">
        <w:t>Według danych  Instytutu Meteorologii i Gospodarki Wodnej dla terenu gminy Dobczyce możliwa do pozyskania ilość energii słonecznej jest równa około 1000 kWh/m</w:t>
      </w:r>
      <w:r w:rsidRPr="00BD15C9">
        <w:rPr>
          <w:vertAlign w:val="superscript"/>
        </w:rPr>
        <w:t>2</w:t>
      </w:r>
      <w:r w:rsidRPr="00BD15C9">
        <w:t xml:space="preserve"> powierzchni. </w:t>
      </w:r>
    </w:p>
    <w:p w:rsidR="00EC7F11" w:rsidRPr="000E1209" w:rsidRDefault="00EC7F11" w:rsidP="00EC7F11">
      <w:pPr>
        <w:autoSpaceDE w:val="0"/>
        <w:autoSpaceDN w:val="0"/>
        <w:adjustRightInd w:val="0"/>
        <w:spacing w:line="276" w:lineRule="auto"/>
      </w:pPr>
      <w:r w:rsidRPr="000E1209">
        <w:t>Zakładając, że cała powierzchnia dachów w gminie (wg szacunków ok.  100 000 m</w:t>
      </w:r>
      <w:r w:rsidRPr="000E1209">
        <w:rPr>
          <w:vertAlign w:val="superscript"/>
        </w:rPr>
        <w:t>2</w:t>
      </w:r>
      <w:r w:rsidRPr="000E1209">
        <w:t>) zostałaby zabudowana kolektorami  słonecznymi (realna do uzyskania wartość  z 1 m</w:t>
      </w:r>
      <w:r w:rsidRPr="000E1209">
        <w:rPr>
          <w:vertAlign w:val="superscript"/>
        </w:rPr>
        <w:t xml:space="preserve">2 </w:t>
      </w:r>
      <w:r w:rsidRPr="000E1209">
        <w:t xml:space="preserve">powierzchni kolektora to ok. 520 kWh/rok po uwzględnieniu wszystkich sprawności) teoretyczny potencjał energii solarnej w gminie to ok. </w:t>
      </w:r>
      <w:r>
        <w:t>52</w:t>
      </w:r>
      <w:r w:rsidRPr="000E1209">
        <w:t> 000 GWh/rocznie.</w:t>
      </w:r>
    </w:p>
    <w:p w:rsidR="00EC7F11" w:rsidRPr="00BD15C9" w:rsidRDefault="00EC7F11" w:rsidP="00EC7F11">
      <w:pPr>
        <w:autoSpaceDE w:val="0"/>
        <w:autoSpaceDN w:val="0"/>
        <w:adjustRightInd w:val="0"/>
        <w:spacing w:line="276" w:lineRule="auto"/>
      </w:pPr>
      <w:r w:rsidRPr="000E1209">
        <w:t xml:space="preserve">Zakładając tak jak wyżej jednak biorąc pod uwagę zabudowę dachów ogniwami fotoelektrycznymi teoretycznie można uzyskać </w:t>
      </w:r>
      <w:r>
        <w:t>1</w:t>
      </w:r>
      <w:r w:rsidRPr="000E1209">
        <w:t>0 000 GWh/rocznie energii elektrycznej (sprawność fotoogniwa waha się oo 10 do 15%)</w:t>
      </w:r>
      <w:r>
        <w:t>.</w:t>
      </w:r>
      <w:r w:rsidRPr="00BD15C9">
        <w:t xml:space="preserve"> </w:t>
      </w:r>
      <w:r w:rsidR="001D049C">
        <w:t>Mając na uwadze oszczędności wynikające z pozyskania energii słonecznej, Gmina preferować będzie fotowoltaikę.</w:t>
      </w:r>
    </w:p>
    <w:p w:rsidR="009D44DA" w:rsidRPr="00F874BD" w:rsidRDefault="009D44DA" w:rsidP="00652737">
      <w:pPr>
        <w:spacing w:line="276" w:lineRule="auto"/>
        <w:rPr>
          <w:color w:val="808080"/>
        </w:rPr>
      </w:pPr>
    </w:p>
    <w:p w:rsidR="009D44DA" w:rsidRPr="00410AD3" w:rsidRDefault="009D44DA" w:rsidP="006E04B5">
      <w:pPr>
        <w:keepNext/>
        <w:numPr>
          <w:ilvl w:val="2"/>
          <w:numId w:val="53"/>
        </w:numPr>
        <w:spacing w:line="276" w:lineRule="auto"/>
        <w:jc w:val="left"/>
        <w:outlineLvl w:val="2"/>
        <w:rPr>
          <w:b/>
          <w:bCs/>
        </w:rPr>
      </w:pPr>
      <w:bookmarkStart w:id="319" w:name="_Toc332369059"/>
      <w:bookmarkStart w:id="320" w:name="_Toc337202871"/>
      <w:r w:rsidRPr="00410AD3">
        <w:rPr>
          <w:b/>
          <w:bCs/>
          <w:spacing w:val="10"/>
        </w:rPr>
        <w:lastRenderedPageBreak/>
        <w:t>Możliwość wykorzystania energii geotermalnej</w:t>
      </w:r>
      <w:bookmarkEnd w:id="319"/>
      <w:bookmarkEnd w:id="320"/>
    </w:p>
    <w:p w:rsidR="009D44DA" w:rsidRPr="00410AD3" w:rsidRDefault="009D44DA" w:rsidP="00652737">
      <w:pPr>
        <w:spacing w:line="276" w:lineRule="auto"/>
      </w:pPr>
      <w:r w:rsidRPr="00410AD3">
        <w:t>Aktualnie  oraz  w  najbliższej  perspektywie  gmina nie  przewiduje na swoim terenie  zastosowania  układów  do  wykorzystania  ciepła  geotermalnego. Stanowisko  takie  wynika z faktu, iż brak jest szczegółowego rozeznania co wielkości zasobów eskploatacyjnych.  Ewentualne  inwestycje  wymagają dokładnego rozpoznania potencjału energii wód geotermalnych za pomocą próbnych odwiertów, które są bardzo kosztowne, a tym samym niemożliwe do sfinansowania wyłącznie przez gminę. Opłacalne ekonomicznie wykorzystanie energii wód termalnych musi się opierać na szczegółowej analizie warunków geologicznych i hydrogeologicznych ich występowania oraz określenia rynku potencjalnych odbiorców.</w:t>
      </w:r>
    </w:p>
    <w:p w:rsidR="009D44DA" w:rsidRPr="00EC7F11" w:rsidRDefault="009D44DA" w:rsidP="006E04B5">
      <w:pPr>
        <w:keepNext/>
        <w:numPr>
          <w:ilvl w:val="2"/>
          <w:numId w:val="53"/>
        </w:numPr>
        <w:spacing w:line="276" w:lineRule="auto"/>
        <w:jc w:val="left"/>
        <w:outlineLvl w:val="2"/>
        <w:rPr>
          <w:b/>
          <w:bCs/>
        </w:rPr>
      </w:pPr>
      <w:bookmarkStart w:id="321" w:name="_Toc332369060"/>
      <w:bookmarkStart w:id="322" w:name="_Toc337202872"/>
      <w:r w:rsidRPr="00EC7F11">
        <w:rPr>
          <w:b/>
          <w:bCs/>
          <w:spacing w:val="10"/>
        </w:rPr>
        <w:t>Możliwość wykorzystania energii  z biomasy</w:t>
      </w:r>
      <w:bookmarkEnd w:id="321"/>
      <w:bookmarkEnd w:id="322"/>
    </w:p>
    <w:p w:rsidR="009D44DA" w:rsidRPr="00EC7F11" w:rsidRDefault="009D44DA" w:rsidP="00652737">
      <w:pPr>
        <w:spacing w:line="276" w:lineRule="auto"/>
        <w:rPr>
          <w:b/>
          <w:bCs/>
        </w:rPr>
      </w:pPr>
      <w:r w:rsidRPr="00EC7F11">
        <w:rPr>
          <w:b/>
          <w:bCs/>
        </w:rPr>
        <w:t>Biogaz rolniczy</w:t>
      </w:r>
    </w:p>
    <w:p w:rsidR="009D44DA" w:rsidRPr="00EC7F11" w:rsidRDefault="009D44DA" w:rsidP="00EC7F11">
      <w:r w:rsidRPr="00EC7F11">
        <w:t xml:space="preserve">Największy potencjał energetyczny gminy Dobczyce z stanowi możliwość wykorzystania energii z biomasy. Teoretyczna ilość możliwa do pozyskania to </w:t>
      </w:r>
      <w:r w:rsidR="00EC7F11" w:rsidRPr="00EC7F11">
        <w:t xml:space="preserve">198 652 340 </w:t>
      </w:r>
      <w:r w:rsidRPr="00EC7F11">
        <w:t>m3 biogazu.</w:t>
      </w:r>
    </w:p>
    <w:p w:rsidR="009D44DA" w:rsidRPr="00EC7F11" w:rsidRDefault="009D44DA" w:rsidP="00652737">
      <w:pPr>
        <w:spacing w:line="276" w:lineRule="auto"/>
        <w:rPr>
          <w:b/>
          <w:bCs/>
        </w:rPr>
      </w:pPr>
      <w:r w:rsidRPr="00EC7F11">
        <w:rPr>
          <w:b/>
          <w:bCs/>
        </w:rPr>
        <w:t>Biogaz z oczyszczalni ścieków</w:t>
      </w:r>
    </w:p>
    <w:p w:rsidR="009D44DA" w:rsidRPr="00EC7F11" w:rsidRDefault="00EC7F11" w:rsidP="00EC7F11">
      <w:pPr>
        <w:autoSpaceDE w:val="0"/>
        <w:autoSpaceDN w:val="0"/>
        <w:adjustRightInd w:val="0"/>
        <w:spacing w:before="0" w:after="0"/>
        <w:rPr>
          <w:rFonts w:cs="Arial"/>
        </w:rPr>
      </w:pPr>
      <w:r w:rsidRPr="00407C81">
        <w:t>Na terenie Gminy Dobczyce</w:t>
      </w:r>
      <w:r w:rsidRPr="00F874BD">
        <w:rPr>
          <w:color w:val="808080"/>
        </w:rPr>
        <w:t xml:space="preserve"> </w:t>
      </w:r>
      <w:r>
        <w:rPr>
          <w:rFonts w:asciiTheme="minorHAnsi" w:hAnsiTheme="minorHAnsi" w:cs="ArialMT"/>
        </w:rPr>
        <w:t>s</w:t>
      </w:r>
      <w:r w:rsidRPr="0098738F">
        <w:rPr>
          <w:rFonts w:asciiTheme="minorHAnsi" w:hAnsiTheme="minorHAnsi" w:cs="ArialMT"/>
        </w:rPr>
        <w:t>ieć kanalizacji prowadzi ścieki do oczyszczalni</w:t>
      </w:r>
      <w:r>
        <w:rPr>
          <w:rFonts w:cs="ArialMT"/>
        </w:rPr>
        <w:t xml:space="preserve"> </w:t>
      </w:r>
      <w:r w:rsidRPr="0098738F">
        <w:rPr>
          <w:rFonts w:asciiTheme="minorHAnsi" w:hAnsiTheme="minorHAnsi" w:cs="ArialMT"/>
        </w:rPr>
        <w:t>przy ulicy Jagiellońskiej 45a o przepustowości 2800 m³ na dobę, która została w</w:t>
      </w:r>
      <w:r>
        <w:rPr>
          <w:rFonts w:cs="ArialMT"/>
        </w:rPr>
        <w:t xml:space="preserve"> </w:t>
      </w:r>
      <w:r w:rsidRPr="0098738F">
        <w:rPr>
          <w:rFonts w:asciiTheme="minorHAnsi" w:hAnsiTheme="minorHAnsi" w:cs="ArialMT"/>
        </w:rPr>
        <w:t>ostatnich latach zwiększona z 1600 m³ na dobę.</w:t>
      </w:r>
      <w:r>
        <w:rPr>
          <w:rFonts w:cs="ArialMT"/>
        </w:rPr>
        <w:t xml:space="preserve"> </w:t>
      </w:r>
      <w:r>
        <w:t xml:space="preserve">Według danych Gus za 2010 rok </w:t>
      </w:r>
      <w:r w:rsidRPr="00BE76BD">
        <w:t>długość czynnej sieci kanalizacyjnej</w:t>
      </w:r>
      <w:r>
        <w:t xml:space="preserve"> wynosiła - </w:t>
      </w:r>
      <w:r w:rsidRPr="00BE76BD">
        <w:t>32,3</w:t>
      </w:r>
      <w:r>
        <w:t xml:space="preserve"> km, a </w:t>
      </w:r>
      <w:r w:rsidRPr="00BE76BD">
        <w:t>połączenia prowadzące do budynków mieszkalnych i zbiorowego zamieszkania</w:t>
      </w:r>
      <w:r>
        <w:t xml:space="preserve"> to </w:t>
      </w:r>
      <w:r w:rsidRPr="00BE76BD">
        <w:t>874</w:t>
      </w:r>
      <w:r>
        <w:t xml:space="preserve"> szt. </w:t>
      </w:r>
      <w:r w:rsidRPr="00AC58B7">
        <w:rPr>
          <w:rFonts w:cs="Arial"/>
        </w:rPr>
        <w:t xml:space="preserve">Roczna produkcja osadów ściekowych z oczyszczalni wynosi ok. </w:t>
      </w:r>
      <w:r>
        <w:rPr>
          <w:rFonts w:cs="Arial"/>
        </w:rPr>
        <w:t>297</w:t>
      </w:r>
      <w:r w:rsidRPr="00AC58B7">
        <w:rPr>
          <w:rFonts w:cs="Arial"/>
        </w:rPr>
        <w:t xml:space="preserve"> mg.  Z tej ilości można wyprodukować </w:t>
      </w:r>
      <w:r>
        <w:rPr>
          <w:rFonts w:cs="Arial"/>
        </w:rPr>
        <w:t>ok. 4500</w:t>
      </w:r>
      <w:r w:rsidRPr="00AC58B7">
        <w:rPr>
          <w:rFonts w:cs="Arial"/>
        </w:rPr>
        <w:t xml:space="preserve"> m3 biogazu, czyli ok. </w:t>
      </w:r>
      <w:r>
        <w:rPr>
          <w:rFonts w:cs="Arial"/>
        </w:rPr>
        <w:t>19</w:t>
      </w:r>
      <w:r w:rsidRPr="00AC58B7">
        <w:rPr>
          <w:rFonts w:cs="Arial"/>
        </w:rPr>
        <w:t xml:space="preserve"> MW</w:t>
      </w:r>
      <w:r w:rsidR="006672CE">
        <w:rPr>
          <w:rFonts w:cs="Arial"/>
        </w:rPr>
        <w:t>h</w:t>
      </w:r>
      <w:r w:rsidRPr="00AC58B7">
        <w:rPr>
          <w:rFonts w:cs="Arial"/>
        </w:rPr>
        <w:t xml:space="preserve"> energii elektrycznej.</w:t>
      </w:r>
    </w:p>
    <w:p w:rsidR="009D44DA" w:rsidRPr="00EC7F11" w:rsidRDefault="009D44DA" w:rsidP="00652737">
      <w:pPr>
        <w:spacing w:line="276" w:lineRule="auto"/>
        <w:rPr>
          <w:b/>
          <w:bCs/>
        </w:rPr>
      </w:pPr>
    </w:p>
    <w:p w:rsidR="009D44DA" w:rsidRPr="00EC7F11" w:rsidRDefault="009D44DA" w:rsidP="00652737">
      <w:pPr>
        <w:spacing w:line="276" w:lineRule="auto"/>
        <w:rPr>
          <w:b/>
          <w:bCs/>
        </w:rPr>
      </w:pPr>
      <w:r w:rsidRPr="00EC7F11">
        <w:rPr>
          <w:b/>
          <w:bCs/>
        </w:rPr>
        <w:t>Gaz ze składowisk odpadów</w:t>
      </w:r>
    </w:p>
    <w:p w:rsidR="00EC7F11" w:rsidRPr="00EC7F11" w:rsidRDefault="00EC7F11" w:rsidP="00EC7F11">
      <w:pPr>
        <w:autoSpaceDE w:val="0"/>
        <w:autoSpaceDN w:val="0"/>
        <w:adjustRightInd w:val="0"/>
        <w:spacing w:after="0" w:line="276" w:lineRule="auto"/>
        <w:rPr>
          <w:rFonts w:asciiTheme="minorHAnsi" w:hAnsiTheme="minorHAnsi" w:cs="ArialMT"/>
        </w:rPr>
      </w:pPr>
      <w:r w:rsidRPr="00EC7F11">
        <w:rPr>
          <w:rFonts w:asciiTheme="minorHAnsi" w:hAnsiTheme="minorHAnsi" w:cs="ArialMT"/>
        </w:rPr>
        <w:t>Mieszkańcy gminy do 2004 roku deponowali odpady komunalne na</w:t>
      </w:r>
      <w:r w:rsidRPr="00EC7F11">
        <w:rPr>
          <w:rFonts w:cs="ArialMT"/>
        </w:rPr>
        <w:t xml:space="preserve"> </w:t>
      </w:r>
      <w:r w:rsidRPr="00EC7F11">
        <w:rPr>
          <w:rFonts w:asciiTheme="minorHAnsi" w:hAnsiTheme="minorHAnsi" w:cs="ArialMT"/>
        </w:rPr>
        <w:t>Składowisku Odpadów, znajdującym się w Dobczycach – Skrzynce, przy</w:t>
      </w:r>
      <w:r w:rsidRPr="00EC7F11">
        <w:rPr>
          <w:rFonts w:cs="ArialMT"/>
        </w:rPr>
        <w:t xml:space="preserve"> </w:t>
      </w:r>
      <w:r w:rsidRPr="00EC7F11">
        <w:rPr>
          <w:rFonts w:asciiTheme="minorHAnsi" w:hAnsiTheme="minorHAnsi" w:cs="ArialMT"/>
        </w:rPr>
        <w:t>ul. Garncarskiej. Powierzchnia całkowita składowiska wynosiła około 2 ha, z czego</w:t>
      </w:r>
      <w:r w:rsidRPr="00EC7F11">
        <w:rPr>
          <w:rFonts w:cs="ArialMT"/>
        </w:rPr>
        <w:t xml:space="preserve"> </w:t>
      </w:r>
      <w:r w:rsidRPr="00EC7F11">
        <w:rPr>
          <w:rFonts w:asciiTheme="minorHAnsi" w:hAnsiTheme="minorHAnsi" w:cs="ArialMT"/>
        </w:rPr>
        <w:t>powierzchnia eksploatacyjna wynosiła 1,6 ha. Pojemność składowiska obliczano na</w:t>
      </w:r>
      <w:r w:rsidRPr="00EC7F11">
        <w:rPr>
          <w:rFonts w:cs="ArialMT"/>
        </w:rPr>
        <w:t xml:space="preserve"> </w:t>
      </w:r>
      <w:r w:rsidRPr="00EC7F11">
        <w:rPr>
          <w:rFonts w:asciiTheme="minorHAnsi" w:hAnsiTheme="minorHAnsi" w:cs="ArialMT"/>
        </w:rPr>
        <w:t xml:space="preserve">95 tys. m3. Na terenie nie było możliwości składowania odpadów niebezpiecznych. </w:t>
      </w:r>
      <w:r w:rsidRPr="00EC7F11">
        <w:t>Potencjał gazu wysypiskowego wynosi 4 750 000 m3 biogazu.</w:t>
      </w:r>
    </w:p>
    <w:p w:rsidR="009D44DA" w:rsidRPr="00F874BD" w:rsidRDefault="009D44DA" w:rsidP="00652737">
      <w:pPr>
        <w:spacing w:line="276" w:lineRule="auto"/>
        <w:rPr>
          <w:color w:val="808080"/>
        </w:rPr>
      </w:pPr>
    </w:p>
    <w:p w:rsidR="009D44DA" w:rsidRPr="00EC7F11" w:rsidRDefault="009D44DA" w:rsidP="00652737">
      <w:pPr>
        <w:spacing w:line="276" w:lineRule="auto"/>
        <w:rPr>
          <w:b/>
          <w:bCs/>
        </w:rPr>
      </w:pPr>
      <w:r w:rsidRPr="00EC7F11">
        <w:rPr>
          <w:b/>
          <w:bCs/>
        </w:rPr>
        <w:t>Drewno</w:t>
      </w:r>
    </w:p>
    <w:p w:rsidR="00425C31" w:rsidRPr="00F874BD" w:rsidRDefault="00425C31" w:rsidP="00425C31">
      <w:pPr>
        <w:autoSpaceDE w:val="0"/>
        <w:autoSpaceDN w:val="0"/>
        <w:adjustRightInd w:val="0"/>
        <w:spacing w:line="276" w:lineRule="auto"/>
        <w:rPr>
          <w:color w:val="808080"/>
        </w:rPr>
      </w:pPr>
      <w:r w:rsidRPr="009D385D">
        <w:t>Z lasów, które należą do Nadleśnictwa Myślenice</w:t>
      </w:r>
      <w:r>
        <w:t xml:space="preserve"> i prywatnych właścicieli</w:t>
      </w:r>
      <w:r w:rsidRPr="009D385D">
        <w:t xml:space="preserve"> pozyskuje się średnio drewno w ilości 5 966 m</w:t>
      </w:r>
      <w:r w:rsidRPr="009D385D">
        <w:rPr>
          <w:vertAlign w:val="superscript"/>
        </w:rPr>
        <w:t>3</w:t>
      </w:r>
      <w:r w:rsidRPr="009D385D">
        <w:t>/rok</w:t>
      </w:r>
      <w:r w:rsidRPr="00F874BD">
        <w:rPr>
          <w:color w:val="808080"/>
        </w:rPr>
        <w:t xml:space="preserve"> . </w:t>
      </w:r>
      <w:r w:rsidRPr="009D385D">
        <w:t>Co po przeliczeniu na wartość energetyczną da ok. 25 057 GJ/rok przy założeniu, że  m</w:t>
      </w:r>
      <w:r w:rsidRPr="009D385D">
        <w:rPr>
          <w:vertAlign w:val="superscript"/>
        </w:rPr>
        <w:t xml:space="preserve">3  </w:t>
      </w:r>
      <w:r w:rsidRPr="009D385D">
        <w:t>drewna waży średnio 600 kg oraz wartość opałowa świeżego drewna wynosi ok. 7 MJ/kg.</w:t>
      </w:r>
    </w:p>
    <w:p w:rsidR="009D44DA" w:rsidRPr="00D66133" w:rsidRDefault="009D44DA" w:rsidP="00652737">
      <w:pPr>
        <w:spacing w:line="276" w:lineRule="auto"/>
      </w:pPr>
    </w:p>
    <w:p w:rsidR="009D44DA" w:rsidRPr="00D66133" w:rsidRDefault="009D44DA" w:rsidP="006E04B5">
      <w:pPr>
        <w:pStyle w:val="Nagwek2"/>
        <w:numPr>
          <w:ilvl w:val="1"/>
          <w:numId w:val="53"/>
        </w:numPr>
        <w:spacing w:before="120" w:after="120" w:line="276" w:lineRule="auto"/>
      </w:pPr>
      <w:bookmarkStart w:id="323" w:name="_Toc332369061"/>
      <w:bookmarkStart w:id="324" w:name="_Toc337202873"/>
      <w:r w:rsidRPr="00D66133">
        <w:t>Energia elektryczna w skojarzeniu z wytwarzaniem ciepła oraz ciepło odpadowe z instalacji przemysłowych</w:t>
      </w:r>
      <w:bookmarkEnd w:id="323"/>
      <w:bookmarkEnd w:id="324"/>
    </w:p>
    <w:p w:rsidR="009D44DA" w:rsidRPr="00D66133" w:rsidRDefault="009D44DA" w:rsidP="00652737">
      <w:pPr>
        <w:spacing w:line="276" w:lineRule="auto"/>
      </w:pPr>
      <w:r w:rsidRPr="00D66133">
        <w:t xml:space="preserve">Skojarzona gospodarka energetyczna to metoda równoczesnego pozyskiwania ciepła i energii elektrycznej  w  procesie  przekształcania  energii  pierwotnej  paliw.  Obecnie  wzrasta zainteresowanie  małymi  układami  skojarzonymi,  których  odbiorcami,  przy  zachowaniu wskaźnika  </w:t>
      </w:r>
      <w:r w:rsidRPr="00D66133">
        <w:lastRenderedPageBreak/>
        <w:t xml:space="preserve">efektywności  ekonomicznej  inwestycji,  mogą  stać  się:  zakłady  pracy,  szpitale, szkoły, osiedla mieszkaniowe. </w:t>
      </w:r>
    </w:p>
    <w:p w:rsidR="009D44DA" w:rsidRDefault="009D44DA" w:rsidP="00652737">
      <w:pPr>
        <w:spacing w:line="276" w:lineRule="auto"/>
      </w:pPr>
      <w:r w:rsidRPr="00D66133">
        <w:t xml:space="preserve">Na terenie gminy znajduje się </w:t>
      </w:r>
      <w:r>
        <w:t>kilkanaście</w:t>
      </w:r>
      <w:r w:rsidRPr="00D66133">
        <w:t xml:space="preserve"> dużych zakładów przemysłowych jednak w żadnym z nich nie produkuje się  energii cieplnej i elektrycznej w skojarzeniu.</w:t>
      </w:r>
      <w:r>
        <w:t xml:space="preserve"> </w:t>
      </w:r>
      <w:r w:rsidRPr="00891B75">
        <w:t xml:space="preserve">Z informacji uzyskanych od firmy Larkis, która posiada ciepłownię wynika, że </w:t>
      </w:r>
      <w:r>
        <w:t>w najbliższym czasie</w:t>
      </w:r>
      <w:r w:rsidRPr="00891B75">
        <w:t xml:space="preserve"> planowana jest </w:t>
      </w:r>
      <w:r>
        <w:t>budowa bloku kogeneracyjnego na gaz (aktualne pozwolenie na budowę)</w:t>
      </w:r>
      <w:r w:rsidRPr="00891B75">
        <w:t xml:space="preserve"> </w:t>
      </w:r>
      <w:r>
        <w:t xml:space="preserve">o mocy elektrycznej </w:t>
      </w:r>
      <w:r w:rsidRPr="00891B75">
        <w:t xml:space="preserve"> 400 kW.</w:t>
      </w:r>
      <w:r w:rsidRPr="00D66133">
        <w:t xml:space="preserve"> </w:t>
      </w:r>
    </w:p>
    <w:p w:rsidR="009D44DA" w:rsidRPr="00D66133" w:rsidRDefault="009D44DA" w:rsidP="00652737">
      <w:pPr>
        <w:spacing w:line="276" w:lineRule="auto"/>
      </w:pPr>
      <w:r w:rsidRPr="00D66133">
        <w:t>Ciepło odpadowe z instalacji przemysłowych zostało opisane w podrozdziale 9.2.</w:t>
      </w: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9B702C" w:rsidRDefault="009D44DA" w:rsidP="006E04B5">
      <w:pPr>
        <w:pStyle w:val="Nagwek1"/>
        <w:numPr>
          <w:ilvl w:val="0"/>
          <w:numId w:val="52"/>
        </w:numPr>
        <w:spacing w:before="0" w:after="0" w:line="276" w:lineRule="auto"/>
        <w:ind w:left="0" w:firstLine="0"/>
        <w:jc w:val="both"/>
      </w:pPr>
      <w:bookmarkStart w:id="325" w:name="_Toc337202874"/>
      <w:r w:rsidRPr="009B702C">
        <w:lastRenderedPageBreak/>
        <w:t>Możliwości stosowania środków poprawy efektywności energetycznej w rozumieniu ustawy z dnia 15 kwietnia 2011 r. o efektywności energetycznej</w:t>
      </w:r>
      <w:bookmarkEnd w:id="325"/>
      <w:r w:rsidRPr="009B702C">
        <w:t xml:space="preserve"> </w:t>
      </w:r>
    </w:p>
    <w:p w:rsidR="009D44DA" w:rsidRPr="009B702C" w:rsidRDefault="009D44DA" w:rsidP="006E04B5">
      <w:pPr>
        <w:pStyle w:val="Nagwek2"/>
        <w:numPr>
          <w:ilvl w:val="1"/>
          <w:numId w:val="53"/>
        </w:numPr>
        <w:spacing w:before="120" w:after="120" w:line="276" w:lineRule="auto"/>
        <w:ind w:left="1003" w:hanging="578"/>
      </w:pPr>
      <w:r w:rsidRPr="009B702C">
        <w:t xml:space="preserve"> </w:t>
      </w:r>
      <w:bookmarkStart w:id="326" w:name="_Toc337202875"/>
      <w:r w:rsidRPr="009B702C">
        <w:t>Aspekty prawne dotyczące efektywności energetycznej</w:t>
      </w:r>
      <w:bookmarkEnd w:id="326"/>
    </w:p>
    <w:p w:rsidR="009D44DA" w:rsidRPr="009B702C" w:rsidRDefault="009D44DA" w:rsidP="00652737">
      <w:pPr>
        <w:spacing w:line="276" w:lineRule="auto"/>
      </w:pPr>
      <w:r w:rsidRPr="009B702C">
        <w:t xml:space="preserve">Od chwili  powstania obowiązku narzuconego przez ustawę Prawo energetyczne posiadania przez gminy Projektu założeń do planu zaopatrzenia w ciepło, energię elektryczną i paliwa gazowe do chwili obecnej w przepisach wprowadzono szereg istotnych zmian, które poszerzyły  zakres tych założeń. </w:t>
      </w:r>
    </w:p>
    <w:p w:rsidR="009D44DA" w:rsidRPr="009B702C" w:rsidRDefault="009D44DA" w:rsidP="00652737">
      <w:pPr>
        <w:spacing w:line="276" w:lineRule="auto"/>
      </w:pPr>
      <w:r w:rsidRPr="009B702C">
        <w:t xml:space="preserve">Potrzeba zmian w ustawie Prawo energetyczne wynikła między innymi z wejścia w życie Ustawy z dnia 15 kwietnia 2011r. o efektywności energetycznej (Dz.U. z dnia 10 maja 2011r. Nr 94, poz. 551), która w art. 10 wprowadziła konkretnie zmiany do ustawy Prawo energetyczne. </w:t>
      </w:r>
    </w:p>
    <w:p w:rsidR="009D44DA" w:rsidRPr="009B702C" w:rsidRDefault="009D44DA" w:rsidP="00652737">
      <w:pPr>
        <w:spacing w:line="276" w:lineRule="auto"/>
      </w:pPr>
      <w:r w:rsidRPr="009B702C">
        <w:t>Zgodnie z art. 10 ustawy O efektywności energetycznej jednostka sektora publicznego, realizując swoje zadania, stosuje co najmniej dwa z wymienionych w ustawie środków poprawy efektywności energetycznej. Środkami tymi są:</w:t>
      </w:r>
    </w:p>
    <w:p w:rsidR="009D44DA" w:rsidRPr="009B702C" w:rsidRDefault="009D44DA" w:rsidP="006E04B5">
      <w:pPr>
        <w:numPr>
          <w:ilvl w:val="0"/>
          <w:numId w:val="24"/>
        </w:numPr>
        <w:spacing w:line="276" w:lineRule="auto"/>
      </w:pPr>
      <w:r w:rsidRPr="009B702C">
        <w:t>umowa, której przedmiotem jest realizacja i finansowanie przedsięwzięcia służącego poprawie efektywności energetycznej,</w:t>
      </w:r>
    </w:p>
    <w:p w:rsidR="009D44DA" w:rsidRPr="009B702C" w:rsidRDefault="009D44DA" w:rsidP="006E04B5">
      <w:pPr>
        <w:numPr>
          <w:ilvl w:val="0"/>
          <w:numId w:val="24"/>
        </w:numPr>
        <w:spacing w:line="276" w:lineRule="auto"/>
      </w:pPr>
      <w:r w:rsidRPr="009B702C">
        <w:t>nabycie nowego urządzenia, instalacji lub pojazdu, charakteryzujących się niskim zużyciem energii oraz niskimi kosztami eksploatacji,</w:t>
      </w:r>
    </w:p>
    <w:p w:rsidR="009D44DA" w:rsidRPr="009B702C" w:rsidRDefault="009D44DA" w:rsidP="006E04B5">
      <w:pPr>
        <w:numPr>
          <w:ilvl w:val="0"/>
          <w:numId w:val="24"/>
        </w:numPr>
        <w:spacing w:line="276" w:lineRule="auto"/>
      </w:pPr>
      <w:r w:rsidRPr="009B702C">
        <w:t>wymiana eksploatowanego urządzenia, instalacji lub pojazdu na urządzenie, instalację lub pojazd, o których mowa w pkt. 2, albo ich modernizacja,</w:t>
      </w:r>
    </w:p>
    <w:p w:rsidR="009D44DA" w:rsidRPr="009B702C" w:rsidRDefault="009D44DA" w:rsidP="006E04B5">
      <w:pPr>
        <w:numPr>
          <w:ilvl w:val="0"/>
          <w:numId w:val="24"/>
        </w:numPr>
        <w:spacing w:line="276" w:lineRule="auto"/>
      </w:pPr>
      <w:r w:rsidRPr="009B702C">
        <w:t>nabycie lub wynajęcie efektywnych energetycznie budynków lub ich części albo przebudowa lub remont użytkowanych budynków, w tym realizacja przedsięwzięcia termo modernizacyjnego,</w:t>
      </w:r>
    </w:p>
    <w:p w:rsidR="009D44DA" w:rsidRPr="009B702C" w:rsidRDefault="009D44DA" w:rsidP="006E04B5">
      <w:pPr>
        <w:numPr>
          <w:ilvl w:val="0"/>
          <w:numId w:val="24"/>
        </w:numPr>
        <w:spacing w:line="276" w:lineRule="auto"/>
      </w:pPr>
      <w:r w:rsidRPr="009B702C">
        <w:t>sporządzenie audytu energetycznego w rozumieniu ustawy z dnia 21 listopada 2008 r. o wspieraniu termomodernizacji i remontów eksploatowanych budynków o powierzchni użytkowej powyżej 500 mkw., których jednostka sektora publicznego jest właścicielem lub zarządcą.</w:t>
      </w:r>
    </w:p>
    <w:p w:rsidR="009D44DA" w:rsidRPr="009B702C" w:rsidRDefault="009D44DA" w:rsidP="00652737">
      <w:pPr>
        <w:spacing w:line="276" w:lineRule="auto"/>
      </w:pPr>
      <w:r w:rsidRPr="009B702C">
        <w:t xml:space="preserve">Implementacja Ustawy z dnia 15 kwietnia 2011r. o efektywności energetycznej wprowadziła zmiany do ustawy Prawo energetyczne dotyczące bezpośrednio samorządów lokalnych. Od 1 stycznia 2012 nowelizacja  ustawy Prawo energetyczne dodaje w art. 18 nowe zadanie dla jednostek sektora publicznego. I tak zgodnie w art. 18 do zadań  własnych  gminy  w  zakresie  zaopatrzenia  w  energię  elektryczną ciepło i paliwa gazowe należy: </w:t>
      </w:r>
    </w:p>
    <w:p w:rsidR="009D44DA" w:rsidRPr="009B702C" w:rsidRDefault="009D44DA" w:rsidP="006E04B5">
      <w:pPr>
        <w:numPr>
          <w:ilvl w:val="0"/>
          <w:numId w:val="25"/>
        </w:numPr>
        <w:spacing w:line="276" w:lineRule="auto"/>
      </w:pPr>
      <w:r w:rsidRPr="009B702C">
        <w:t>planowanie  i  organizacja  zaopatrzenia  w  ciepło,  energię  elektryczną  i  paliwa  gazowe na obszarze gminy;</w:t>
      </w:r>
    </w:p>
    <w:p w:rsidR="009D44DA" w:rsidRPr="009B702C" w:rsidRDefault="009D44DA" w:rsidP="006E04B5">
      <w:pPr>
        <w:numPr>
          <w:ilvl w:val="0"/>
          <w:numId w:val="25"/>
        </w:numPr>
        <w:spacing w:line="276" w:lineRule="auto"/>
      </w:pPr>
      <w:r w:rsidRPr="009B702C">
        <w:t>planowanie oświetlenia miejsc publicznych i dróg znajdujących się na terenie gminy;</w:t>
      </w:r>
    </w:p>
    <w:p w:rsidR="009D44DA" w:rsidRPr="009B702C" w:rsidRDefault="009D44DA" w:rsidP="006E04B5">
      <w:pPr>
        <w:numPr>
          <w:ilvl w:val="0"/>
          <w:numId w:val="25"/>
        </w:numPr>
        <w:spacing w:line="276" w:lineRule="auto"/>
      </w:pPr>
      <w:r w:rsidRPr="009B702C">
        <w:t>finansowanie oświetlenia ulic, placów i dróg publicznych znajdujących się na terenie gminy;</w:t>
      </w:r>
    </w:p>
    <w:p w:rsidR="009D44DA" w:rsidRPr="009B702C" w:rsidRDefault="009D44DA" w:rsidP="006E04B5">
      <w:pPr>
        <w:numPr>
          <w:ilvl w:val="0"/>
          <w:numId w:val="25"/>
        </w:numPr>
        <w:spacing w:line="276" w:lineRule="auto"/>
      </w:pPr>
      <w:r w:rsidRPr="009B702C">
        <w:rPr>
          <w:b/>
          <w:bCs/>
        </w:rPr>
        <w:t xml:space="preserve"> planowanie i organizacja działań mających na celu racjonalizację zużycia energii i promocję rozwiązań zmniejszających zużycie energii na obszarze gminy</w:t>
      </w:r>
      <w:r w:rsidRPr="009B702C">
        <w:t>.</w:t>
      </w:r>
    </w:p>
    <w:p w:rsidR="009D44DA" w:rsidRPr="009B702C" w:rsidRDefault="009D44DA" w:rsidP="00652737">
      <w:pPr>
        <w:spacing w:line="276" w:lineRule="auto"/>
      </w:pPr>
      <w:r w:rsidRPr="009B702C">
        <w:lastRenderedPageBreak/>
        <w:t xml:space="preserve">Ponadto wprowadzono zmiany dotyczące stricte zakresu samego Projektu założeń. Zgodnie z art.  19 ustawy Prawo energetyczne Projekt założeń powinien określać: </w:t>
      </w:r>
    </w:p>
    <w:p w:rsidR="009D44DA" w:rsidRPr="009B702C" w:rsidRDefault="009D44DA" w:rsidP="006E04B5">
      <w:pPr>
        <w:numPr>
          <w:ilvl w:val="0"/>
          <w:numId w:val="26"/>
        </w:numPr>
        <w:spacing w:line="276" w:lineRule="auto"/>
      </w:pPr>
      <w:r w:rsidRPr="009B702C">
        <w:t>ocenę  stanu  aktualnego  i  przewidywanych  zmian  zapotrzebowania  na  ciepło,  energię elektryczną i paliwa gazowe;</w:t>
      </w:r>
    </w:p>
    <w:p w:rsidR="009D44DA" w:rsidRPr="009B702C" w:rsidRDefault="009D44DA" w:rsidP="006E04B5">
      <w:pPr>
        <w:numPr>
          <w:ilvl w:val="0"/>
          <w:numId w:val="26"/>
        </w:numPr>
        <w:spacing w:line="276" w:lineRule="auto"/>
      </w:pPr>
      <w:r w:rsidRPr="009B702C">
        <w:t>przedsięwzięcia racjonalizujące użytkowanie ciepła, energii elektrycznej i paliw gazowych;</w:t>
      </w:r>
    </w:p>
    <w:p w:rsidR="009D44DA" w:rsidRPr="009B702C" w:rsidRDefault="009D44DA" w:rsidP="006E04B5">
      <w:pPr>
        <w:numPr>
          <w:ilvl w:val="0"/>
          <w:numId w:val="26"/>
        </w:numPr>
        <w:spacing w:line="276" w:lineRule="auto"/>
      </w:pPr>
      <w:r w:rsidRPr="009B702C">
        <w:t>możliwości  wykorzystania  istniejących  nadwyżek  i  lokalnych  zasobów  paliw  i  energii,  z  uwzględnieniem  energii  elektrycznej  i  ciepła  wytwarzanych  w  odnawialnych  źródłach energii,  energii  elektrycznej  i  ciepła  użytkowego  wytwarzanych  w  kogeneracji  oraz zagospodarowania ciepła odpadowego z instalacji przemysłowych;</w:t>
      </w:r>
    </w:p>
    <w:p w:rsidR="009D44DA" w:rsidRPr="009B702C" w:rsidRDefault="009D44DA" w:rsidP="006E04B5">
      <w:pPr>
        <w:numPr>
          <w:ilvl w:val="1"/>
          <w:numId w:val="26"/>
        </w:numPr>
        <w:spacing w:line="276" w:lineRule="auto"/>
      </w:pPr>
      <w:r w:rsidRPr="009B702C">
        <w:rPr>
          <w:b/>
          <w:bCs/>
        </w:rPr>
        <w:t>możliwości stosowania środków poprawy efektywności energetycznej w rozumieniu ustawy z dnia 15 kwietnia 2011 r. o efektywności energetycznej;</w:t>
      </w:r>
      <w:r w:rsidRPr="009B702C">
        <w:t xml:space="preserve"> (niniejszy rozdział 7 odnosi się właśnie do tego zapisu)</w:t>
      </w:r>
    </w:p>
    <w:p w:rsidR="009D44DA" w:rsidRPr="009B702C" w:rsidRDefault="009D44DA" w:rsidP="006E04B5">
      <w:pPr>
        <w:numPr>
          <w:ilvl w:val="0"/>
          <w:numId w:val="26"/>
        </w:numPr>
        <w:spacing w:line="276" w:lineRule="auto"/>
      </w:pPr>
      <w:r w:rsidRPr="009B702C">
        <w:t>zakres współpracy z innymi gminami.</w:t>
      </w:r>
    </w:p>
    <w:p w:rsidR="009D44DA" w:rsidRPr="009B702C" w:rsidRDefault="009D44DA" w:rsidP="00652737">
      <w:pPr>
        <w:spacing w:line="276" w:lineRule="auto"/>
      </w:pPr>
      <w:r w:rsidRPr="009B702C">
        <w:t>Wg definicji z Ustawy o efektywności energetycznej efektywność energetyczna to stosunek uzyskanej wielkości efektu użytkowego danego obiektu, urządzenia technicznego lub  instalacji, w typowych warunkach ich użytkowania lub eksploatacji, do ilości zużycia energii przez ten obiekt, urządzenie techniczne lub instalację, niezbędnej do uzyskania tego efektu.</w:t>
      </w:r>
    </w:p>
    <w:p w:rsidR="009D44DA" w:rsidRPr="009B702C" w:rsidRDefault="009D44DA" w:rsidP="00652737">
      <w:pPr>
        <w:spacing w:line="276" w:lineRule="auto"/>
      </w:pPr>
      <w:r w:rsidRPr="009B702C">
        <w:t>Efekt użytkowy natomiast to  efekt uzyskany w wyniku dostarczenia energii do danego obiektu, urządzenia technicznego lub instalacji, w szczególności: wykonanie pracy mechanicznej, zapewnienie komfortu cieplnego, oświetlenie.</w:t>
      </w:r>
    </w:p>
    <w:p w:rsidR="009D44DA" w:rsidRPr="009B702C" w:rsidRDefault="009D44DA" w:rsidP="00652737">
      <w:pPr>
        <w:spacing w:line="276" w:lineRule="auto"/>
      </w:pPr>
      <w:r w:rsidRPr="009B702C">
        <w:t>Potocznie mówiąc efektywnością energetyczną jest powszechnie rozumiana oszczędność użytkowania, wytwarzania oraz przesyłania i dystrybucji energii.</w:t>
      </w:r>
    </w:p>
    <w:p w:rsidR="009D44DA" w:rsidRPr="009B702C" w:rsidRDefault="009D44DA" w:rsidP="00652737">
      <w:pPr>
        <w:spacing w:line="276" w:lineRule="auto"/>
      </w:pPr>
    </w:p>
    <w:p w:rsidR="009D44DA" w:rsidRPr="009B702C" w:rsidRDefault="009D44DA" w:rsidP="006E04B5">
      <w:pPr>
        <w:pStyle w:val="Nagwek2"/>
        <w:numPr>
          <w:ilvl w:val="1"/>
          <w:numId w:val="53"/>
        </w:numPr>
        <w:spacing w:before="120" w:after="120" w:line="276" w:lineRule="auto"/>
        <w:ind w:left="1003" w:hanging="578"/>
      </w:pPr>
      <w:r w:rsidRPr="009B702C">
        <w:t xml:space="preserve"> </w:t>
      </w:r>
      <w:bookmarkStart w:id="327" w:name="_Toc337202876"/>
      <w:r w:rsidRPr="009B702C">
        <w:t>Efektywność energetyczna – cele i zadania</w:t>
      </w:r>
      <w:bookmarkEnd w:id="327"/>
    </w:p>
    <w:p w:rsidR="009D44DA" w:rsidRPr="009B702C" w:rsidRDefault="009D44DA" w:rsidP="00652737">
      <w:pPr>
        <w:spacing w:line="276" w:lineRule="auto"/>
      </w:pPr>
      <w:r w:rsidRPr="009B702C">
        <w:t>Głównym celem dla Polski zgodnie   z ustawą o efektywności energetycznej oraz Dyrektywą 2006/32/WE Parlamentu Europejskiego z dnia 5 kwietnia 2006 r. jest  zmniejszenie zużycia energii do 9% w  2016 r. jako bazę traktując zużycie uśrednione w latach 2001 – 2005.</w:t>
      </w:r>
    </w:p>
    <w:p w:rsidR="009D44DA" w:rsidRPr="009B702C" w:rsidRDefault="009D44DA" w:rsidP="00652737">
      <w:pPr>
        <w:spacing w:line="276" w:lineRule="auto"/>
      </w:pPr>
      <w:r w:rsidRPr="009B702C">
        <w:t>Analizując ostatnie 10-lecie można zauważyć że nastąpił w Polsce znaczny postęp we wdrażaniu efektywności energetycznej (wg danych Ministerstwa Gospodarki). Głównym czynnikiem mającym wpływ na zmniejszenie zużycia energii była realizacja przedsięwzięć termomodernizacyjnych. Nie bez znaczenia była tu również racjonalizacja zużycia energii w procesach przemysłowych i modernizacja oświetlenia ulicznego.  Dzięki temu energochłonność PKB spadła o ok. 30%  w przeciągu tych 10-ciu lat.</w:t>
      </w:r>
    </w:p>
    <w:p w:rsidR="009D44DA" w:rsidRPr="009B702C" w:rsidRDefault="009D44DA" w:rsidP="00652737">
      <w:pPr>
        <w:spacing w:line="276" w:lineRule="auto"/>
      </w:pPr>
      <w:r w:rsidRPr="009B702C">
        <w:t>Mimo to efektywność energetyczna polskiej gospodarki jest wciąż około 3 razy niższa od najbardziej rozwiniętych krajów europejskich i około 2 razy niższa niż średnia w krajach UE. Istotny przy tym jest fakt, że zużycie energii pierwotnej w Polsce w przeliczeniu na jednego mieszkańca jest prawie o 40 % niższe, aniżeli w krajach „starej” Unii.</w:t>
      </w:r>
    </w:p>
    <w:p w:rsidR="009D44DA" w:rsidRPr="009B702C" w:rsidRDefault="009D44DA" w:rsidP="00652737">
      <w:pPr>
        <w:spacing w:line="276" w:lineRule="auto"/>
      </w:pPr>
      <w:r w:rsidRPr="009B702C">
        <w:t xml:space="preserve">Potencjał możliwości oszczędności energii w Polsce jest jak z wynika z powyższego  bardzo duży. Przewiduje się, że możliwy poziom oszczędności w ,,scenariuszu niskim” w okresie lat  2011 – 2020 </w:t>
      </w:r>
      <w:r w:rsidRPr="009B702C">
        <w:lastRenderedPageBreak/>
        <w:t>wynosi 1 lub nieco poniżej (w zależności od roku) 1 Mtoe energii pierwotnej (EP), zaś w ,,scenariuszu wysokim” od około 1 Mtoe w 2011 r. do blisko 3 Mtoe w 2015 r. i około 2 Mtoe w 2020 r. (przy czym  1 toe, czyli jedna tona oleju ekwiwalentnego jest równoważnikiem jednej tony ropy naftowej o wartości opałowej 41868 kJ/kg, tj. 41,868 GJ/tonę).</w:t>
      </w:r>
    </w:p>
    <w:p w:rsidR="009D44DA" w:rsidRPr="009B702C" w:rsidRDefault="009D44DA" w:rsidP="00652737">
      <w:pPr>
        <w:spacing w:line="276" w:lineRule="auto"/>
      </w:pPr>
      <w:r w:rsidRPr="009B702C">
        <w:t>Mimo znacznego postępu w zwiększeniu efektywności energetycznej prowadzące do tego celu działania trzeba kontynuować i poszerzać. Aby dobrać odpowiedni kierunek takich  działań, należy mieć świadomość jak kształtuje się  zużycie energii w Polsce w poszczególnych grupach odbiorców (na podstawie badań w KAPE SA):</w:t>
      </w:r>
    </w:p>
    <w:p w:rsidR="009D44DA" w:rsidRPr="009B702C" w:rsidRDefault="009D44DA" w:rsidP="00652737">
      <w:pPr>
        <w:spacing w:line="276" w:lineRule="auto"/>
      </w:pPr>
      <w:r w:rsidRPr="009B702C">
        <w:t>a) gospodarstwa domowe i rolnictwo -  41 %,</w:t>
      </w:r>
    </w:p>
    <w:p w:rsidR="009D44DA" w:rsidRPr="009B702C" w:rsidRDefault="009D44DA" w:rsidP="00652737">
      <w:pPr>
        <w:spacing w:line="276" w:lineRule="auto"/>
      </w:pPr>
      <w:r w:rsidRPr="009B702C">
        <w:t>b) budynki – 21 %,</w:t>
      </w:r>
    </w:p>
    <w:p w:rsidR="009D44DA" w:rsidRPr="009B702C" w:rsidRDefault="009D44DA" w:rsidP="00652737">
      <w:pPr>
        <w:spacing w:line="276" w:lineRule="auto"/>
      </w:pPr>
      <w:r w:rsidRPr="009B702C">
        <w:t>c) przemysł i usługi  – 21 %,</w:t>
      </w:r>
    </w:p>
    <w:p w:rsidR="009D44DA" w:rsidRPr="009B702C" w:rsidRDefault="009D44DA" w:rsidP="00652737">
      <w:pPr>
        <w:spacing w:line="276" w:lineRule="auto"/>
      </w:pPr>
      <w:r w:rsidRPr="009B702C">
        <w:t>d) transport – 7 %.</w:t>
      </w:r>
    </w:p>
    <w:p w:rsidR="009D44DA" w:rsidRPr="009B702C" w:rsidRDefault="009D44DA" w:rsidP="00652737">
      <w:pPr>
        <w:spacing w:line="276" w:lineRule="auto"/>
      </w:pPr>
      <w:r w:rsidRPr="009B702C">
        <w:t>Powyższy rozkład świadczy o największym potencjale oszczędności zawartym w gospodarstwach domowych i rolnictwie oraz w energooszczędnym budownictwie.</w:t>
      </w:r>
    </w:p>
    <w:p w:rsidR="009D44DA" w:rsidRPr="009B702C" w:rsidRDefault="009D44DA" w:rsidP="00652737">
      <w:pPr>
        <w:spacing w:line="276" w:lineRule="auto"/>
      </w:pPr>
      <w:r w:rsidRPr="009B702C">
        <w:t xml:space="preserve">Łącznie jest to ok 2/3 krajowego zużycia energii. Biorąc powyższe pod uwagę można dostrzec duże znaczenie Ustawy o wspieraniu termomodernizacji i remontów z 21 listopada 2008 r. </w:t>
      </w:r>
    </w:p>
    <w:p w:rsidR="009D44DA" w:rsidRPr="009B702C" w:rsidRDefault="009D44DA" w:rsidP="00652737">
      <w:pPr>
        <w:spacing w:line="276" w:lineRule="auto"/>
      </w:pPr>
      <w:r w:rsidRPr="009B702C">
        <w:t xml:space="preserve">Mimo iż w zakresie termomodernizacji zrobiono już w Polsce, dużo nadal istnieją tu znaczne możliwości oszczędnościowe, gdyż jak wykazały badania w KAPE SA przy pełnej termomodernizacji wraz z wymianą systemów grzewczych można uzyskać nawet do 50 % oszczędności energii w przypadku domów wielorodzinnych a nawet więcej w przypadku domów jednorodzinnych. </w:t>
      </w:r>
    </w:p>
    <w:p w:rsidR="009D44DA" w:rsidRPr="009B702C" w:rsidRDefault="009D44DA" w:rsidP="00652737">
      <w:pPr>
        <w:spacing w:line="276" w:lineRule="auto"/>
      </w:pPr>
      <w:r w:rsidRPr="009B702C">
        <w:t>Zużycie energii na jednostkę powierzchni użytkowej było zmienne historycznie i wahało się przed 1968 r. w granicach 300 – 380 kWh/m</w:t>
      </w:r>
      <w:r w:rsidRPr="009B702C">
        <w:rPr>
          <w:vertAlign w:val="superscript"/>
        </w:rPr>
        <w:t>2</w:t>
      </w:r>
      <w:r w:rsidRPr="009B702C">
        <w:t>rok, w latach 1968 – 1985 wynosiło 250 – 290 kWh/m</w:t>
      </w:r>
      <w:r w:rsidRPr="009B702C">
        <w:rPr>
          <w:vertAlign w:val="superscript"/>
        </w:rPr>
        <w:t>2</w:t>
      </w:r>
      <w:r w:rsidRPr="009B702C">
        <w:t>rok, a w latach 1986 – 2008 wahało się w granicach 100 – 200 kWh/m</w:t>
      </w:r>
      <w:r w:rsidRPr="009B702C">
        <w:rPr>
          <w:vertAlign w:val="superscript"/>
        </w:rPr>
        <w:t>2</w:t>
      </w:r>
      <w:r w:rsidRPr="009B702C">
        <w:t>rok. Aktualnie, tj. po 2008 r. standardem energetycznym jest budynek w granicach ok. 90 - 120 kWh/m</w:t>
      </w:r>
      <w:r w:rsidRPr="009B702C">
        <w:rPr>
          <w:vertAlign w:val="superscript"/>
        </w:rPr>
        <w:t>2</w:t>
      </w:r>
      <w:r w:rsidRPr="009B702C">
        <w:t>rok (jednak w rzeczywistości wartości te są często większe – do 150 kWh/m</w:t>
      </w:r>
      <w:r w:rsidRPr="009B702C">
        <w:rPr>
          <w:vertAlign w:val="superscript"/>
        </w:rPr>
        <w:t>2</w:t>
      </w:r>
      <w:r w:rsidRPr="009B702C">
        <w:t>rok), a dla porównania w Niemczech: 50 – 100 kWh/m</w:t>
      </w:r>
      <w:r w:rsidRPr="009B702C">
        <w:rPr>
          <w:vertAlign w:val="superscript"/>
        </w:rPr>
        <w:t>2</w:t>
      </w:r>
      <w:r w:rsidRPr="009B702C">
        <w:t>rok, zaś w Szwecji: 30 – 50 kWh/m</w:t>
      </w:r>
      <w:r w:rsidRPr="009B702C">
        <w:rPr>
          <w:vertAlign w:val="superscript"/>
        </w:rPr>
        <w:t>2</w:t>
      </w:r>
      <w:r w:rsidRPr="009B702C">
        <w:t xml:space="preserve">rok. </w:t>
      </w:r>
    </w:p>
    <w:p w:rsidR="009D44DA" w:rsidRPr="009B702C" w:rsidRDefault="009D44DA" w:rsidP="00652737">
      <w:pPr>
        <w:spacing w:line="276" w:lineRule="auto"/>
      </w:pPr>
      <w:r w:rsidRPr="009B702C">
        <w:t>Jako cel związany z efektywnością energetyczną od strony budownictwa energooszczędnego należy obrać jak najniższą energochłonność budynków. Jako składowe przyczyniające się do osiągnięcia należy wymienić tu coraz lepsze materiały budowlane (niższe współczynniki przenikania ciepła), coraz większe wykorzystanie energii odnawialnej (w każdej formie) oraz automatyzacja zarządzania energią w budownictwie.   Przykładem i jednocześnie celem  są w tej dziedzinie  domy pasywne z zużyciem do 15 kWh/m</w:t>
      </w:r>
      <w:r w:rsidRPr="009B702C">
        <w:rPr>
          <w:vertAlign w:val="superscript"/>
        </w:rPr>
        <w:t>2</w:t>
      </w:r>
      <w:r w:rsidRPr="009B702C">
        <w:t xml:space="preserve">rok. </w:t>
      </w:r>
    </w:p>
    <w:p w:rsidR="009D44DA" w:rsidRPr="009B702C" w:rsidRDefault="009D44DA" w:rsidP="00652737">
      <w:pPr>
        <w:spacing w:line="276" w:lineRule="auto"/>
      </w:pPr>
      <w:r w:rsidRPr="009B702C">
        <w:t>Potencjał w zakresie wzrostu efektywności energetycznej w Polsce w budownictwie mieszkaniowym jest szacowany na około 135 – 240 PJ/rok, co stanowi 22 – 40 % obecnego zużycia energii w zależności od sposobu i zakresu wsparcia realizacji przedsięwzięć termomodernizacyjnych. Potencjał ten podlega zresztą ciągłemu wzrostowi w związku z rozwojem i zwiększeniem się dostępności technologii energooszczędnych w budownictwie.</w:t>
      </w:r>
    </w:p>
    <w:p w:rsidR="009D44DA" w:rsidRPr="009B702C" w:rsidRDefault="009D44DA" w:rsidP="00652737">
      <w:pPr>
        <w:spacing w:line="276" w:lineRule="auto"/>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9B702C" w:rsidRDefault="009D44DA" w:rsidP="00652737">
      <w:pPr>
        <w:spacing w:line="276" w:lineRule="auto"/>
      </w:pPr>
    </w:p>
    <w:p w:rsidR="009D44DA" w:rsidRPr="009B702C" w:rsidRDefault="009D44DA" w:rsidP="006E04B5">
      <w:pPr>
        <w:pStyle w:val="Nagwek2"/>
        <w:numPr>
          <w:ilvl w:val="1"/>
          <w:numId w:val="53"/>
        </w:numPr>
        <w:spacing w:before="120" w:after="120" w:line="276" w:lineRule="auto"/>
        <w:ind w:left="1003" w:hanging="578"/>
      </w:pPr>
      <w:r w:rsidRPr="009B702C">
        <w:t xml:space="preserve"> </w:t>
      </w:r>
      <w:bookmarkStart w:id="328" w:name="_Toc337202877"/>
      <w:r w:rsidRPr="009B702C">
        <w:t>Możliwości stosowania środków efektywności energetycznej – finansowanie</w:t>
      </w:r>
      <w:bookmarkEnd w:id="328"/>
    </w:p>
    <w:p w:rsidR="009D44DA" w:rsidRPr="009B702C" w:rsidRDefault="009D44DA" w:rsidP="00652737">
      <w:pPr>
        <w:spacing w:line="276" w:lineRule="auto"/>
      </w:pPr>
      <w:r w:rsidRPr="009B702C">
        <w:t xml:space="preserve">W Polsce istnieje obecnie dużo możliwości wsparcia inwestycji w poprawę efektywności energetycznej. Wpierany jest szereg przedsięwzięć z tym związanych od zarządzania energią, poprzez inwestycje we wszelkiego rodzaju źródła energii odnawialnej (kolektory słoneczne, elektrownie wodne, elektrownie i ciepłownie na biomasę i biogaz, geotermia), termomodernizacje budynków i inne. Finansowanie skierowane jest do każdej z możliwych grup odbiorców, są to </w:t>
      </w:r>
    </w:p>
    <w:p w:rsidR="009D44DA" w:rsidRPr="009B702C" w:rsidRDefault="009D44DA" w:rsidP="006E04B5">
      <w:pPr>
        <w:pStyle w:val="Akapitzlist"/>
        <w:numPr>
          <w:ilvl w:val="0"/>
          <w:numId w:val="50"/>
        </w:numPr>
        <w:spacing w:line="276" w:lineRule="auto"/>
      </w:pPr>
      <w:r w:rsidRPr="009B702C">
        <w:t>Samorządy i jednostki budżetowe</w:t>
      </w:r>
    </w:p>
    <w:p w:rsidR="009D44DA" w:rsidRPr="009B702C" w:rsidRDefault="009D44DA" w:rsidP="006E04B5">
      <w:pPr>
        <w:pStyle w:val="Akapitzlist"/>
        <w:numPr>
          <w:ilvl w:val="0"/>
          <w:numId w:val="50"/>
        </w:numPr>
        <w:spacing w:line="276" w:lineRule="auto"/>
      </w:pPr>
      <w:r w:rsidRPr="009B702C">
        <w:t>Przedsiębiorcy oraz rolnicy</w:t>
      </w:r>
    </w:p>
    <w:p w:rsidR="009D44DA" w:rsidRPr="009B702C" w:rsidRDefault="009D44DA" w:rsidP="006E04B5">
      <w:pPr>
        <w:pStyle w:val="Akapitzlist"/>
        <w:numPr>
          <w:ilvl w:val="0"/>
          <w:numId w:val="50"/>
        </w:numPr>
        <w:spacing w:line="276" w:lineRule="auto"/>
      </w:pPr>
      <w:r w:rsidRPr="009B702C">
        <w:t>Osoby fizyczne oraz wspólnoty mieszkaniowe</w:t>
      </w:r>
    </w:p>
    <w:p w:rsidR="009D44DA" w:rsidRPr="009B702C" w:rsidRDefault="009D44DA" w:rsidP="00652737">
      <w:pPr>
        <w:spacing w:line="276" w:lineRule="auto"/>
      </w:pPr>
      <w:r w:rsidRPr="009B702C">
        <w:t>Najważniejsze obecnie instrumenty i mechanizmy finansowania inwestycji w zakresie OŹE to między innymi:</w:t>
      </w:r>
    </w:p>
    <w:p w:rsidR="009D44DA" w:rsidRPr="009B702C" w:rsidRDefault="009D44DA" w:rsidP="00652737">
      <w:pPr>
        <w:spacing w:line="276" w:lineRule="auto"/>
      </w:pPr>
      <w:r w:rsidRPr="009B702C">
        <w:t>- fundusze strukturalne UE, Fundusz Spójności i inne środki zagraniczne,</w:t>
      </w:r>
    </w:p>
    <w:p w:rsidR="009D44DA" w:rsidRPr="009B702C" w:rsidRDefault="009D44DA" w:rsidP="00652737">
      <w:pPr>
        <w:spacing w:line="276" w:lineRule="auto"/>
      </w:pPr>
      <w:r w:rsidRPr="009B702C">
        <w:t>- środki Narodowego Funduszu Ochrony Środowiska i Gospodarki Wodnej oraz Wojewódzkich Funduszy Ochrony Środowiska i Gospodarki Wodnej,</w:t>
      </w:r>
    </w:p>
    <w:p w:rsidR="009D44DA" w:rsidRPr="009B702C" w:rsidRDefault="009D44DA" w:rsidP="00652737">
      <w:pPr>
        <w:spacing w:line="276" w:lineRule="auto"/>
      </w:pPr>
      <w:r w:rsidRPr="009B702C">
        <w:t>- preferencyjne kredyty bankowe.</w:t>
      </w:r>
    </w:p>
    <w:p w:rsidR="009D44DA" w:rsidRPr="009B702C" w:rsidRDefault="009D44DA" w:rsidP="00652737">
      <w:pPr>
        <w:spacing w:line="276" w:lineRule="auto"/>
      </w:pPr>
      <w:r w:rsidRPr="009B702C">
        <w:t>Poniżej przedstawiono możliwości wsparcia finansowego efektywności energetycznej w szeroko pojętym znaczeniu tego słowa.</w:t>
      </w:r>
    </w:p>
    <w:p w:rsidR="009D44DA" w:rsidRPr="009B702C" w:rsidRDefault="009D44DA" w:rsidP="00652737">
      <w:pPr>
        <w:spacing w:line="276" w:lineRule="auto"/>
      </w:pPr>
    </w:p>
    <w:p w:rsidR="009D44DA" w:rsidRPr="009B702C" w:rsidRDefault="009D44DA" w:rsidP="00652737">
      <w:pPr>
        <w:pStyle w:val="Kobylka"/>
        <w:spacing w:before="120" w:after="120" w:line="276" w:lineRule="auto"/>
        <w:rPr>
          <w:rFonts w:cs="Calibri"/>
        </w:rPr>
      </w:pPr>
      <w:bookmarkStart w:id="329" w:name="_Toc318391244"/>
      <w:bookmarkStart w:id="330" w:name="_Toc337202960"/>
      <w:r w:rsidRPr="009B702C">
        <w:rPr>
          <w:rFonts w:cs="Calibri"/>
        </w:rPr>
        <w:t xml:space="preserve">Tabela </w:t>
      </w:r>
      <w:r w:rsidR="00EF443A" w:rsidRPr="009B702C">
        <w:rPr>
          <w:rFonts w:cs="Calibri"/>
        </w:rPr>
        <w:fldChar w:fldCharType="begin"/>
      </w:r>
      <w:r w:rsidRPr="009B702C">
        <w:rPr>
          <w:rFonts w:cs="Calibri"/>
        </w:rPr>
        <w:instrText xml:space="preserve"> SEQ Tabela \* ARABIC </w:instrText>
      </w:r>
      <w:r w:rsidR="00EF443A" w:rsidRPr="009B702C">
        <w:rPr>
          <w:rFonts w:cs="Calibri"/>
        </w:rPr>
        <w:fldChar w:fldCharType="separate"/>
      </w:r>
      <w:r w:rsidR="00246B1A">
        <w:rPr>
          <w:rFonts w:cs="Calibri"/>
          <w:noProof/>
        </w:rPr>
        <w:t>42</w:t>
      </w:r>
      <w:r w:rsidR="00EF443A" w:rsidRPr="009B702C">
        <w:rPr>
          <w:rFonts w:cs="Calibri"/>
        </w:rPr>
        <w:fldChar w:fldCharType="end"/>
      </w:r>
      <w:r w:rsidRPr="009B702C">
        <w:rPr>
          <w:rFonts w:cs="Calibri"/>
        </w:rPr>
        <w:t>. Finansowanie efektywności energetycznej na poziomie ogólnokrajowym</w:t>
      </w:r>
      <w:bookmarkEnd w:id="329"/>
      <w:bookmarkEnd w:id="330"/>
    </w:p>
    <w:tbl>
      <w:tblPr>
        <w:tblW w:w="9284" w:type="dxa"/>
        <w:tblInd w:w="2" w:type="dxa"/>
        <w:tblLayout w:type="fixed"/>
        <w:tblCellMar>
          <w:left w:w="70" w:type="dxa"/>
          <w:right w:w="70" w:type="dxa"/>
        </w:tblCellMar>
        <w:tblLook w:val="0000"/>
      </w:tblPr>
      <w:tblGrid>
        <w:gridCol w:w="2622"/>
        <w:gridCol w:w="2958"/>
        <w:gridCol w:w="3704"/>
      </w:tblGrid>
      <w:tr w:rsidR="009D44DA" w:rsidRPr="009B702C">
        <w:trPr>
          <w:cantSplit/>
        </w:trPr>
        <w:tc>
          <w:tcPr>
            <w:tcW w:w="2622" w:type="dxa"/>
            <w:tcBorders>
              <w:top w:val="single" w:sz="6" w:space="0" w:color="auto"/>
              <w:left w:val="single" w:sz="6" w:space="0" w:color="auto"/>
              <w:bottom w:val="single" w:sz="6" w:space="0" w:color="auto"/>
              <w:right w:val="single" w:sz="6" w:space="0" w:color="auto"/>
            </w:tcBorders>
          </w:tcPr>
          <w:p w:rsidR="009D44DA" w:rsidRPr="009B702C" w:rsidRDefault="009D44DA" w:rsidP="00652737">
            <w:pPr>
              <w:pStyle w:val="NormalnyWeb"/>
              <w:spacing w:line="276" w:lineRule="auto"/>
            </w:pPr>
            <w:r w:rsidRPr="009B702C">
              <w:rPr>
                <w:rStyle w:val="Pogrubienie"/>
              </w:rPr>
              <w:t> </w:t>
            </w:r>
            <w:r w:rsidRPr="009B702C">
              <w:rPr>
                <w:rStyle w:val="Pogrubienie"/>
                <w:sz w:val="21"/>
                <w:szCs w:val="21"/>
              </w:rPr>
              <w:t>Instytucja</w:t>
            </w:r>
          </w:p>
        </w:tc>
        <w:tc>
          <w:tcPr>
            <w:tcW w:w="2958" w:type="dxa"/>
            <w:tcBorders>
              <w:top w:val="single" w:sz="6" w:space="0" w:color="auto"/>
              <w:left w:val="single" w:sz="6" w:space="0" w:color="auto"/>
              <w:bottom w:val="single" w:sz="6" w:space="0" w:color="auto"/>
              <w:right w:val="single" w:sz="6" w:space="0" w:color="auto"/>
            </w:tcBorders>
          </w:tcPr>
          <w:p w:rsidR="009D44DA" w:rsidRPr="009B702C" w:rsidRDefault="009D44DA" w:rsidP="00652737">
            <w:pPr>
              <w:pStyle w:val="NormalnyWeb"/>
              <w:spacing w:line="276" w:lineRule="auto"/>
              <w:rPr>
                <w:sz w:val="21"/>
                <w:szCs w:val="21"/>
              </w:rPr>
            </w:pPr>
            <w:r w:rsidRPr="009B702C">
              <w:rPr>
                <w:rStyle w:val="Pogrubienie"/>
                <w:sz w:val="21"/>
                <w:szCs w:val="21"/>
              </w:rPr>
              <w:t>Środki krajowe</w:t>
            </w:r>
          </w:p>
        </w:tc>
        <w:tc>
          <w:tcPr>
            <w:tcW w:w="3704" w:type="dxa"/>
            <w:tcBorders>
              <w:top w:val="single" w:sz="6" w:space="0" w:color="auto"/>
              <w:left w:val="single" w:sz="6" w:space="0" w:color="auto"/>
              <w:bottom w:val="single" w:sz="6" w:space="0" w:color="auto"/>
              <w:right w:val="single" w:sz="6" w:space="0" w:color="auto"/>
            </w:tcBorders>
          </w:tcPr>
          <w:p w:rsidR="009D44DA" w:rsidRPr="009B702C" w:rsidRDefault="009D44DA" w:rsidP="00652737">
            <w:pPr>
              <w:pStyle w:val="NormalnyWeb"/>
              <w:spacing w:line="276" w:lineRule="auto"/>
              <w:rPr>
                <w:sz w:val="24"/>
                <w:szCs w:val="24"/>
              </w:rPr>
            </w:pPr>
            <w:r w:rsidRPr="009B702C">
              <w:rPr>
                <w:rStyle w:val="Pogrubienie"/>
                <w:sz w:val="21"/>
                <w:szCs w:val="21"/>
              </w:rPr>
              <w:t>Środki zagraniczne</w:t>
            </w:r>
          </w:p>
        </w:tc>
      </w:tr>
      <w:tr w:rsidR="009D44DA" w:rsidRPr="009B702C">
        <w:trPr>
          <w:cantSplit/>
        </w:trPr>
        <w:tc>
          <w:tcPr>
            <w:tcW w:w="2622" w:type="dxa"/>
            <w:vMerge w:val="restart"/>
            <w:tcBorders>
              <w:left w:val="single" w:sz="6" w:space="0" w:color="auto"/>
              <w:right w:val="single" w:sz="6"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NFOŚ i GW</w:t>
            </w:r>
          </w:p>
          <w:p w:rsidR="009D44DA" w:rsidRPr="009B702C" w:rsidRDefault="009D44DA" w:rsidP="00652737">
            <w:pPr>
              <w:pStyle w:val="Tab"/>
              <w:tabs>
                <w:tab w:val="left" w:pos="397"/>
                <w:tab w:val="left" w:pos="3969"/>
              </w:tabs>
              <w:spacing w:line="276" w:lineRule="auto"/>
              <w:jc w:val="left"/>
              <w:rPr>
                <w:rFonts w:cs="Calibri"/>
              </w:rPr>
            </w:pPr>
          </w:p>
        </w:tc>
        <w:tc>
          <w:tcPr>
            <w:tcW w:w="2958" w:type="dxa"/>
            <w:vMerge w:val="restart"/>
            <w:tcBorders>
              <w:left w:val="single" w:sz="6" w:space="0" w:color="auto"/>
              <w:right w:val="single" w:sz="6" w:space="0" w:color="auto"/>
            </w:tcBorders>
          </w:tcPr>
          <w:p w:rsidR="009D44DA" w:rsidRPr="009B702C" w:rsidRDefault="00EF443A" w:rsidP="00652737">
            <w:pPr>
              <w:pStyle w:val="Tab"/>
              <w:spacing w:line="276" w:lineRule="auto"/>
              <w:jc w:val="left"/>
              <w:rPr>
                <w:rFonts w:cs="Calibri"/>
              </w:rPr>
            </w:pPr>
            <w:hyperlink r:id="rId89" w:history="1">
              <w:r w:rsidR="009D44DA" w:rsidRPr="009B702C">
                <w:rPr>
                  <w:rFonts w:cs="Calibri"/>
                </w:rPr>
                <w:t>Program OŹE 1</w:t>
              </w:r>
            </w:hyperlink>
            <w:r w:rsidR="009D44DA" w:rsidRPr="009B702C">
              <w:rPr>
                <w:rFonts w:cs="Calibri"/>
              </w:rPr>
              <w:br/>
              <w:t xml:space="preserve">15-letnie, niskooprocentowane </w:t>
            </w:r>
            <w:r w:rsidR="009D44DA" w:rsidRPr="009B702C">
              <w:rPr>
                <w:rFonts w:cs="Calibri"/>
                <w:b/>
                <w:bCs/>
              </w:rPr>
              <w:t xml:space="preserve">pożyczki </w:t>
            </w:r>
            <w:r w:rsidR="009D44DA" w:rsidRPr="009B702C">
              <w:rPr>
                <w:rFonts w:cs="Calibri"/>
              </w:rPr>
              <w:t xml:space="preserve">w wysokości do 75% kosztów kwalifikowanych inwestycji, których koszt </w:t>
            </w:r>
            <w:r w:rsidR="009D44DA" w:rsidRPr="009B702C">
              <w:rPr>
                <w:rFonts w:cs="Calibri"/>
              </w:rPr>
              <w:br/>
            </w:r>
            <w:r w:rsidR="009D44DA" w:rsidRPr="009B702C">
              <w:rPr>
                <w:rFonts w:cs="Calibri"/>
                <w:b/>
                <w:bCs/>
              </w:rPr>
              <w:t>przekracza 10 mln zł</w:t>
            </w:r>
            <w:r w:rsidR="009D44DA" w:rsidRPr="009B702C">
              <w:rPr>
                <w:rFonts w:cs="Calibri"/>
              </w:rPr>
              <w:t xml:space="preserve">. </w:t>
            </w:r>
            <w:r w:rsidR="009D44DA" w:rsidRPr="009B702C">
              <w:rPr>
                <w:rFonts w:cs="Calibri"/>
              </w:rPr>
              <w:br/>
              <w:t> </w:t>
            </w:r>
          </w:p>
          <w:p w:rsidR="009D44DA" w:rsidRPr="009B702C" w:rsidRDefault="009D44DA" w:rsidP="00652737">
            <w:pPr>
              <w:pStyle w:val="Tab"/>
              <w:spacing w:line="276" w:lineRule="auto"/>
              <w:jc w:val="center"/>
              <w:rPr>
                <w:rFonts w:cs="Calibri"/>
              </w:rPr>
            </w:pPr>
          </w:p>
        </w:tc>
        <w:tc>
          <w:tcPr>
            <w:tcW w:w="3704" w:type="dxa"/>
            <w:tcBorders>
              <w:left w:val="single" w:sz="6" w:space="0" w:color="auto"/>
              <w:right w:val="single" w:sz="6" w:space="0" w:color="auto"/>
            </w:tcBorders>
          </w:tcPr>
          <w:p w:rsidR="009D44DA" w:rsidRPr="009B702C" w:rsidRDefault="009D44DA" w:rsidP="00652737">
            <w:pPr>
              <w:pStyle w:val="Tab"/>
              <w:spacing w:line="276" w:lineRule="auto"/>
              <w:jc w:val="left"/>
              <w:rPr>
                <w:rFonts w:cs="Calibri"/>
                <w:snapToGrid w:val="0"/>
              </w:rPr>
            </w:pPr>
            <w:r w:rsidRPr="009B702C">
              <w:rPr>
                <w:rFonts w:cs="Calibri"/>
              </w:rPr>
              <w:t xml:space="preserve"> </w:t>
            </w:r>
            <w:hyperlink r:id="rId90" w:history="1">
              <w:r w:rsidRPr="009B702C">
                <w:rPr>
                  <w:rFonts w:cs="Calibri"/>
                </w:rPr>
                <w:t>PO IiŚ - Działanie 9.1</w:t>
              </w:r>
            </w:hyperlink>
            <w:r w:rsidRPr="009B702C">
              <w:rPr>
                <w:rFonts w:cs="Calibri"/>
              </w:rPr>
              <w:t xml:space="preserve"> D</w:t>
            </w:r>
            <w:r w:rsidRPr="009B702C">
              <w:rPr>
                <w:rFonts w:cs="Calibri"/>
                <w:b/>
                <w:bCs/>
              </w:rPr>
              <w:t xml:space="preserve">otacje </w:t>
            </w:r>
            <w:r w:rsidRPr="009B702C">
              <w:rPr>
                <w:rFonts w:cs="Calibri"/>
              </w:rPr>
              <w:t>w wysokości do 30 mln zł na inwestycje, których koszt przekracza 10 mln zł, spełniające wymogi wysokosprawnej kogeneracji - m.in. biogazownie.</w:t>
            </w:r>
          </w:p>
        </w:tc>
      </w:tr>
      <w:tr w:rsidR="009D44DA" w:rsidRPr="009B702C">
        <w:trPr>
          <w:cantSplit/>
        </w:trPr>
        <w:tc>
          <w:tcPr>
            <w:tcW w:w="2622" w:type="dxa"/>
            <w:vMerge/>
            <w:tcBorders>
              <w:left w:val="single" w:sz="6" w:space="0" w:color="auto"/>
              <w:right w:val="single" w:sz="6" w:space="0" w:color="auto"/>
            </w:tcBorders>
          </w:tcPr>
          <w:p w:rsidR="009D44DA" w:rsidRPr="009B702C" w:rsidRDefault="009D44DA" w:rsidP="00652737">
            <w:pPr>
              <w:pStyle w:val="Tab"/>
              <w:tabs>
                <w:tab w:val="left" w:pos="397"/>
                <w:tab w:val="left" w:pos="3969"/>
              </w:tabs>
              <w:spacing w:line="276" w:lineRule="auto"/>
              <w:jc w:val="left"/>
              <w:rPr>
                <w:rFonts w:cs="Calibri"/>
                <w:sz w:val="20"/>
                <w:szCs w:val="20"/>
              </w:rPr>
            </w:pPr>
          </w:p>
        </w:tc>
        <w:tc>
          <w:tcPr>
            <w:tcW w:w="2958" w:type="dxa"/>
            <w:vMerge/>
            <w:tcBorders>
              <w:left w:val="single" w:sz="6" w:space="0" w:color="auto"/>
              <w:right w:val="single" w:sz="6" w:space="0" w:color="auto"/>
            </w:tcBorders>
          </w:tcPr>
          <w:p w:rsidR="009D44DA" w:rsidRPr="009B702C" w:rsidRDefault="009D44DA" w:rsidP="00652737">
            <w:pPr>
              <w:pStyle w:val="Tab"/>
              <w:spacing w:line="276" w:lineRule="auto"/>
              <w:jc w:val="center"/>
              <w:rPr>
                <w:rFonts w:cs="Calibri"/>
              </w:rPr>
            </w:pPr>
          </w:p>
        </w:tc>
        <w:tc>
          <w:tcPr>
            <w:tcW w:w="3704" w:type="dxa"/>
            <w:tcBorders>
              <w:top w:val="single" w:sz="6" w:space="0" w:color="auto"/>
              <w:left w:val="single" w:sz="6" w:space="0" w:color="auto"/>
              <w:right w:val="single" w:sz="6" w:space="0" w:color="auto"/>
            </w:tcBorders>
          </w:tcPr>
          <w:p w:rsidR="009D44DA" w:rsidRPr="009B702C" w:rsidRDefault="00EF443A" w:rsidP="00652737">
            <w:pPr>
              <w:pStyle w:val="Tab"/>
              <w:spacing w:line="276" w:lineRule="auto"/>
              <w:jc w:val="left"/>
              <w:rPr>
                <w:rFonts w:cs="Calibri"/>
              </w:rPr>
            </w:pPr>
            <w:hyperlink r:id="rId91" w:history="1">
              <w:r w:rsidR="009D44DA" w:rsidRPr="009B702C">
                <w:rPr>
                  <w:rFonts w:cs="Calibri"/>
                </w:rPr>
                <w:t>PO IiŚ- Działanie 9.3</w:t>
              </w:r>
            </w:hyperlink>
            <w:r w:rsidR="009D44DA" w:rsidRPr="009B702C">
              <w:rPr>
                <w:rFonts w:cs="Calibri"/>
              </w:rPr>
              <w:t xml:space="preserve"> Dotyczy termomodernizacji budynków użyteczności publicznej (w tym na ew. montaż kolektorów słonecznych) i obejmuje </w:t>
            </w:r>
            <w:r w:rsidR="009D44DA" w:rsidRPr="009B702C">
              <w:rPr>
                <w:rFonts w:cs="Calibri"/>
                <w:b/>
                <w:bCs/>
              </w:rPr>
              <w:t xml:space="preserve">dotacje </w:t>
            </w:r>
            <w:r w:rsidR="009D44DA" w:rsidRPr="009B702C">
              <w:rPr>
                <w:rFonts w:cs="Calibri"/>
              </w:rPr>
              <w:t>z Funduszu Spójności w wysokości do 50 mln zł</w:t>
            </w:r>
            <w:r w:rsidR="009D44DA" w:rsidRPr="009B702C">
              <w:t>.</w:t>
            </w:r>
          </w:p>
        </w:tc>
      </w:tr>
      <w:tr w:rsidR="009D44DA" w:rsidRPr="009B702C">
        <w:trPr>
          <w:cantSplit/>
        </w:trPr>
        <w:tc>
          <w:tcPr>
            <w:tcW w:w="2622" w:type="dxa"/>
            <w:vMerge/>
            <w:tcBorders>
              <w:left w:val="single" w:sz="6" w:space="0" w:color="auto"/>
              <w:right w:val="single" w:sz="6" w:space="0" w:color="auto"/>
            </w:tcBorders>
          </w:tcPr>
          <w:p w:rsidR="009D44DA" w:rsidRPr="009B702C" w:rsidRDefault="009D44DA" w:rsidP="00652737">
            <w:pPr>
              <w:pStyle w:val="Tab"/>
              <w:tabs>
                <w:tab w:val="left" w:pos="397"/>
                <w:tab w:val="left" w:pos="3969"/>
              </w:tabs>
              <w:spacing w:line="276" w:lineRule="auto"/>
              <w:jc w:val="left"/>
              <w:rPr>
                <w:rFonts w:cs="Calibri"/>
                <w:sz w:val="20"/>
                <w:szCs w:val="20"/>
              </w:rPr>
            </w:pPr>
          </w:p>
        </w:tc>
        <w:tc>
          <w:tcPr>
            <w:tcW w:w="2958" w:type="dxa"/>
            <w:vMerge w:val="restart"/>
            <w:tcBorders>
              <w:top w:val="single" w:sz="6" w:space="0" w:color="auto"/>
              <w:left w:val="single" w:sz="6" w:space="0" w:color="auto"/>
              <w:right w:val="single" w:sz="6" w:space="0" w:color="auto"/>
            </w:tcBorders>
          </w:tcPr>
          <w:p w:rsidR="009D44DA" w:rsidRPr="009B702C" w:rsidRDefault="00EF443A" w:rsidP="00652737">
            <w:pPr>
              <w:pStyle w:val="Tab"/>
              <w:spacing w:line="276" w:lineRule="auto"/>
              <w:jc w:val="left"/>
              <w:rPr>
                <w:rFonts w:cs="Calibri"/>
              </w:rPr>
            </w:pPr>
            <w:hyperlink r:id="rId92" w:history="1">
              <w:r w:rsidR="009D44DA" w:rsidRPr="009B702C">
                <w:rPr>
                  <w:rFonts w:cs="Calibri"/>
                </w:rPr>
                <w:t>Program priorytetowy</w:t>
              </w:r>
              <w:r w:rsidR="009D44DA" w:rsidRPr="009B702C">
                <w:rPr>
                  <w:rFonts w:cs="Calibri"/>
                </w:rPr>
                <w:br/>
                <w:t>"Energetyczne wykorzystanie zasobów geotermalnych"</w:t>
              </w:r>
            </w:hyperlink>
            <w:r w:rsidR="009D44DA" w:rsidRPr="009B702C">
              <w:rPr>
                <w:rFonts w:cs="Calibri"/>
              </w:rPr>
              <w:br/>
            </w:r>
            <w:r w:rsidR="009D44DA" w:rsidRPr="009B702C">
              <w:rPr>
                <w:rFonts w:cs="Calibri"/>
                <w:b/>
                <w:bCs/>
              </w:rPr>
              <w:t xml:space="preserve">Dotacje </w:t>
            </w:r>
            <w:r w:rsidR="009D44DA" w:rsidRPr="009B702C">
              <w:rPr>
                <w:rFonts w:cs="Calibri"/>
              </w:rPr>
              <w:t xml:space="preserve">dla przedsiębiorstw </w:t>
            </w:r>
            <w:r w:rsidR="009D44DA" w:rsidRPr="009B702C">
              <w:rPr>
                <w:rFonts w:cs="Calibri"/>
              </w:rPr>
              <w:br/>
              <w:t>(ew. należących do samorządów)</w:t>
            </w:r>
            <w:r w:rsidR="009D44DA" w:rsidRPr="009B702C">
              <w:rPr>
                <w:rFonts w:cs="Calibri"/>
              </w:rPr>
              <w:br/>
              <w:t> na przeprowadzenie</w:t>
            </w:r>
            <w:r w:rsidR="009D44DA" w:rsidRPr="009B702C">
              <w:rPr>
                <w:rFonts w:cs="Calibri"/>
              </w:rPr>
              <w:br/>
              <w:t>prac badawczych</w:t>
            </w:r>
            <w:r w:rsidR="009D44DA" w:rsidRPr="009B702C">
              <w:rPr>
                <w:rFonts w:cs="Calibri"/>
              </w:rPr>
              <w:br/>
              <w:t>(w tym: wykonanie odwiert</w:t>
            </w:r>
          </w:p>
        </w:tc>
        <w:tc>
          <w:tcPr>
            <w:tcW w:w="3704" w:type="dxa"/>
            <w:tcBorders>
              <w:top w:val="single" w:sz="6" w:space="0" w:color="auto"/>
              <w:left w:val="single" w:sz="6" w:space="0" w:color="auto"/>
              <w:bottom w:val="single" w:sz="6" w:space="0" w:color="auto"/>
              <w:right w:val="single" w:sz="6" w:space="0" w:color="auto"/>
            </w:tcBorders>
          </w:tcPr>
          <w:p w:rsidR="009D44DA" w:rsidRPr="009B702C" w:rsidRDefault="00EF443A" w:rsidP="00652737">
            <w:pPr>
              <w:spacing w:line="276" w:lineRule="auto"/>
              <w:jc w:val="left"/>
            </w:pPr>
            <w:hyperlink r:id="rId93" w:history="1">
              <w:r w:rsidR="009D44DA" w:rsidRPr="009B702C">
                <w:t>Fundusze Norweskie</w:t>
              </w:r>
              <w:r w:rsidR="009D44DA" w:rsidRPr="009B702C">
                <w:br/>
              </w:r>
            </w:hyperlink>
            <w:r w:rsidR="009D44DA" w:rsidRPr="009B702C">
              <w:t xml:space="preserve">W ramach 2 bliźniaczych instrumentów - NMF i EOG - </w:t>
            </w:r>
            <w:r w:rsidR="009D44DA" w:rsidRPr="009B702C">
              <w:br/>
              <w:t xml:space="preserve">w perspektywie finansowej 2004-2008 udzielono </w:t>
            </w:r>
            <w:r w:rsidR="009D44DA" w:rsidRPr="009B702C">
              <w:rPr>
                <w:b/>
                <w:bCs/>
              </w:rPr>
              <w:t xml:space="preserve">dotacji </w:t>
            </w:r>
            <w:r w:rsidR="009D44DA" w:rsidRPr="009B702C">
              <w:br/>
              <w:t xml:space="preserve">m.in. na liczne instalacje solarne. </w:t>
            </w:r>
            <w:r w:rsidR="009D44DA" w:rsidRPr="009B702C">
              <w:br/>
              <w:t>Trwają ustalenia dot. nowej perspektywy finansowej 2009-2014</w:t>
            </w:r>
          </w:p>
        </w:tc>
      </w:tr>
      <w:tr w:rsidR="009D44DA" w:rsidRPr="009B702C">
        <w:trPr>
          <w:cantSplit/>
        </w:trPr>
        <w:tc>
          <w:tcPr>
            <w:tcW w:w="2622" w:type="dxa"/>
            <w:vMerge/>
            <w:tcBorders>
              <w:left w:val="single" w:sz="6" w:space="0" w:color="auto"/>
              <w:bottom w:val="single" w:sz="4" w:space="0" w:color="auto"/>
              <w:right w:val="single" w:sz="6" w:space="0" w:color="auto"/>
            </w:tcBorders>
          </w:tcPr>
          <w:p w:rsidR="009D44DA" w:rsidRPr="009B702C" w:rsidRDefault="009D44DA" w:rsidP="00652737">
            <w:pPr>
              <w:pStyle w:val="Tab"/>
              <w:tabs>
                <w:tab w:val="left" w:pos="397"/>
                <w:tab w:val="left" w:pos="3969"/>
              </w:tabs>
              <w:spacing w:line="276" w:lineRule="auto"/>
              <w:jc w:val="left"/>
              <w:rPr>
                <w:rFonts w:cs="Calibri"/>
                <w:sz w:val="20"/>
                <w:szCs w:val="20"/>
              </w:rPr>
            </w:pPr>
          </w:p>
        </w:tc>
        <w:tc>
          <w:tcPr>
            <w:tcW w:w="2958" w:type="dxa"/>
            <w:vMerge/>
            <w:tcBorders>
              <w:left w:val="single" w:sz="6" w:space="0" w:color="auto"/>
              <w:bottom w:val="single" w:sz="4" w:space="0" w:color="auto"/>
              <w:right w:val="single" w:sz="6" w:space="0" w:color="auto"/>
            </w:tcBorders>
          </w:tcPr>
          <w:p w:rsidR="009D44DA" w:rsidRPr="009B702C" w:rsidRDefault="009D44DA" w:rsidP="00652737">
            <w:pPr>
              <w:pStyle w:val="Tab"/>
              <w:spacing w:line="276" w:lineRule="auto"/>
              <w:jc w:val="center"/>
              <w:rPr>
                <w:rFonts w:cs="Calibri"/>
              </w:rPr>
            </w:pPr>
          </w:p>
        </w:tc>
        <w:tc>
          <w:tcPr>
            <w:tcW w:w="3704" w:type="dxa"/>
            <w:tcBorders>
              <w:top w:val="single" w:sz="6" w:space="0" w:color="auto"/>
              <w:left w:val="single" w:sz="6" w:space="0" w:color="auto"/>
              <w:bottom w:val="single" w:sz="4" w:space="0" w:color="auto"/>
              <w:right w:val="single" w:sz="6" w:space="0" w:color="auto"/>
            </w:tcBorders>
          </w:tcPr>
          <w:p w:rsidR="009D44DA" w:rsidRPr="009B702C" w:rsidRDefault="00EF443A" w:rsidP="00652737">
            <w:pPr>
              <w:pStyle w:val="NormalnyWeb"/>
              <w:spacing w:line="276" w:lineRule="auto"/>
              <w:jc w:val="left"/>
            </w:pPr>
            <w:hyperlink r:id="rId94" w:history="1">
              <w:r w:rsidR="009D44DA" w:rsidRPr="009B702C">
                <w:t>System Zielonych Inwestycji</w:t>
              </w:r>
              <w:r w:rsidR="009D44DA" w:rsidRPr="009B702C">
                <w:br/>
                <w:t>GIS</w:t>
              </w:r>
            </w:hyperlink>
            <w:r w:rsidR="009D44DA" w:rsidRPr="009B702C">
              <w:t xml:space="preserve">. </w:t>
            </w:r>
            <w:r w:rsidR="009D44DA" w:rsidRPr="009B702C">
              <w:rPr>
                <w:b/>
                <w:bCs/>
              </w:rPr>
              <w:t xml:space="preserve">Dotacje i/lub pożyczki </w:t>
            </w:r>
            <w:r w:rsidR="009D44DA" w:rsidRPr="009B702C">
              <w:t>na</w:t>
            </w:r>
          </w:p>
          <w:p w:rsidR="009D44DA" w:rsidRPr="009B702C" w:rsidRDefault="009D44DA" w:rsidP="006E04B5">
            <w:pPr>
              <w:numPr>
                <w:ilvl w:val="0"/>
                <w:numId w:val="32"/>
              </w:numPr>
              <w:spacing w:before="100" w:beforeAutospacing="1" w:after="100" w:afterAutospacing="1" w:line="276" w:lineRule="auto"/>
              <w:jc w:val="left"/>
            </w:pPr>
            <w:r w:rsidRPr="009B702C">
              <w:rPr>
                <w:b/>
                <w:bCs/>
              </w:rPr>
              <w:t xml:space="preserve">termomodernizację </w:t>
            </w:r>
            <w:r w:rsidRPr="009B702C">
              <w:t>budynków użyteczności publicznej</w:t>
            </w:r>
            <w:r w:rsidRPr="009B702C">
              <w:br/>
              <w:t>(w tym instalację OŹE)</w:t>
            </w:r>
            <w:r w:rsidRPr="009B702C">
              <w:br/>
            </w:r>
          </w:p>
          <w:p w:rsidR="009D44DA" w:rsidRPr="009B702C" w:rsidRDefault="009D44DA" w:rsidP="006E04B5">
            <w:pPr>
              <w:numPr>
                <w:ilvl w:val="0"/>
                <w:numId w:val="32"/>
              </w:numPr>
              <w:spacing w:before="100" w:beforeAutospacing="1" w:after="100" w:afterAutospacing="1" w:line="276" w:lineRule="auto"/>
              <w:jc w:val="left"/>
            </w:pPr>
            <w:r w:rsidRPr="009B702C">
              <w:t xml:space="preserve">budowę </w:t>
            </w:r>
            <w:r w:rsidRPr="009B702C">
              <w:rPr>
                <w:b/>
                <w:bCs/>
              </w:rPr>
              <w:t>biogazowni rolniczych</w:t>
            </w:r>
            <w:r w:rsidRPr="009B702C">
              <w:br/>
            </w:r>
          </w:p>
          <w:p w:rsidR="009D44DA" w:rsidRPr="009B702C" w:rsidRDefault="009D44DA" w:rsidP="006E04B5">
            <w:pPr>
              <w:numPr>
                <w:ilvl w:val="0"/>
                <w:numId w:val="32"/>
              </w:numPr>
              <w:spacing w:before="100" w:beforeAutospacing="1" w:after="100" w:afterAutospacing="1" w:line="276" w:lineRule="auto"/>
              <w:jc w:val="left"/>
            </w:pPr>
            <w:r w:rsidRPr="009B702C">
              <w:t xml:space="preserve">budowę </w:t>
            </w:r>
            <w:r w:rsidRPr="009B702C">
              <w:rPr>
                <w:b/>
                <w:bCs/>
              </w:rPr>
              <w:t xml:space="preserve">elektrociepłowni </w:t>
            </w:r>
            <w:r w:rsidRPr="009B702C">
              <w:br/>
            </w:r>
            <w:r w:rsidRPr="009B702C">
              <w:rPr>
                <w:b/>
                <w:bCs/>
              </w:rPr>
              <w:t>i ciepłowi na biomasę</w:t>
            </w:r>
          </w:p>
          <w:p w:rsidR="009D44DA" w:rsidRPr="009B702C" w:rsidRDefault="009D44DA" w:rsidP="00652737">
            <w:pPr>
              <w:pStyle w:val="NormalnyWeb"/>
              <w:spacing w:line="276" w:lineRule="auto"/>
            </w:pPr>
          </w:p>
        </w:tc>
      </w:tr>
      <w:tr w:rsidR="009D44DA" w:rsidRPr="009B702C">
        <w:trPr>
          <w:cantSplit/>
        </w:trPr>
        <w:tc>
          <w:tcPr>
            <w:tcW w:w="2622"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NormalnyWeb"/>
              <w:spacing w:line="276" w:lineRule="auto"/>
              <w:jc w:val="left"/>
            </w:pPr>
            <w:r w:rsidRPr="009B702C">
              <w:t>Ministerstwo Gospodarki</w:t>
            </w:r>
          </w:p>
          <w:p w:rsidR="009D44DA" w:rsidRPr="009B702C" w:rsidRDefault="009D44DA" w:rsidP="00652737">
            <w:pPr>
              <w:pStyle w:val="NormalnyWeb"/>
              <w:spacing w:line="276" w:lineRule="auto"/>
              <w:jc w:val="left"/>
            </w:pPr>
            <w:r w:rsidRPr="009B702C">
              <w:t xml:space="preserve">(do marca 2010 Instytucją wdrażającą dla tego działania był </w:t>
            </w:r>
            <w:hyperlink r:id="rId95" w:history="1">
              <w:r w:rsidRPr="009B702C">
                <w:t>IPiEO</w:t>
              </w:r>
            </w:hyperlink>
            <w:r w:rsidRPr="009B702C">
              <w:t>)</w:t>
            </w:r>
          </w:p>
          <w:p w:rsidR="009D44DA" w:rsidRPr="009B702C" w:rsidRDefault="009D44DA" w:rsidP="00652737">
            <w:pPr>
              <w:pStyle w:val="NormalnyWeb"/>
              <w:spacing w:line="276" w:lineRule="auto"/>
              <w:jc w:val="left"/>
            </w:pPr>
            <w:r w:rsidRPr="009B702C">
              <w:t xml:space="preserve">Pod koniec stycznia 2010 podjęto decyzję o </w:t>
            </w:r>
            <w:hyperlink r:id="rId96" w:history="1">
              <w:r w:rsidRPr="009B702C">
                <w:t>odebraniu IPiEO roli instytucji wdrażającej</w:t>
              </w:r>
            </w:hyperlink>
            <w:r w:rsidRPr="009B702C">
              <w:t xml:space="preserve"> tego działania. </w:t>
            </w:r>
          </w:p>
          <w:p w:rsidR="009D44DA" w:rsidRPr="009B702C" w:rsidRDefault="009D44DA" w:rsidP="00652737">
            <w:pPr>
              <w:pStyle w:val="Tab"/>
              <w:tabs>
                <w:tab w:val="left" w:pos="397"/>
                <w:tab w:val="left" w:pos="3969"/>
              </w:tabs>
              <w:spacing w:line="276" w:lineRule="auto"/>
              <w:jc w:val="left"/>
              <w:rPr>
                <w:rFonts w:cs="Calibri"/>
                <w:sz w:val="20"/>
                <w:szCs w:val="20"/>
              </w:rPr>
            </w:pPr>
          </w:p>
        </w:tc>
        <w:tc>
          <w:tcPr>
            <w:tcW w:w="2958"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center"/>
              <w:rPr>
                <w:rFonts w:cs="Calibri"/>
              </w:rPr>
            </w:pPr>
          </w:p>
        </w:tc>
        <w:tc>
          <w:tcPr>
            <w:tcW w:w="3704" w:type="dxa"/>
            <w:tcBorders>
              <w:top w:val="single" w:sz="4" w:space="0" w:color="auto"/>
              <w:left w:val="single" w:sz="4" w:space="0" w:color="auto"/>
              <w:bottom w:val="single" w:sz="4" w:space="0" w:color="auto"/>
              <w:right w:val="single" w:sz="4" w:space="0" w:color="auto"/>
            </w:tcBorders>
          </w:tcPr>
          <w:p w:rsidR="009D44DA" w:rsidRPr="009B702C" w:rsidRDefault="00EF443A" w:rsidP="00652737">
            <w:pPr>
              <w:pStyle w:val="NormalnyWeb"/>
              <w:spacing w:line="276" w:lineRule="auto"/>
              <w:jc w:val="left"/>
            </w:pPr>
            <w:hyperlink r:id="rId97" w:history="1">
              <w:r w:rsidR="009D44DA" w:rsidRPr="009B702C">
                <w:t>Działanie  9.4</w:t>
              </w:r>
            </w:hyperlink>
            <w:r w:rsidR="009D44DA" w:rsidRPr="009B702C">
              <w:t xml:space="preserve"> </w:t>
            </w:r>
            <w:r w:rsidR="009D44DA" w:rsidRPr="009B702C">
              <w:br/>
              <w:t>D</w:t>
            </w:r>
            <w:r w:rsidR="009D44DA" w:rsidRPr="009B702C">
              <w:rPr>
                <w:b/>
                <w:bCs/>
              </w:rPr>
              <w:t xml:space="preserve">otacje </w:t>
            </w:r>
            <w:r w:rsidR="009D44DA" w:rsidRPr="009B702C">
              <w:t xml:space="preserve">na inwestycje w OŹE obejmujące wykorzystanie energii wiatrowej, słonecznej, wodnej oraz wytwarzanej z biomasy. </w:t>
            </w:r>
            <w:r w:rsidR="009D44DA" w:rsidRPr="009B702C">
              <w:br/>
              <w:t xml:space="preserve">Projekty </w:t>
            </w:r>
            <w:r w:rsidR="009D44DA" w:rsidRPr="009B702C">
              <w:rPr>
                <w:b/>
                <w:bCs/>
              </w:rPr>
              <w:t>powyżej 10 mln zł</w:t>
            </w:r>
            <w:r w:rsidR="009D44DA" w:rsidRPr="009B702C">
              <w:br/>
              <w:t> </w:t>
            </w:r>
          </w:p>
        </w:tc>
      </w:tr>
      <w:tr w:rsidR="009D44DA" w:rsidRPr="009B702C">
        <w:trPr>
          <w:cantSplit/>
        </w:trPr>
        <w:tc>
          <w:tcPr>
            <w:tcW w:w="2622"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Ministerstwo Rozwoju Regionalnego</w:t>
            </w:r>
          </w:p>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Swiss Contribution</w:t>
            </w:r>
          </w:p>
        </w:tc>
        <w:tc>
          <w:tcPr>
            <w:tcW w:w="2958"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p>
        </w:tc>
        <w:tc>
          <w:tcPr>
            <w:tcW w:w="3704" w:type="dxa"/>
            <w:tcBorders>
              <w:top w:val="single" w:sz="4" w:space="0" w:color="auto"/>
              <w:left w:val="single" w:sz="4" w:space="0" w:color="auto"/>
              <w:bottom w:val="single" w:sz="4" w:space="0" w:color="auto"/>
              <w:right w:val="single" w:sz="4" w:space="0" w:color="auto"/>
            </w:tcBorders>
          </w:tcPr>
          <w:p w:rsidR="009D44DA" w:rsidRPr="009B702C" w:rsidRDefault="00EF443A" w:rsidP="00652737">
            <w:pPr>
              <w:pStyle w:val="NormalnyWeb"/>
              <w:spacing w:line="276" w:lineRule="auto"/>
              <w:jc w:val="left"/>
            </w:pPr>
            <w:hyperlink r:id="rId98" w:history="1">
              <w:r w:rsidR="009D44DA" w:rsidRPr="009B702C">
                <w:t xml:space="preserve">Szwajcarsko-Polski </w:t>
              </w:r>
              <w:r w:rsidR="009D44DA" w:rsidRPr="009B702C">
                <w:br/>
                <w:t>Program Współpracy</w:t>
              </w:r>
            </w:hyperlink>
            <w:r w:rsidR="009D44DA" w:rsidRPr="009B702C">
              <w:br/>
              <w:t>D</w:t>
            </w:r>
            <w:r w:rsidR="009D44DA" w:rsidRPr="009B702C">
              <w:rPr>
                <w:b/>
                <w:bCs/>
              </w:rPr>
              <w:t xml:space="preserve">otacje </w:t>
            </w:r>
            <w:r w:rsidR="009D44DA" w:rsidRPr="009B702C">
              <w:t xml:space="preserve">na przedsięwzięcia mające na celu </w:t>
            </w:r>
            <w:r w:rsidR="009D44DA" w:rsidRPr="009B702C">
              <w:rPr>
                <w:b/>
                <w:bCs/>
              </w:rPr>
              <w:t>zwiększenie efektywności energetycznej</w:t>
            </w:r>
            <w:r w:rsidR="009D44DA" w:rsidRPr="009B702C">
              <w:t xml:space="preserve"> </w:t>
            </w:r>
            <w:r w:rsidR="009D44DA" w:rsidRPr="009B702C">
              <w:br/>
              <w:t xml:space="preserve">i </w:t>
            </w:r>
            <w:r w:rsidR="009D44DA" w:rsidRPr="009B702C">
              <w:rPr>
                <w:b/>
                <w:bCs/>
              </w:rPr>
              <w:t xml:space="preserve">redukcję emisji, </w:t>
            </w:r>
            <w:r w:rsidR="009D44DA" w:rsidRPr="009B702C">
              <w:br/>
              <w:t xml:space="preserve">w szczególności gazów cieplarnianych i niebezpiecznych substancji </w:t>
            </w:r>
            <w:r w:rsidR="009D44DA" w:rsidRPr="009B702C">
              <w:br/>
              <w:t>- w tym inwestycje w OŹE.</w:t>
            </w:r>
          </w:p>
        </w:tc>
      </w:tr>
      <w:tr w:rsidR="009D44DA" w:rsidRPr="009B702C">
        <w:trPr>
          <w:cantSplit/>
        </w:trPr>
        <w:tc>
          <w:tcPr>
            <w:tcW w:w="2622"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lastRenderedPageBreak/>
              <w:t>Bank Ochrony Środowiska</w:t>
            </w:r>
          </w:p>
        </w:tc>
        <w:tc>
          <w:tcPr>
            <w:tcW w:w="2958"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NormalnyWeb"/>
              <w:spacing w:line="276" w:lineRule="auto"/>
              <w:jc w:val="left"/>
            </w:pPr>
            <w:r w:rsidRPr="009B702C">
              <w:t>Cała gama</w:t>
            </w:r>
            <w:r w:rsidRPr="009B702C">
              <w:br/>
              <w:t>produktów finansowych</w:t>
            </w:r>
            <w:r w:rsidRPr="009B702C">
              <w:br/>
              <w:t xml:space="preserve">adresowanych do </w:t>
            </w:r>
            <w:hyperlink r:id="rId99" w:history="1">
              <w:r w:rsidRPr="009B702C">
                <w:t>samorządów</w:t>
              </w:r>
            </w:hyperlink>
            <w:r w:rsidRPr="009B702C">
              <w:t xml:space="preserve"> oraz specjalna oferta </w:t>
            </w:r>
            <w:hyperlink r:id="rId100" w:history="1">
              <w:r w:rsidRPr="009B702C">
                <w:t>kredytów proekologicznych</w:t>
              </w:r>
            </w:hyperlink>
            <w:r w:rsidRPr="009B702C">
              <w:br/>
            </w:r>
          </w:p>
          <w:p w:rsidR="009D44DA" w:rsidRPr="009B702C" w:rsidRDefault="009D44DA" w:rsidP="00652737">
            <w:pPr>
              <w:pStyle w:val="Tab"/>
              <w:spacing w:line="276" w:lineRule="auto"/>
              <w:jc w:val="left"/>
              <w:rPr>
                <w:rFonts w:cs="Calibri"/>
              </w:rPr>
            </w:pPr>
          </w:p>
        </w:tc>
        <w:tc>
          <w:tcPr>
            <w:tcW w:w="3704"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NormalnyWeb"/>
              <w:spacing w:line="276" w:lineRule="auto"/>
              <w:jc w:val="left"/>
            </w:pPr>
          </w:p>
        </w:tc>
      </w:tr>
      <w:tr w:rsidR="009D44DA" w:rsidRPr="009B702C">
        <w:trPr>
          <w:cantSplit/>
          <w:trHeight w:val="2014"/>
        </w:trPr>
        <w:tc>
          <w:tcPr>
            <w:tcW w:w="2622"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Bank Gospodarstwa Krajowego</w:t>
            </w:r>
          </w:p>
        </w:tc>
        <w:tc>
          <w:tcPr>
            <w:tcW w:w="2958" w:type="dxa"/>
            <w:tcBorders>
              <w:top w:val="single" w:sz="4" w:space="0" w:color="auto"/>
              <w:left w:val="single" w:sz="4" w:space="0" w:color="auto"/>
              <w:bottom w:val="single" w:sz="4" w:space="0" w:color="auto"/>
              <w:right w:val="single" w:sz="4" w:space="0" w:color="auto"/>
            </w:tcBorders>
          </w:tcPr>
          <w:p w:rsidR="009D44DA" w:rsidRPr="009B702C" w:rsidRDefault="00EF443A" w:rsidP="00652737">
            <w:pPr>
              <w:pStyle w:val="Tab"/>
              <w:spacing w:line="276" w:lineRule="auto"/>
              <w:jc w:val="left"/>
              <w:rPr>
                <w:rFonts w:cs="Calibri"/>
              </w:rPr>
            </w:pPr>
            <w:hyperlink r:id="rId101" w:history="1">
              <w:r w:rsidR="009D44DA" w:rsidRPr="009B702C">
                <w:rPr>
                  <w:rFonts w:cs="Calibri"/>
                </w:rPr>
                <w:t>Premia termomodernizacyjna</w:t>
              </w:r>
            </w:hyperlink>
            <w:r w:rsidR="009D44DA" w:rsidRPr="009B702C">
              <w:rPr>
                <w:rFonts w:cs="Calibri"/>
              </w:rPr>
              <w:br/>
              <w:t xml:space="preserve">BGK oferuje dotacje do 16% kosztów poniesionych na realizację przedsięwzięcia termomodernizacyjnego, </w:t>
            </w:r>
            <w:r w:rsidR="009D44DA" w:rsidRPr="009B702C">
              <w:rPr>
                <w:rFonts w:cs="Calibri"/>
              </w:rPr>
              <w:br/>
              <w:t xml:space="preserve">mogącego obejmować </w:t>
            </w:r>
            <w:r w:rsidR="009D44DA" w:rsidRPr="009B702C">
              <w:rPr>
                <w:rFonts w:cs="Calibri"/>
              </w:rPr>
              <w:br/>
              <w:t>zamianę źródeł energii na OŹE</w:t>
            </w:r>
          </w:p>
        </w:tc>
        <w:tc>
          <w:tcPr>
            <w:tcW w:w="3704" w:type="dxa"/>
            <w:tcBorders>
              <w:top w:val="single" w:sz="4" w:space="0" w:color="auto"/>
              <w:left w:val="single" w:sz="4" w:space="0" w:color="auto"/>
              <w:bottom w:val="single" w:sz="4" w:space="0" w:color="auto"/>
              <w:right w:val="single" w:sz="4" w:space="0" w:color="auto"/>
            </w:tcBorders>
          </w:tcPr>
          <w:p w:rsidR="009D44DA" w:rsidRPr="009B702C" w:rsidRDefault="00EF443A" w:rsidP="00652737">
            <w:pPr>
              <w:pStyle w:val="NormalnyWeb"/>
              <w:spacing w:line="276" w:lineRule="auto"/>
              <w:jc w:val="left"/>
            </w:pPr>
            <w:hyperlink r:id="rId102" w:history="1">
              <w:r w:rsidR="009D44DA" w:rsidRPr="009B702C">
                <w:t xml:space="preserve">Projekt efektywności energetycznej </w:t>
              </w:r>
              <w:r w:rsidR="009D44DA" w:rsidRPr="009B702C">
                <w:br/>
                <w:t>- Fundusz GEF</w:t>
              </w:r>
            </w:hyperlink>
          </w:p>
          <w:p w:rsidR="009D44DA" w:rsidRPr="009B702C" w:rsidRDefault="009D44DA" w:rsidP="00652737">
            <w:pPr>
              <w:pStyle w:val="NormalnyWeb"/>
              <w:spacing w:line="276" w:lineRule="auto"/>
              <w:jc w:val="left"/>
            </w:pPr>
            <w:r w:rsidRPr="009B702C">
              <w:t>Program poręczeń od 50% do 70% wysokości kredytu zaciągniętego w banku komercyjnym, na inwestycje energooszczędne</w:t>
            </w:r>
          </w:p>
        </w:tc>
      </w:tr>
    </w:tbl>
    <w:p w:rsidR="009D44DA" w:rsidRPr="009B702C" w:rsidRDefault="009D44DA" w:rsidP="00652737">
      <w:pPr>
        <w:pStyle w:val="Tab"/>
        <w:tabs>
          <w:tab w:val="left" w:pos="397"/>
          <w:tab w:val="left" w:pos="3969"/>
        </w:tabs>
        <w:spacing w:line="276" w:lineRule="auto"/>
        <w:jc w:val="left"/>
        <w:rPr>
          <w:rFonts w:cs="Calibri"/>
          <w:i/>
          <w:iCs/>
          <w:sz w:val="20"/>
          <w:szCs w:val="20"/>
        </w:rPr>
      </w:pPr>
      <w:r w:rsidRPr="009B702C">
        <w:rPr>
          <w:i/>
          <w:iCs/>
          <w:sz w:val="20"/>
          <w:szCs w:val="20"/>
        </w:rPr>
        <w:t xml:space="preserve">Źródło: </w:t>
      </w:r>
      <w:r w:rsidRPr="009B702C">
        <w:rPr>
          <w:rFonts w:cs="Calibri"/>
          <w:i/>
          <w:iCs/>
          <w:sz w:val="20"/>
          <w:szCs w:val="20"/>
        </w:rPr>
        <w:t>NFOŚ i GW</w:t>
      </w:r>
    </w:p>
    <w:p w:rsidR="009D44DA" w:rsidRPr="009B702C" w:rsidRDefault="009D44DA" w:rsidP="00652737">
      <w:pPr>
        <w:pStyle w:val="Kobylka"/>
        <w:spacing w:before="120" w:after="120" w:line="276" w:lineRule="auto"/>
        <w:rPr>
          <w:rFonts w:cs="Calibri"/>
          <w:i/>
          <w:iCs/>
        </w:rPr>
      </w:pPr>
      <w:bookmarkStart w:id="331" w:name="_Toc318391245"/>
      <w:bookmarkStart w:id="332" w:name="_Toc337202961"/>
      <w:r w:rsidRPr="009B702C">
        <w:rPr>
          <w:rFonts w:cs="Calibri"/>
          <w:i/>
          <w:iCs/>
        </w:rPr>
        <w:t xml:space="preserve">Tabela </w:t>
      </w:r>
      <w:r w:rsidR="00EF443A" w:rsidRPr="009B702C">
        <w:rPr>
          <w:rFonts w:cs="Calibri"/>
          <w:i/>
          <w:iCs/>
        </w:rPr>
        <w:fldChar w:fldCharType="begin"/>
      </w:r>
      <w:r w:rsidRPr="009B702C">
        <w:rPr>
          <w:rFonts w:cs="Calibri"/>
          <w:i/>
          <w:iCs/>
        </w:rPr>
        <w:instrText xml:space="preserve"> SEQ Tabela \* ARABIC </w:instrText>
      </w:r>
      <w:r w:rsidR="00EF443A" w:rsidRPr="009B702C">
        <w:rPr>
          <w:rFonts w:cs="Calibri"/>
          <w:i/>
          <w:iCs/>
        </w:rPr>
        <w:fldChar w:fldCharType="separate"/>
      </w:r>
      <w:r w:rsidR="00246B1A">
        <w:rPr>
          <w:rFonts w:cs="Calibri"/>
          <w:i/>
          <w:iCs/>
          <w:noProof/>
        </w:rPr>
        <w:t>43</w:t>
      </w:r>
      <w:r w:rsidR="00EF443A" w:rsidRPr="009B702C">
        <w:rPr>
          <w:rFonts w:cs="Calibri"/>
          <w:i/>
          <w:iCs/>
        </w:rPr>
        <w:fldChar w:fldCharType="end"/>
      </w:r>
      <w:r w:rsidRPr="009B702C">
        <w:rPr>
          <w:rFonts w:cs="Calibri"/>
          <w:i/>
          <w:iCs/>
        </w:rPr>
        <w:t>. Finansowanie efektywności energetycznej na poziomie regionalnym</w:t>
      </w:r>
      <w:bookmarkEnd w:id="331"/>
      <w:bookmarkEnd w:id="332"/>
    </w:p>
    <w:tbl>
      <w:tblPr>
        <w:tblW w:w="9284" w:type="dxa"/>
        <w:tblInd w:w="2" w:type="dxa"/>
        <w:tblLayout w:type="fixed"/>
        <w:tblCellMar>
          <w:left w:w="70" w:type="dxa"/>
          <w:right w:w="70" w:type="dxa"/>
        </w:tblCellMar>
        <w:tblLook w:val="0000"/>
      </w:tblPr>
      <w:tblGrid>
        <w:gridCol w:w="2622"/>
        <w:gridCol w:w="2958"/>
        <w:gridCol w:w="3704"/>
      </w:tblGrid>
      <w:tr w:rsidR="009D44DA" w:rsidRPr="009B702C">
        <w:trPr>
          <w:cantSplit/>
        </w:trPr>
        <w:tc>
          <w:tcPr>
            <w:tcW w:w="2622" w:type="dxa"/>
            <w:tcBorders>
              <w:top w:val="single" w:sz="6" w:space="0" w:color="auto"/>
              <w:left w:val="single" w:sz="6" w:space="0" w:color="auto"/>
              <w:bottom w:val="single" w:sz="4" w:space="0" w:color="auto"/>
              <w:right w:val="single" w:sz="6" w:space="0" w:color="auto"/>
            </w:tcBorders>
          </w:tcPr>
          <w:p w:rsidR="009D44DA" w:rsidRPr="009B702C" w:rsidRDefault="009D44DA" w:rsidP="00652737">
            <w:pPr>
              <w:pStyle w:val="NormalnyWeb"/>
              <w:spacing w:line="276" w:lineRule="auto"/>
            </w:pPr>
            <w:r w:rsidRPr="009B702C">
              <w:rPr>
                <w:rStyle w:val="Pogrubienie"/>
              </w:rPr>
              <w:t> </w:t>
            </w:r>
            <w:r w:rsidRPr="009B702C">
              <w:rPr>
                <w:rStyle w:val="Pogrubienie"/>
                <w:sz w:val="21"/>
                <w:szCs w:val="21"/>
              </w:rPr>
              <w:t>Instytucja</w:t>
            </w:r>
          </w:p>
        </w:tc>
        <w:tc>
          <w:tcPr>
            <w:tcW w:w="2958" w:type="dxa"/>
            <w:tcBorders>
              <w:top w:val="single" w:sz="6" w:space="0" w:color="auto"/>
              <w:left w:val="single" w:sz="6" w:space="0" w:color="auto"/>
              <w:bottom w:val="single" w:sz="4" w:space="0" w:color="auto"/>
              <w:right w:val="single" w:sz="6" w:space="0" w:color="auto"/>
            </w:tcBorders>
          </w:tcPr>
          <w:p w:rsidR="009D44DA" w:rsidRPr="009B702C" w:rsidRDefault="009D44DA" w:rsidP="00652737">
            <w:pPr>
              <w:pStyle w:val="NormalnyWeb"/>
              <w:spacing w:line="276" w:lineRule="auto"/>
              <w:rPr>
                <w:sz w:val="21"/>
                <w:szCs w:val="21"/>
              </w:rPr>
            </w:pPr>
            <w:r w:rsidRPr="009B702C">
              <w:rPr>
                <w:rStyle w:val="Pogrubienie"/>
                <w:sz w:val="21"/>
                <w:szCs w:val="21"/>
              </w:rPr>
              <w:t>Środki krajowe</w:t>
            </w:r>
          </w:p>
        </w:tc>
        <w:tc>
          <w:tcPr>
            <w:tcW w:w="3704" w:type="dxa"/>
            <w:tcBorders>
              <w:top w:val="single" w:sz="6" w:space="0" w:color="auto"/>
              <w:left w:val="single" w:sz="6" w:space="0" w:color="auto"/>
              <w:bottom w:val="single" w:sz="4" w:space="0" w:color="auto"/>
              <w:right w:val="single" w:sz="6" w:space="0" w:color="auto"/>
            </w:tcBorders>
          </w:tcPr>
          <w:p w:rsidR="009D44DA" w:rsidRPr="009B702C" w:rsidRDefault="009D44DA" w:rsidP="00652737">
            <w:pPr>
              <w:pStyle w:val="NormalnyWeb"/>
              <w:spacing w:line="276" w:lineRule="auto"/>
              <w:rPr>
                <w:sz w:val="24"/>
                <w:szCs w:val="24"/>
              </w:rPr>
            </w:pPr>
            <w:r w:rsidRPr="009B702C">
              <w:rPr>
                <w:rStyle w:val="Pogrubienie"/>
                <w:sz w:val="21"/>
                <w:szCs w:val="21"/>
              </w:rPr>
              <w:t>Środki zagraniczne</w:t>
            </w:r>
          </w:p>
        </w:tc>
      </w:tr>
      <w:tr w:rsidR="009D44DA" w:rsidRPr="009B702C">
        <w:trPr>
          <w:cantSplit/>
        </w:trPr>
        <w:tc>
          <w:tcPr>
            <w:tcW w:w="2622"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WFOŚ i GW</w:t>
            </w:r>
          </w:p>
          <w:p w:rsidR="009D44DA" w:rsidRPr="009B702C" w:rsidRDefault="009D44DA" w:rsidP="00652737">
            <w:pPr>
              <w:pStyle w:val="Tab"/>
              <w:tabs>
                <w:tab w:val="left" w:pos="397"/>
                <w:tab w:val="left" w:pos="3969"/>
              </w:tabs>
              <w:spacing w:line="276" w:lineRule="auto"/>
              <w:jc w:val="left"/>
              <w:rPr>
                <w:rFonts w:cs="Calibri"/>
              </w:rPr>
            </w:pPr>
          </w:p>
        </w:tc>
        <w:tc>
          <w:tcPr>
            <w:tcW w:w="2958" w:type="dxa"/>
            <w:tcBorders>
              <w:top w:val="single" w:sz="4" w:space="0" w:color="auto"/>
              <w:left w:val="single" w:sz="4" w:space="0" w:color="auto"/>
              <w:bottom w:val="single" w:sz="4" w:space="0" w:color="auto"/>
              <w:right w:val="single" w:sz="4" w:space="0" w:color="auto"/>
            </w:tcBorders>
          </w:tcPr>
          <w:p w:rsidR="009D44DA" w:rsidRPr="009B702C" w:rsidRDefault="00EF443A" w:rsidP="00652737">
            <w:pPr>
              <w:pStyle w:val="Tab"/>
              <w:spacing w:line="276" w:lineRule="auto"/>
              <w:jc w:val="left"/>
              <w:rPr>
                <w:rFonts w:cs="Calibri"/>
              </w:rPr>
            </w:pPr>
            <w:hyperlink r:id="rId103" w:history="1">
              <w:r w:rsidR="009D44DA" w:rsidRPr="009B702C">
                <w:rPr>
                  <w:rFonts w:cs="Calibri"/>
                </w:rPr>
                <w:t>Program OŹE 2</w:t>
              </w:r>
            </w:hyperlink>
            <w:r w:rsidR="009D44DA" w:rsidRPr="009B702C">
              <w:rPr>
                <w:rFonts w:cs="Calibri"/>
              </w:rPr>
              <w:br/>
              <w:t xml:space="preserve">10 wojewódzkich funduszy, które podpisały umowy z NFOŚiGW, będzie oferować 10-letnie </w:t>
            </w:r>
            <w:r w:rsidR="009D44DA" w:rsidRPr="009B702C">
              <w:rPr>
                <w:rFonts w:cs="Calibri"/>
                <w:b/>
                <w:bCs/>
              </w:rPr>
              <w:t xml:space="preserve">pożyczki </w:t>
            </w:r>
            <w:r w:rsidR="009D44DA" w:rsidRPr="009B702C">
              <w:rPr>
                <w:rFonts w:cs="Calibri"/>
              </w:rPr>
              <w:t xml:space="preserve">o stałym (3%) oprocentowaniu do 75% kosztów kwalifikowanych inwestycji, których koszt wynosi </w:t>
            </w:r>
            <w:r w:rsidR="009D44DA" w:rsidRPr="009B702C">
              <w:rPr>
                <w:rFonts w:cs="Calibri"/>
                <w:b/>
                <w:bCs/>
              </w:rPr>
              <w:t>od 0,5 do 10 mln zł</w:t>
            </w:r>
            <w:r w:rsidR="009D44DA" w:rsidRPr="009B702C">
              <w:rPr>
                <w:rFonts w:cs="Calibri"/>
              </w:rPr>
              <w:t>.</w:t>
            </w:r>
          </w:p>
        </w:tc>
        <w:tc>
          <w:tcPr>
            <w:tcW w:w="3704"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snapToGrid w:val="0"/>
              </w:rPr>
            </w:pPr>
            <w:r w:rsidRPr="009B702C">
              <w:rPr>
                <w:rFonts w:cs="Calibri"/>
              </w:rPr>
              <w:t xml:space="preserve"> </w:t>
            </w:r>
            <w:hyperlink r:id="rId104" w:history="1">
              <w:r w:rsidRPr="009B702C">
                <w:rPr>
                  <w:rFonts w:cs="Calibri"/>
                </w:rPr>
                <w:t>PO IiŚ - Działanie 9.1</w:t>
              </w:r>
            </w:hyperlink>
            <w:r w:rsidRPr="009B702C">
              <w:rPr>
                <w:rFonts w:cs="Calibri"/>
              </w:rPr>
              <w:t xml:space="preserve"> D</w:t>
            </w:r>
            <w:r w:rsidRPr="009B702C">
              <w:rPr>
                <w:rFonts w:cs="Calibri"/>
                <w:b/>
                <w:bCs/>
              </w:rPr>
              <w:t xml:space="preserve">otacje </w:t>
            </w:r>
            <w:r w:rsidRPr="009B702C">
              <w:rPr>
                <w:rFonts w:cs="Calibri"/>
              </w:rPr>
              <w:t>w wysokości do 30 mln zł na inwestycje, których koszt przekracza 10 mln zł, spełniające wymogi wysokosprawnej kogeneracji - m.in. biogazownie.</w:t>
            </w:r>
          </w:p>
        </w:tc>
      </w:tr>
      <w:tr w:rsidR="009D44DA" w:rsidRPr="009B702C">
        <w:trPr>
          <w:cantSplit/>
        </w:trPr>
        <w:tc>
          <w:tcPr>
            <w:tcW w:w="2622"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 xml:space="preserve">Instytucja wdrażająca </w:t>
            </w:r>
            <w:r w:rsidRPr="009B702C">
              <w:rPr>
                <w:rFonts w:cs="Calibri"/>
                <w:b/>
                <w:bCs/>
              </w:rPr>
              <w:t xml:space="preserve">Regionalny Program Operacyjny </w:t>
            </w:r>
            <w:r w:rsidRPr="009B702C">
              <w:rPr>
                <w:rFonts w:cs="Calibri"/>
              </w:rPr>
              <w:t>w danym województwie</w:t>
            </w:r>
          </w:p>
        </w:tc>
        <w:tc>
          <w:tcPr>
            <w:tcW w:w="2958"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p>
        </w:tc>
        <w:tc>
          <w:tcPr>
            <w:tcW w:w="3704"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t> </w:t>
            </w:r>
            <w:hyperlink r:id="rId105" w:history="1">
              <w:r w:rsidRPr="009B702C">
                <w:rPr>
                  <w:rFonts w:cs="Calibri"/>
                </w:rPr>
                <w:t>Regionalne Programy Operacyjne</w:t>
              </w:r>
            </w:hyperlink>
            <w:r w:rsidRPr="009B702C">
              <w:rPr>
                <w:rFonts w:cs="Calibri"/>
              </w:rPr>
              <w:br/>
              <w:t xml:space="preserve">W każdym regionie istnieją odrębnie uchwalane programy dofinansowania przedsięwzięć w ramach RPO. </w:t>
            </w:r>
            <w:r w:rsidRPr="009B702C">
              <w:rPr>
                <w:rFonts w:cs="Calibri"/>
              </w:rPr>
              <w:br/>
            </w:r>
            <w:r w:rsidRPr="009B702C">
              <w:rPr>
                <w:rFonts w:cs="Calibri"/>
              </w:rPr>
              <w:br/>
              <w:t xml:space="preserve">Sugerujemy odwiedzenie  strony internetowej lub skontaktowanie się z punktem informacyjnym RPO w </w:t>
            </w:r>
            <w:hyperlink r:id="rId106" w:history="1">
              <w:r w:rsidRPr="009B702C">
                <w:rPr>
                  <w:rFonts w:cs="Calibri"/>
                </w:rPr>
                <w:t>Państwa województwie</w:t>
              </w:r>
            </w:hyperlink>
            <w:r w:rsidRPr="009B702C">
              <w:rPr>
                <w:rFonts w:cs="Calibri"/>
              </w:rPr>
              <w:t>.</w:t>
            </w:r>
          </w:p>
        </w:tc>
      </w:tr>
      <w:tr w:rsidR="009D44DA" w:rsidRPr="009B702C">
        <w:trPr>
          <w:cantSplit/>
        </w:trPr>
        <w:tc>
          <w:tcPr>
            <w:tcW w:w="2622"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pPr>
            <w:r w:rsidRPr="009B702C">
              <w:rPr>
                <w:rFonts w:cs="Calibri"/>
              </w:rPr>
              <w:t>Urzędy marszałkowskie</w:t>
            </w:r>
            <w:r w:rsidRPr="009B702C">
              <w:rPr>
                <w:rFonts w:cs="Calibri"/>
              </w:rPr>
              <w:br/>
              <w:t>/ placówki ARiMR</w:t>
            </w:r>
            <w:r w:rsidRPr="009B702C">
              <w:rPr>
                <w:rFonts w:cs="Calibri"/>
              </w:rPr>
              <w:br/>
              <w:t>wdrażające działania</w:t>
            </w:r>
            <w:r w:rsidRPr="009B702C">
              <w:rPr>
                <w:rFonts w:cs="Calibri"/>
              </w:rPr>
              <w:br/>
            </w:r>
            <w:r w:rsidRPr="009B702C">
              <w:rPr>
                <w:rFonts w:cs="Calibri"/>
                <w:b/>
                <w:bCs/>
              </w:rPr>
              <w:t>Programu Rozwoju Obszarów Wiejskich</w:t>
            </w:r>
          </w:p>
        </w:tc>
        <w:tc>
          <w:tcPr>
            <w:tcW w:w="2958"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p>
        </w:tc>
        <w:tc>
          <w:tcPr>
            <w:tcW w:w="3704"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pPr>
            <w:r w:rsidRPr="009B702C">
              <w:t> </w:t>
            </w:r>
            <w:hyperlink r:id="rId107" w:history="1">
              <w:r w:rsidRPr="009B702C">
                <w:rPr>
                  <w:rFonts w:cs="Calibri"/>
                </w:rPr>
                <w:t xml:space="preserve">Program Rozwoju </w:t>
              </w:r>
              <w:r w:rsidRPr="009B702C">
                <w:rPr>
                  <w:rFonts w:cs="Calibri"/>
                </w:rPr>
                <w:br/>
                <w:t>Obszarów Wiejskich</w:t>
              </w:r>
            </w:hyperlink>
            <w:r w:rsidRPr="009B702C">
              <w:rPr>
                <w:rFonts w:cs="Calibri"/>
              </w:rPr>
              <w:br/>
              <w:t>Niektóre działania PROW koordynowane są na szczeblu centralnym przez ARiMR, a część wdrażana przez poszczególne urzędy marszałkowskie.</w:t>
            </w:r>
          </w:p>
        </w:tc>
      </w:tr>
    </w:tbl>
    <w:p w:rsidR="009D44DA" w:rsidRPr="009B702C" w:rsidRDefault="009D44DA" w:rsidP="00652737">
      <w:pPr>
        <w:pStyle w:val="Tab"/>
        <w:tabs>
          <w:tab w:val="left" w:pos="397"/>
          <w:tab w:val="left" w:pos="3969"/>
        </w:tabs>
        <w:spacing w:line="276" w:lineRule="auto"/>
        <w:jc w:val="left"/>
        <w:rPr>
          <w:rFonts w:cs="Calibri"/>
          <w:i/>
          <w:iCs/>
          <w:sz w:val="20"/>
          <w:szCs w:val="20"/>
        </w:rPr>
      </w:pPr>
      <w:r w:rsidRPr="009B702C">
        <w:rPr>
          <w:i/>
          <w:iCs/>
          <w:sz w:val="20"/>
          <w:szCs w:val="20"/>
        </w:rPr>
        <w:t xml:space="preserve">Źródło: </w:t>
      </w:r>
      <w:r w:rsidRPr="009B702C">
        <w:rPr>
          <w:rFonts w:cs="Calibri"/>
          <w:i/>
          <w:iCs/>
          <w:sz w:val="20"/>
          <w:szCs w:val="20"/>
        </w:rPr>
        <w:t>NFOŚ i GW</w:t>
      </w:r>
    </w:p>
    <w:p w:rsidR="009D44DA" w:rsidRPr="009B702C" w:rsidRDefault="009D44DA" w:rsidP="00652737">
      <w:pPr>
        <w:spacing w:line="276" w:lineRule="auto"/>
        <w:rPr>
          <w:b/>
          <w:bCs/>
        </w:rPr>
      </w:pPr>
      <w:r w:rsidRPr="009B702C">
        <w:rPr>
          <w:b/>
          <w:bCs/>
        </w:rPr>
        <w:lastRenderedPageBreak/>
        <w:t>Szczegółowy opis wybranych sposobów finansowania:</w:t>
      </w:r>
    </w:p>
    <w:p w:rsidR="009D44DA" w:rsidRPr="009B702C" w:rsidRDefault="009D44DA" w:rsidP="00652737">
      <w:pPr>
        <w:spacing w:line="276" w:lineRule="auto"/>
      </w:pPr>
    </w:p>
    <w:p w:rsidR="009D44DA" w:rsidRPr="009B702C" w:rsidRDefault="009D44DA" w:rsidP="006E04B5">
      <w:pPr>
        <w:numPr>
          <w:ilvl w:val="0"/>
          <w:numId w:val="27"/>
        </w:numPr>
        <w:spacing w:line="276" w:lineRule="auto"/>
        <w:ind w:left="426"/>
        <w:rPr>
          <w:b/>
          <w:bCs/>
          <w:sz w:val="24"/>
          <w:szCs w:val="24"/>
        </w:rPr>
      </w:pPr>
      <w:r w:rsidRPr="009B702C">
        <w:rPr>
          <w:b/>
          <w:bCs/>
          <w:sz w:val="24"/>
          <w:szCs w:val="24"/>
        </w:rPr>
        <w:t>Fundusz Termomodernizacyjny i Remontowy, oparte na następujących ustawach i rozporządzeniach:</w:t>
      </w:r>
    </w:p>
    <w:p w:rsidR="009D44DA" w:rsidRPr="009B702C" w:rsidRDefault="009D44DA" w:rsidP="00652737">
      <w:pPr>
        <w:spacing w:line="276" w:lineRule="auto"/>
      </w:pPr>
      <w:r w:rsidRPr="009B702C">
        <w:t>Ustawa z dnia 18 grudnia 1998 roku o wspieraniu przedsięwzięć termomodernizacyjnych,</w:t>
      </w:r>
    </w:p>
    <w:p w:rsidR="009D44DA" w:rsidRPr="009B702C" w:rsidRDefault="009D44DA" w:rsidP="00652737">
      <w:pPr>
        <w:spacing w:line="276" w:lineRule="auto"/>
      </w:pPr>
      <w:r w:rsidRPr="009B702C">
        <w:t>Ustawa z dnia 21 listopada 2008 roku o wspieraniu termomodernizacji i remontów (ustawa ta weszła w życie  19 marca 2009 roku),</w:t>
      </w:r>
    </w:p>
    <w:p w:rsidR="009D44DA" w:rsidRPr="009B702C" w:rsidRDefault="009D44DA" w:rsidP="00652737">
      <w:pPr>
        <w:spacing w:line="276" w:lineRule="auto"/>
      </w:pPr>
      <w:r w:rsidRPr="009B702C">
        <w:t>Rozporządzenie Ministra Infrastruktury z dnia 17 marca 2009 roku w sprawie szczegółowego zakresu i form audytu energetycznego oraz części audytu remontowego, wzorów kart audytów, a także algorytmu oceny opłacalności przedsięwzięcia termomodernizacyjnego,</w:t>
      </w:r>
    </w:p>
    <w:p w:rsidR="009D44DA" w:rsidRPr="009B702C" w:rsidRDefault="009D44DA" w:rsidP="00652737">
      <w:pPr>
        <w:spacing w:line="276" w:lineRule="auto"/>
      </w:pPr>
      <w:r w:rsidRPr="009B702C">
        <w:t>Rozporządzenie Ministra Infrastruktury z dnia 17 marca 2009 roku w sprawie szczegółowego sposobu weryfikacji audytu energetycznego i części audytu remontowego oraz szczegółowych warunków, jakie powinny spełniać podmioty, którym Bank Gospodarstwa Krajowego (BGK) może zlecać wykonanie weryfikacji audytów.</w:t>
      </w:r>
    </w:p>
    <w:p w:rsidR="009D44DA" w:rsidRPr="009B702C" w:rsidRDefault="009D44DA" w:rsidP="00652737">
      <w:pPr>
        <w:spacing w:line="276" w:lineRule="auto"/>
      </w:pPr>
      <w:r w:rsidRPr="009B702C">
        <w:t>Podstawowym celem ustawy z dnia 21 listopada 2008 r. jest pomoc finansowa dla Inwestorów chcących poprawić stan techniczny istniejącego zasobu mieszkaniowego, w szczególności zaś części  wspólnych budynków wielorodzinnych. Mamy tutaj do czynienia z trzema rodzajami premii:</w:t>
      </w:r>
    </w:p>
    <w:p w:rsidR="009D44DA" w:rsidRPr="009B702C" w:rsidRDefault="009D44DA" w:rsidP="00652737">
      <w:pPr>
        <w:spacing w:line="276" w:lineRule="auto"/>
      </w:pPr>
      <w:r w:rsidRPr="009B702C">
        <w:t>a) termomodernizacyjna – w wysokości 20 % kwoty kredytu  wykorzystanego na realizację przedsięwzięcia  termomodernizacyjnego, jednak nie więcej, niż 16 % kosztów poniesionych na realizację przedsięwzięcia i dwukrotność przewidywanych rocznych kosztów oszczędności energii, ustalonych na podstawie audytu energetycznego,</w:t>
      </w:r>
    </w:p>
    <w:p w:rsidR="009D44DA" w:rsidRPr="009B702C" w:rsidRDefault="009D44DA" w:rsidP="00652737">
      <w:pPr>
        <w:spacing w:line="276" w:lineRule="auto"/>
      </w:pPr>
      <w:r w:rsidRPr="009B702C">
        <w:t>b) remontowa, związana z przedsięwzięciem termomodernizacyjnym, którego celem jest remont budynku zawierający elementy mające wpływ na oszczędzanie energii (np. wymiana okien),</w:t>
      </w:r>
    </w:p>
    <w:p w:rsidR="009D44DA" w:rsidRPr="009B702C" w:rsidRDefault="009D44DA" w:rsidP="00652737">
      <w:pPr>
        <w:spacing w:line="276" w:lineRule="auto"/>
      </w:pPr>
      <w:r w:rsidRPr="009B702C">
        <w:t>c) kompensacyjna, której celem jest rekompensata strat  poniesionych przez właścicieli budynków mieszkalnych w związku z obowiązującymi w latach 1994 – 2005 zasadami ustalania czynszów za najem lokali kwaterunkowych znajdujących się w tych budynkach; bliższe szczegóły odnośnie tej premii znajdują się  w ustawie z dnia 21 listopada 2008 r.</w:t>
      </w:r>
    </w:p>
    <w:p w:rsidR="009D44DA" w:rsidRPr="009B702C" w:rsidRDefault="009D44DA" w:rsidP="00652737">
      <w:pPr>
        <w:spacing w:line="276" w:lineRule="auto"/>
      </w:pPr>
    </w:p>
    <w:p w:rsidR="009D44DA" w:rsidRPr="009B702C" w:rsidRDefault="009D44DA" w:rsidP="00652737">
      <w:pPr>
        <w:spacing w:line="276" w:lineRule="auto"/>
        <w:rPr>
          <w:b/>
          <w:bCs/>
        </w:rPr>
      </w:pPr>
      <w:r w:rsidRPr="009B702C">
        <w:rPr>
          <w:b/>
          <w:bCs/>
        </w:rPr>
        <w:t>Bank Gospodarstwa Krajowego – premia termo modernizacyjna</w:t>
      </w:r>
    </w:p>
    <w:p w:rsidR="009D44DA" w:rsidRPr="009B702C" w:rsidRDefault="009D44DA" w:rsidP="00652737">
      <w:pPr>
        <w:spacing w:line="276" w:lineRule="auto"/>
      </w:pPr>
      <w:r w:rsidRPr="009B702C">
        <w:t>O premię termomodernizacyjną mogą się ubiegać właściciele lub zarządcy:</w:t>
      </w:r>
    </w:p>
    <w:p w:rsidR="009D44DA" w:rsidRPr="009B702C" w:rsidRDefault="009D44DA" w:rsidP="006E04B5">
      <w:pPr>
        <w:numPr>
          <w:ilvl w:val="0"/>
          <w:numId w:val="28"/>
        </w:numPr>
        <w:spacing w:line="276" w:lineRule="auto"/>
      </w:pPr>
      <w:r w:rsidRPr="009B702C">
        <w:t>budynków mieszkalnych,</w:t>
      </w:r>
    </w:p>
    <w:p w:rsidR="009D44DA" w:rsidRPr="009B702C" w:rsidRDefault="009D44DA" w:rsidP="006E04B5">
      <w:pPr>
        <w:numPr>
          <w:ilvl w:val="0"/>
          <w:numId w:val="28"/>
        </w:numPr>
        <w:spacing w:line="276" w:lineRule="auto"/>
      </w:pPr>
      <w:r w:rsidRPr="009B702C">
        <w:t>budynków zbiorowego zamieszkania,</w:t>
      </w:r>
    </w:p>
    <w:p w:rsidR="009D44DA" w:rsidRPr="009B702C" w:rsidRDefault="009D44DA" w:rsidP="006E04B5">
      <w:pPr>
        <w:numPr>
          <w:ilvl w:val="0"/>
          <w:numId w:val="28"/>
        </w:numPr>
        <w:spacing w:line="276" w:lineRule="auto"/>
      </w:pPr>
      <w:r w:rsidRPr="009B702C">
        <w:t>budynków użyteczności publicznej stanowiących własność jednostek samorządu terytorialnego i wykorzystywanych przez nie do wykonywania zadań publicznych,</w:t>
      </w:r>
    </w:p>
    <w:p w:rsidR="009D44DA" w:rsidRPr="009B702C" w:rsidRDefault="009D44DA" w:rsidP="006E04B5">
      <w:pPr>
        <w:numPr>
          <w:ilvl w:val="0"/>
          <w:numId w:val="28"/>
        </w:numPr>
        <w:spacing w:line="276" w:lineRule="auto"/>
      </w:pPr>
      <w:r w:rsidRPr="009B702C">
        <w:t>lokalnej sieci ciepłowniczej,</w:t>
      </w:r>
    </w:p>
    <w:p w:rsidR="009D44DA" w:rsidRPr="009B702C" w:rsidRDefault="009D44DA" w:rsidP="006E04B5">
      <w:pPr>
        <w:numPr>
          <w:ilvl w:val="0"/>
          <w:numId w:val="28"/>
        </w:numPr>
        <w:spacing w:line="276" w:lineRule="auto"/>
      </w:pPr>
      <w:r w:rsidRPr="009B702C">
        <w:t>lokalnego źródła ciepła.</w:t>
      </w:r>
    </w:p>
    <w:p w:rsidR="009D44DA" w:rsidRPr="009B702C" w:rsidRDefault="009D44DA" w:rsidP="00652737">
      <w:pPr>
        <w:spacing w:line="276" w:lineRule="auto"/>
      </w:pPr>
      <w:r w:rsidRPr="009B702C">
        <w:t>Premia nie przysługuje jednostkom budżetowym i zakładom budżetowym.</w:t>
      </w:r>
    </w:p>
    <w:p w:rsidR="009D44DA" w:rsidRPr="009B702C" w:rsidRDefault="009D44DA" w:rsidP="00652737">
      <w:pPr>
        <w:spacing w:line="276" w:lineRule="auto"/>
      </w:pPr>
      <w:r w:rsidRPr="009B702C">
        <w:lastRenderedPageBreak/>
        <w:t>Z premii mogą korzystać wszyscy Inwestorzy, bez względu na status prawny, a więc np.: osoby prawne (np. spółdzielnie mieszkaniowe i spółki prawa handlowego), jednostki samorządu terytorialnego, wspólnoty mieszkaniowe, osoby fizyczne, w tym właściciele domów jednorodzinnych.</w:t>
      </w:r>
    </w:p>
    <w:p w:rsidR="009D44DA" w:rsidRPr="009B702C" w:rsidRDefault="009D44DA" w:rsidP="00652737">
      <w:pPr>
        <w:spacing w:line="276" w:lineRule="auto"/>
      </w:pPr>
      <w:r w:rsidRPr="009B702C">
        <w:t>Premia termomodernizacyjna przysługuje w przypadku realizacji przedsięwzięć termomodernizacyjnych, których celem jest:</w:t>
      </w:r>
    </w:p>
    <w:p w:rsidR="009D44DA" w:rsidRPr="009B702C" w:rsidRDefault="009D44DA" w:rsidP="006E04B5">
      <w:pPr>
        <w:numPr>
          <w:ilvl w:val="0"/>
          <w:numId w:val="29"/>
        </w:numPr>
        <w:spacing w:line="276" w:lineRule="auto"/>
      </w:pPr>
      <w:r w:rsidRPr="009B702C">
        <w:t>zmniejszenie zużycia energii na potrzeby ogrzewania i podgrzewania wody użytkowej w budynkach mieszkalnych, zbiorowego zamieszkania oraz budynkach stanowiących własność jednostek samorządu terytorialnego, które służą do wykonywania przez nie zadań publicznych,</w:t>
      </w:r>
    </w:p>
    <w:p w:rsidR="009D44DA" w:rsidRPr="009B702C" w:rsidRDefault="009D44DA" w:rsidP="006E04B5">
      <w:pPr>
        <w:numPr>
          <w:ilvl w:val="0"/>
          <w:numId w:val="29"/>
        </w:numPr>
        <w:spacing w:line="276" w:lineRule="auto"/>
      </w:pPr>
      <w:r w:rsidRPr="009B702C">
        <w:t>zmniejszenie kosztów pozyskania ciepła dostarczanego do w/w budynków - w wyniku wykonania przyłącza technicznego do scentralizowanego źródła ciepła w związku z likwidacją lokalnego źródła ciepła,</w:t>
      </w:r>
    </w:p>
    <w:p w:rsidR="009D44DA" w:rsidRPr="009B702C" w:rsidRDefault="009D44DA" w:rsidP="006E04B5">
      <w:pPr>
        <w:numPr>
          <w:ilvl w:val="0"/>
          <w:numId w:val="29"/>
        </w:numPr>
        <w:spacing w:line="276" w:lineRule="auto"/>
      </w:pPr>
      <w:r w:rsidRPr="009B702C">
        <w:t>zmniejszenie strat energii pierwotnej w lokalnych sieciach ciepłowniczych oraz zasilających je lokalnych źródłach ciepła,</w:t>
      </w:r>
    </w:p>
    <w:p w:rsidR="009D44DA" w:rsidRPr="009B702C" w:rsidRDefault="009D44DA" w:rsidP="006E04B5">
      <w:pPr>
        <w:numPr>
          <w:ilvl w:val="0"/>
          <w:numId w:val="29"/>
        </w:numPr>
        <w:spacing w:line="276" w:lineRule="auto"/>
      </w:pPr>
      <w:r w:rsidRPr="009B702C">
        <w:t>całkowita lub częściowa zamiana źródeł energii na źródła odnawialne lub zastosowanie wysokosprawnej kogeneracji - z obowiązkiem uzyskania określonych w ustawie oszczędności w zużyciu energii.</w:t>
      </w:r>
    </w:p>
    <w:p w:rsidR="009D44DA" w:rsidRPr="009B702C" w:rsidRDefault="009D44DA" w:rsidP="00652737">
      <w:pPr>
        <w:spacing w:line="276" w:lineRule="auto"/>
      </w:pPr>
      <w:r w:rsidRPr="009B702C">
        <w:t>Warunkiem kwalifikacji przedsięwzięcia jest przedstawienie audytu energetycznego i jego pozytywna weryfikacja przez BGK.</w:t>
      </w:r>
    </w:p>
    <w:p w:rsidR="009D44DA" w:rsidRPr="009B702C" w:rsidRDefault="009D44DA" w:rsidP="00652737">
      <w:pPr>
        <w:spacing w:line="276" w:lineRule="auto"/>
      </w:pPr>
      <w:r w:rsidRPr="009B702C">
        <w:t>Od dnia 19 marca 2009 r. wartość przyznawanej premii termomodernizacyjnej wynosi 20% wykorzystanego kredytu, nie więcej jednak niż 16% kosztów poniesionych na realizację przedsięwzięcia termomodernizacyjnego i dwukrotność przewidywanych rocznych oszczędności kosztów energii, ustalonych na podstawie audytu energetycznego.</w:t>
      </w:r>
    </w:p>
    <w:p w:rsidR="009D44DA" w:rsidRPr="009B702C" w:rsidRDefault="009D44DA" w:rsidP="00652737">
      <w:pPr>
        <w:spacing w:line="276" w:lineRule="auto"/>
      </w:pPr>
      <w:r w:rsidRPr="009B702C">
        <w:t xml:space="preserve">Zniesiony został wymóg minimalnego wkładu własnego Inwestora (20 % kosztów przedsięwzięcia) oraz ograniczenia do 10 lat maksymalnego okresu spłaty kredytu. </w:t>
      </w:r>
    </w:p>
    <w:p w:rsidR="009D44DA" w:rsidRPr="009B702C" w:rsidRDefault="009D44DA" w:rsidP="00652737">
      <w:pPr>
        <w:spacing w:line="276" w:lineRule="auto"/>
      </w:pPr>
      <w:r w:rsidRPr="009B702C">
        <w:t>Podstawowym warunkiem formalnym ubiegania się o premię jest przedstawienie audytu energetycznego. Audyt taki powinien być dołączony do wniosku o przyznanie premii składanego wraz z wnioskiem kredytowym w banku kredytującym.</w:t>
      </w:r>
    </w:p>
    <w:p w:rsidR="009D44DA" w:rsidRPr="009B702C" w:rsidRDefault="009D44DA" w:rsidP="00652737">
      <w:pPr>
        <w:spacing w:line="276" w:lineRule="auto"/>
        <w:rPr>
          <w:b/>
          <w:bCs/>
        </w:rPr>
      </w:pPr>
    </w:p>
    <w:p w:rsidR="009D44DA" w:rsidRPr="009B702C" w:rsidRDefault="009D44DA" w:rsidP="00652737">
      <w:pPr>
        <w:spacing w:line="276" w:lineRule="auto"/>
      </w:pPr>
      <w:r w:rsidRPr="009B702C">
        <w:rPr>
          <w:b/>
          <w:bCs/>
        </w:rPr>
        <w:t>Bank Gospodarstwa Krajowego – premia remontowa</w:t>
      </w:r>
      <w:r w:rsidRPr="009B702C">
        <w:t xml:space="preserve"> (nie dotyczy jednostek samorządu terytorialnego)</w:t>
      </w:r>
    </w:p>
    <w:p w:rsidR="009D44DA" w:rsidRPr="009B702C" w:rsidRDefault="009D44DA" w:rsidP="00652737">
      <w:pPr>
        <w:spacing w:line="276" w:lineRule="auto"/>
      </w:pPr>
      <w:r w:rsidRPr="009B702C">
        <w:t>O premię remontową mogą się ubiegać właściciele lub zarządcy budynków wielorodzinnych, których użytkowanie rozpoczęto przed dniem 14 sierpnia 1961 r.</w:t>
      </w:r>
    </w:p>
    <w:p w:rsidR="009D44DA" w:rsidRPr="009B702C" w:rsidRDefault="009D44DA" w:rsidP="00652737">
      <w:pPr>
        <w:spacing w:line="276" w:lineRule="auto"/>
      </w:pPr>
      <w:r w:rsidRPr="009B702C">
        <w:t> Premia remontowa przysługuje wyłącznie:</w:t>
      </w:r>
    </w:p>
    <w:p w:rsidR="009D44DA" w:rsidRPr="009B702C" w:rsidRDefault="009D44DA" w:rsidP="006E04B5">
      <w:pPr>
        <w:numPr>
          <w:ilvl w:val="0"/>
          <w:numId w:val="30"/>
        </w:numPr>
        <w:spacing w:line="276" w:lineRule="auto"/>
      </w:pPr>
      <w:r w:rsidRPr="009B702C">
        <w:t>osobom fizycznym,</w:t>
      </w:r>
    </w:p>
    <w:p w:rsidR="009D44DA" w:rsidRPr="009B702C" w:rsidRDefault="009D44DA" w:rsidP="006E04B5">
      <w:pPr>
        <w:numPr>
          <w:ilvl w:val="0"/>
          <w:numId w:val="30"/>
        </w:numPr>
        <w:spacing w:line="276" w:lineRule="auto"/>
      </w:pPr>
      <w:r w:rsidRPr="009B702C">
        <w:t>wspólnotom mieszkaniowym z większościowym udziałem osób fizycznych,</w:t>
      </w:r>
    </w:p>
    <w:p w:rsidR="009D44DA" w:rsidRPr="009B702C" w:rsidRDefault="009D44DA" w:rsidP="006E04B5">
      <w:pPr>
        <w:numPr>
          <w:ilvl w:val="0"/>
          <w:numId w:val="30"/>
        </w:numPr>
        <w:spacing w:line="276" w:lineRule="auto"/>
      </w:pPr>
      <w:r w:rsidRPr="009B702C">
        <w:t>spółdzielniom mieszkaniowym,</w:t>
      </w:r>
    </w:p>
    <w:p w:rsidR="009D44DA" w:rsidRPr="009B702C" w:rsidRDefault="009D44DA" w:rsidP="006E04B5">
      <w:pPr>
        <w:numPr>
          <w:ilvl w:val="0"/>
          <w:numId w:val="30"/>
        </w:numPr>
        <w:spacing w:line="276" w:lineRule="auto"/>
      </w:pPr>
      <w:r w:rsidRPr="009B702C">
        <w:t>towarzystwom budownictwa społecznego.</w:t>
      </w:r>
    </w:p>
    <w:p w:rsidR="009D44DA" w:rsidRPr="009B702C" w:rsidRDefault="009D44DA" w:rsidP="00652737">
      <w:pPr>
        <w:spacing w:line="276" w:lineRule="auto"/>
      </w:pPr>
      <w:r w:rsidRPr="009B702C">
        <w:lastRenderedPageBreak/>
        <w:t>Premia remontowa przysługuje w przypadku realizacji przedsięwzięć remontowych związanych z termomodernizacją budynków wielorodzinnych, których przedmiotem jest:</w:t>
      </w:r>
    </w:p>
    <w:p w:rsidR="009D44DA" w:rsidRPr="009B702C" w:rsidRDefault="009D44DA" w:rsidP="006E04B5">
      <w:pPr>
        <w:numPr>
          <w:ilvl w:val="0"/>
          <w:numId w:val="31"/>
        </w:numPr>
        <w:spacing w:line="276" w:lineRule="auto"/>
      </w:pPr>
      <w:r w:rsidRPr="009B702C">
        <w:t>remont tych budynków,</w:t>
      </w:r>
    </w:p>
    <w:p w:rsidR="009D44DA" w:rsidRPr="009B702C" w:rsidRDefault="009D44DA" w:rsidP="006E04B5">
      <w:pPr>
        <w:numPr>
          <w:ilvl w:val="0"/>
          <w:numId w:val="31"/>
        </w:numPr>
        <w:spacing w:line="276" w:lineRule="auto"/>
      </w:pPr>
      <w:r w:rsidRPr="009B702C">
        <w:t>wymiana okien lub remont balkonów (nawet jeśli służą one do wyłącznego użytku właścicieli lokali),</w:t>
      </w:r>
    </w:p>
    <w:p w:rsidR="009D44DA" w:rsidRPr="009B702C" w:rsidRDefault="009D44DA" w:rsidP="006E04B5">
      <w:pPr>
        <w:numPr>
          <w:ilvl w:val="0"/>
          <w:numId w:val="31"/>
        </w:numPr>
        <w:spacing w:line="276" w:lineRule="auto"/>
      </w:pPr>
      <w:r w:rsidRPr="009B702C">
        <w:t>przebudowa budynków, w wyniku której następuje ich ulepszenie,</w:t>
      </w:r>
    </w:p>
    <w:p w:rsidR="009D44DA" w:rsidRPr="009B702C" w:rsidRDefault="009D44DA" w:rsidP="006E04B5">
      <w:pPr>
        <w:numPr>
          <w:ilvl w:val="0"/>
          <w:numId w:val="31"/>
        </w:numPr>
        <w:spacing w:line="276" w:lineRule="auto"/>
      </w:pPr>
      <w:r w:rsidRPr="009B702C">
        <w:t>wyposażenie budynków w instalacje i urządzenia wymagane dla oddawanych do użytkowania budynków mieszkalnych, zgodnie z przepisami techniczno-budowlanymi.</w:t>
      </w:r>
    </w:p>
    <w:p w:rsidR="009D44DA" w:rsidRPr="009B702C" w:rsidRDefault="009D44DA" w:rsidP="00652737">
      <w:pPr>
        <w:spacing w:line="276" w:lineRule="auto"/>
      </w:pPr>
      <w:r w:rsidRPr="009B702C">
        <w:t>z obowiązkiem uzyskania określonych w ustawie oszczędności w zużyciu energii oraz zachowania warunków dotyczących poziomu współczynnika kosztu przedsięwzięcia.</w:t>
      </w:r>
    </w:p>
    <w:p w:rsidR="009D44DA" w:rsidRPr="009B702C" w:rsidRDefault="009D44DA" w:rsidP="00652737">
      <w:pPr>
        <w:spacing w:line="276" w:lineRule="auto"/>
      </w:pPr>
      <w:r w:rsidRPr="009B702C">
        <w:t>Wskaźnik kosztu przedsięwzięcia jest to stosunek kosztu przedsięwzięcia w przeliczeniu na 1m</w:t>
      </w:r>
      <w:r w:rsidRPr="009B702C">
        <w:rPr>
          <w:vertAlign w:val="superscript"/>
        </w:rPr>
        <w:t>2</w:t>
      </w:r>
      <w:r w:rsidRPr="009B702C">
        <w:t xml:space="preserve"> powierzchni użytkowej budynku mieszkalnego, do ceny 1m</w:t>
      </w:r>
      <w:r w:rsidRPr="009B702C">
        <w:rPr>
          <w:vertAlign w:val="superscript"/>
        </w:rPr>
        <w:t>2</w:t>
      </w:r>
      <w:r w:rsidRPr="009B702C">
        <w:t xml:space="preserve"> powierzchni użytkowej budynku mieszkalnego, ustalonej do celów obliczania premii gwarancyjnej za kwartał, w którym został złożony wniosek o premię (remontową, kompensacyjną lub termomodernizacyjną).</w:t>
      </w:r>
    </w:p>
    <w:p w:rsidR="009D44DA" w:rsidRPr="009B702C" w:rsidRDefault="009D44DA" w:rsidP="00652737">
      <w:pPr>
        <w:spacing w:line="276" w:lineRule="auto"/>
      </w:pPr>
      <w:r w:rsidRPr="009B702C">
        <w:t>Warunkiem kwalifikacji przedsięwzięcia jest przedstawienie audytu remontowego i jego pozytywna weryfikacja przez BGK.</w:t>
      </w:r>
    </w:p>
    <w:p w:rsidR="009D44DA" w:rsidRPr="009B702C" w:rsidRDefault="009D44DA" w:rsidP="00652737">
      <w:pPr>
        <w:spacing w:line="276" w:lineRule="auto"/>
      </w:pPr>
      <w:r w:rsidRPr="009B702C">
        <w:t>Premia remontowa stanowi 20% kwoty kredytu wykorzystanego na realizację przedsięwzięcia remontowego, jednak nie więcej niż 15% poniesionych kosztów przedsięwzięcia.</w:t>
      </w:r>
    </w:p>
    <w:p w:rsidR="009D44DA" w:rsidRPr="00F874BD" w:rsidRDefault="009D44DA" w:rsidP="00652737">
      <w:pPr>
        <w:spacing w:line="276" w:lineRule="auto"/>
        <w:rPr>
          <w:color w:val="808080"/>
        </w:rPr>
      </w:pPr>
      <w:r w:rsidRPr="009B702C">
        <w:t>Podstawowym warunkiem formalnym ubiegania się o premię jest przedstawienie audytu remontowego. Audyt taki powinien być dołączony do wniosku o przyznanie premii składanego wraz z wnioskiem kredytowym w banku kredytującym</w:t>
      </w:r>
      <w:r w:rsidRPr="00F874BD">
        <w:rPr>
          <w:color w:val="808080"/>
        </w:rPr>
        <w:t>.</w:t>
      </w:r>
    </w:p>
    <w:p w:rsidR="009D44DA" w:rsidRPr="009B702C" w:rsidRDefault="009D44DA" w:rsidP="00652737">
      <w:pPr>
        <w:spacing w:line="276" w:lineRule="auto"/>
      </w:pPr>
    </w:p>
    <w:p w:rsidR="009D44DA" w:rsidRPr="009B702C" w:rsidRDefault="009D44DA" w:rsidP="006E04B5">
      <w:pPr>
        <w:numPr>
          <w:ilvl w:val="0"/>
          <w:numId w:val="27"/>
        </w:numPr>
        <w:spacing w:line="276" w:lineRule="auto"/>
        <w:rPr>
          <w:b/>
          <w:bCs/>
          <w:sz w:val="24"/>
          <w:szCs w:val="24"/>
        </w:rPr>
      </w:pPr>
      <w:r w:rsidRPr="009B702C">
        <w:rPr>
          <w:b/>
          <w:bCs/>
          <w:sz w:val="24"/>
          <w:szCs w:val="24"/>
        </w:rPr>
        <w:t>Narodowy Fundusz Ochrony Środowiska i Gospodarki Wodnej,</w:t>
      </w:r>
    </w:p>
    <w:p w:rsidR="009D44DA" w:rsidRPr="009B702C" w:rsidRDefault="009D44DA" w:rsidP="00652737">
      <w:pPr>
        <w:pStyle w:val="NormalnyWeb"/>
        <w:spacing w:before="120" w:beforeAutospacing="0" w:after="120" w:afterAutospacing="0" w:line="276" w:lineRule="auto"/>
      </w:pPr>
      <w:r w:rsidRPr="009B702C">
        <w:rPr>
          <w:b/>
          <w:bCs/>
        </w:rPr>
        <w:t>G</w:t>
      </w:r>
      <w:r w:rsidRPr="009B702C">
        <w:rPr>
          <w:i/>
          <w:iCs/>
        </w:rPr>
        <w:t xml:space="preserve">reen </w:t>
      </w:r>
      <w:r w:rsidRPr="009B702C">
        <w:rPr>
          <w:b/>
          <w:bCs/>
        </w:rPr>
        <w:t>I</w:t>
      </w:r>
      <w:r w:rsidRPr="009B702C">
        <w:rPr>
          <w:i/>
          <w:iCs/>
        </w:rPr>
        <w:t xml:space="preserve">nvestment </w:t>
      </w:r>
      <w:r w:rsidRPr="009B702C">
        <w:rPr>
          <w:b/>
          <w:bCs/>
        </w:rPr>
        <w:t>S</w:t>
      </w:r>
      <w:r w:rsidRPr="009B702C">
        <w:rPr>
          <w:i/>
          <w:iCs/>
        </w:rPr>
        <w:t>cheme</w:t>
      </w:r>
      <w:r w:rsidRPr="009B702C">
        <w:t xml:space="preserve"> (GIS) czyli System Zielonych Inwestycji to mechanizm pozwalający Polsce na sprzedaż na rynku międzynarodowym nadwyżek </w:t>
      </w:r>
      <w:r w:rsidRPr="009B702C">
        <w:rPr>
          <w:b/>
          <w:bCs/>
        </w:rPr>
        <w:t>jednostek emisji CO2, przyznanych jej w systemie ONZ w ramach Protokołu z Kioto</w:t>
      </w:r>
      <w:r w:rsidRPr="009B702C">
        <w:t xml:space="preserve"> (AUU - </w:t>
      </w:r>
      <w:r w:rsidRPr="009B702C">
        <w:rPr>
          <w:i/>
          <w:iCs/>
        </w:rPr>
        <w:t>Assigned Amount Unit</w:t>
      </w:r>
      <w:r w:rsidRPr="009B702C">
        <w:t>). Uzyskane w ten sposób środki gromadzone są na tzw. Rachunku Klimatycznym i są przeznaczane na wsparcie inwestycji z zakresu ochrony klimatu oraz wsparcie wdrażania pakietu energetyczno–klimatycznego.</w:t>
      </w:r>
    </w:p>
    <w:p w:rsidR="009D44DA" w:rsidRPr="009B702C" w:rsidRDefault="009D44DA" w:rsidP="00652737">
      <w:pPr>
        <w:pStyle w:val="NormalnyWeb"/>
        <w:spacing w:before="120" w:beforeAutospacing="0" w:after="120" w:afterAutospacing="0" w:line="276" w:lineRule="auto"/>
      </w:pPr>
      <w:r w:rsidRPr="009B702C">
        <w:t xml:space="preserve">Krajowym Operatorem Systemu Zielonych Inwestycji w Polsce jest Narodowy Fundusz Ochrony Środowiska i Gospodarki Wodnej, który opracowuje kolejne </w:t>
      </w:r>
      <w:hyperlink r:id="rId108" w:history="1">
        <w:r w:rsidRPr="009B702C">
          <w:t>programy priorytetowe</w:t>
        </w:r>
      </w:hyperlink>
      <w:r w:rsidRPr="009B702C">
        <w:t>, w ramach których wydawane będą środki w ramach GIS:</w:t>
      </w:r>
    </w:p>
    <w:p w:rsidR="009D44DA" w:rsidRPr="009B702C" w:rsidRDefault="00EF443A" w:rsidP="006E04B5">
      <w:pPr>
        <w:numPr>
          <w:ilvl w:val="0"/>
          <w:numId w:val="39"/>
        </w:numPr>
        <w:spacing w:line="276" w:lineRule="auto"/>
        <w:jc w:val="left"/>
      </w:pPr>
      <w:hyperlink r:id="rId109" w:history="1">
        <w:r w:rsidR="009D44DA" w:rsidRPr="009B702C">
          <w:rPr>
            <w:b/>
            <w:bCs/>
          </w:rPr>
          <w:t>Zarządzanie energią w budynkach użyteczności publicznej</w:t>
        </w:r>
      </w:hyperlink>
      <w:r w:rsidR="009D44DA" w:rsidRPr="009B702C">
        <w:br/>
        <w:t>W ramach tego programu zaplanowano przeznaczenie do końca 2014 roku ok. 3 mld zł pochodzących z GIS oraz ze środków własnych NFOŚiGW w formie dotacji i/lub pożyczek na termomodernizację budynków użyteczności publicznej. W ramach takiej inwestycji dofinansowaniu podlegać może również wymiana źródeł ciepła na OŹE.</w:t>
      </w:r>
    </w:p>
    <w:p w:rsidR="009D44DA" w:rsidRPr="009B702C" w:rsidRDefault="00EF443A" w:rsidP="006E04B5">
      <w:pPr>
        <w:numPr>
          <w:ilvl w:val="0"/>
          <w:numId w:val="39"/>
        </w:numPr>
        <w:spacing w:line="276" w:lineRule="auto"/>
      </w:pPr>
      <w:hyperlink r:id="rId110" w:history="1">
        <w:r w:rsidR="009D44DA" w:rsidRPr="009B702C">
          <w:rPr>
            <w:b/>
            <w:bCs/>
          </w:rPr>
          <w:t>Biogaz</w:t>
        </w:r>
      </w:hyperlink>
      <w:r w:rsidR="009D44DA" w:rsidRPr="009B702C">
        <w:br/>
        <w:t>Program dotacji i pożyczek na wsparcie budowy biogazowni rolniczych.</w:t>
      </w:r>
    </w:p>
    <w:p w:rsidR="009D44DA" w:rsidRPr="009B702C" w:rsidRDefault="009D44DA" w:rsidP="006E04B5">
      <w:pPr>
        <w:numPr>
          <w:ilvl w:val="0"/>
          <w:numId w:val="39"/>
        </w:numPr>
        <w:spacing w:line="276" w:lineRule="auto"/>
      </w:pPr>
      <w:r w:rsidRPr="009B702C">
        <w:lastRenderedPageBreak/>
        <w:t>B</w:t>
      </w:r>
      <w:r w:rsidRPr="009B702C">
        <w:rPr>
          <w:b/>
          <w:bCs/>
        </w:rPr>
        <w:t>iomasa</w:t>
      </w:r>
      <w:r w:rsidRPr="009B702C">
        <w:rPr>
          <w:b/>
          <w:bCs/>
        </w:rPr>
        <w:br/>
      </w:r>
      <w:r w:rsidRPr="009B702C">
        <w:t>Program dotacji i pożyczek na wsparcie budowy elektorciepłowni i ciepłowni na biomasę</w:t>
      </w:r>
    </w:p>
    <w:p w:rsidR="009D44DA" w:rsidRPr="009B702C" w:rsidRDefault="009D44DA" w:rsidP="006E04B5">
      <w:pPr>
        <w:numPr>
          <w:ilvl w:val="0"/>
          <w:numId w:val="39"/>
        </w:numPr>
        <w:spacing w:line="276" w:lineRule="auto"/>
        <w:jc w:val="left"/>
      </w:pPr>
      <w:r w:rsidRPr="009B702C">
        <w:rPr>
          <w:b/>
          <w:bCs/>
        </w:rPr>
        <w:t>Przyłącza energetyczne</w:t>
      </w:r>
      <w:r w:rsidRPr="009B702C">
        <w:rPr>
          <w:b/>
          <w:bCs/>
        </w:rPr>
        <w:br/>
      </w:r>
      <w:r w:rsidRPr="009B702C">
        <w:t>Program dotacji i pożyczek na budowę i przebudowę sieci elektroenergetycznych w celu podłączenia odnawialnych źródeł energii wiatrowej</w:t>
      </w:r>
    </w:p>
    <w:p w:rsidR="009D44DA" w:rsidRPr="009B702C" w:rsidRDefault="009D44DA" w:rsidP="00652737">
      <w:pPr>
        <w:pStyle w:val="NormalnyWeb"/>
        <w:spacing w:before="120" w:beforeAutospacing="0" w:after="120" w:afterAutospacing="0" w:line="276" w:lineRule="auto"/>
      </w:pPr>
      <w:r w:rsidRPr="009B702C">
        <w:t>Protokół z Kioto</w:t>
      </w:r>
      <w:r w:rsidRPr="009B702C">
        <w:rPr>
          <w:vertAlign w:val="superscript"/>
        </w:rPr>
        <w:t xml:space="preserve"> </w:t>
      </w:r>
      <w:r w:rsidRPr="009B702C">
        <w:t>do Ramowej konwencji Narodów Zjednoczonych ws zmian klimatu określa dla państw uprzemysłowionych – stron tego Protokołu</w:t>
      </w:r>
      <w:r w:rsidRPr="009B702C">
        <w:rPr>
          <w:vertAlign w:val="superscript"/>
        </w:rPr>
        <w:t xml:space="preserve"> </w:t>
      </w:r>
      <w:r w:rsidRPr="009B702C">
        <w:t>zobowiązania dotyczące redukcji emisji gazów cieplarnianych (GHG). Zobowiązania określone dla państw uprzemysłowionych są rozliczane w tzw. jednostkach przyznanej emisji (ang. Assigned Amount Units, AAU). W celu ułatwienia realizacji zobowiązań, w Protokole ujęto mechanizmy umożliwiające wywiązanie się ze zobowiązań redukcyjnych poprzez finansowanie działań ograniczających emisję w innych krajach. Tymi mechanizmami są:</w:t>
      </w:r>
    </w:p>
    <w:p w:rsidR="009D44DA" w:rsidRPr="009B702C" w:rsidRDefault="009D44DA" w:rsidP="006E04B5">
      <w:pPr>
        <w:numPr>
          <w:ilvl w:val="0"/>
          <w:numId w:val="40"/>
        </w:numPr>
        <w:spacing w:line="276" w:lineRule="auto"/>
      </w:pPr>
      <w:r w:rsidRPr="009B702C">
        <w:t>mechanizm wspólnych wdrożeń (ang. Joint Implementaiton, JI) – państwo posiadające cel ograniczenia emisji może sfinansować w innym państwie z określonym celem przedsięwzięcie skutkujące ograniczeniem emisji GHG;</w:t>
      </w:r>
    </w:p>
    <w:p w:rsidR="009D44DA" w:rsidRPr="009B702C" w:rsidRDefault="009D44DA" w:rsidP="006E04B5">
      <w:pPr>
        <w:numPr>
          <w:ilvl w:val="0"/>
          <w:numId w:val="40"/>
        </w:numPr>
        <w:spacing w:line="276" w:lineRule="auto"/>
      </w:pPr>
      <w:r w:rsidRPr="009B702C">
        <w:t>mechanizm czystego rozwoju (ang. Clean Development Mechanism, CDM) – projekt dotyczący ograniczenia emisji GHG, finansowany przez państwo z określonym celem redukcyjnym, realizowany jest w państwie rozwijającym się będącym stroną Protokołu;</w:t>
      </w:r>
    </w:p>
    <w:p w:rsidR="009D44DA" w:rsidRPr="009B702C" w:rsidRDefault="009D44DA" w:rsidP="006E04B5">
      <w:pPr>
        <w:numPr>
          <w:ilvl w:val="0"/>
          <w:numId w:val="40"/>
        </w:numPr>
        <w:spacing w:line="276" w:lineRule="auto"/>
        <w:jc w:val="left"/>
      </w:pPr>
      <w:r w:rsidRPr="009B702C">
        <w:t>handel uprawnieniami do emisji (ang. Emission Trading) – państwa emitujące mniej niż wyznaczony cel redukcji emisji (a więc posiadające niewykorzystywane jednostki AAU) mogą sprzedać „wolne” jednostki państwom emitującym więcej niż wyznaczony cel.</w:t>
      </w:r>
    </w:p>
    <w:p w:rsidR="009D44DA" w:rsidRPr="009B702C" w:rsidRDefault="009D44DA" w:rsidP="00652737">
      <w:pPr>
        <w:pStyle w:val="NormalnyWeb"/>
        <w:spacing w:before="120" w:beforeAutospacing="0" w:after="120" w:afterAutospacing="0" w:line="276" w:lineRule="auto"/>
      </w:pPr>
      <w:r w:rsidRPr="009B702C">
        <w:t xml:space="preserve">System zielonych inwestycji (GIS – Green Investment Scheme) jest pochodną mechanizmu handlu uprawnieniami do emisji.  Idea i cel GIS sprowadzają się do stworzenia i wzmacniania proekologicznego efektu wynikającego ze zbywania nadwyżek jednostek AAU. Krajowy system zielonych inwestycji jest związany ze „znakowaniem środków finansowych pozyskanych ze zbycia nadwyżki jednostek emisji w celu zagwarantowania przeznaczenia ich na realizację ściśle określonych celów związanych z ochroną środowiska w państwie zbywcy jednostek”. Wykorzystanie środków pochodzących ze sprzedaży jednostek przebiega z zachowaniem uzgodnionych z państwem nabywcą i sprecyzowanych w umowie sprzedaży warunków, między innymi w zakresie terminów wykorzystania tych środków, przeznaczenia na określone rodzajowo przedsięwzięcia, ustalenia maksymalnej intensywności dofinansowania, przekazywania informacji dotyczących uzyskanych efektów ekologicznych. Krajowy system zielonych inwestycji gwarantuje zatem z jednej strony, że państwo z niedoborem uprawnień będzie mogło poprzez zakup jednostek zwiększyć emisję gazów cieplarnianych, i jednocześnie, że przekazane w związku z tym środki zostaną przeznaczone przez sprzedającego na cele związane z szeroko pojętą ochroną klimatu i środowiska. Krajowym systemem zielonych inwestycji zarządza Krajowy operator. Wykonywanie zadań Krajowego operatora powierzono Narodowemu Funduszowi Ochrony Środowiska i Gospodarki Wodnej. Nadzór nad wykonywaniem zadań przez Krajowego operatora sprawuje minister właściwy do spraw środowiska. Najważniejszymi zadaniami Krajowego operatora są: organizowanie naboru wniosków o udzielenie wsparcia finansowego oraz ich ocena, a także nadzorowanie wdrażania, realizacji i ocena uzyskanych efektów ekologicznych projektów lub programów, którym udzielono wsparcia finansowego. W związku z koniecznością zagwarantowania odrębności środków finansowych pochodzących ze zbycia jednostek przyznanej emisji, są one gromadzone na Rachunku klimatycznym, stanowiącym </w:t>
      </w:r>
      <w:r w:rsidRPr="009B702C">
        <w:lastRenderedPageBreak/>
        <w:t>wyodrębniony rachunek bankowy NFOŚiGW. Środki Rachunku klimatycznego są przeznaczane na dofinansowanie zadań związanych ze wspieraniem przedsięwzięć realizowanych w ramach programów i projektów objętych Krajowym systemem zielonych inwestycji.</w:t>
      </w:r>
    </w:p>
    <w:p w:rsidR="009D44DA" w:rsidRPr="009B702C" w:rsidRDefault="009D44DA" w:rsidP="00652737">
      <w:pPr>
        <w:pStyle w:val="NormalnyWeb"/>
        <w:spacing w:before="120" w:beforeAutospacing="0" w:after="120" w:afterAutospacing="0" w:line="276" w:lineRule="auto"/>
      </w:pPr>
    </w:p>
    <w:p w:rsidR="009D44DA" w:rsidRPr="009B702C" w:rsidRDefault="009D44DA" w:rsidP="006E04B5">
      <w:pPr>
        <w:numPr>
          <w:ilvl w:val="0"/>
          <w:numId w:val="27"/>
        </w:numPr>
        <w:spacing w:line="276" w:lineRule="auto"/>
        <w:rPr>
          <w:b/>
          <w:bCs/>
          <w:sz w:val="24"/>
          <w:szCs w:val="24"/>
        </w:rPr>
      </w:pPr>
      <w:r w:rsidRPr="009B702C">
        <w:rPr>
          <w:b/>
          <w:bCs/>
          <w:sz w:val="24"/>
          <w:szCs w:val="24"/>
        </w:rPr>
        <w:t>Wojewódzki Fundusz Ochrony Środowiska i Gospodarki Wodnej w Krakowie</w:t>
      </w:r>
    </w:p>
    <w:p w:rsidR="009D44DA" w:rsidRPr="009B702C" w:rsidRDefault="009D44DA" w:rsidP="00652737">
      <w:pPr>
        <w:spacing w:before="100" w:beforeAutospacing="1" w:after="100" w:afterAutospacing="1" w:line="276" w:lineRule="auto"/>
      </w:pPr>
      <w:r w:rsidRPr="009B702C">
        <w:t>Dofinansowanie zadań realizowanych przez państwowe jednostki budżetowe odbywa się zgodnie z Rozporządzeniem Rady Ministrów z dnia 16 listopada 2010 r. w sprawie gospodarki finansowej Narodowego Funduszu Ochrony Środowiska i Gospodarki Wodnej i wojewódzkich funduszy ochrony środowiska i gospodarki wodnej (Dz. U. z 2010 r. Nr 226 poz. 1479).</w:t>
      </w:r>
    </w:p>
    <w:p w:rsidR="009D44DA" w:rsidRPr="009B702C" w:rsidRDefault="009D44DA" w:rsidP="00652737">
      <w:pPr>
        <w:spacing w:before="100" w:beforeAutospacing="1" w:after="100" w:afterAutospacing="1" w:line="276" w:lineRule="auto"/>
      </w:pPr>
      <w:r w:rsidRPr="009B702C">
        <w:t> Szczegółowe warunki udzielania dofinansowania ze środków Wojewódzkiego Funduszu na zadania realizowane przez państwowe jednostki budżetowe określa Załącznik Nr 2 do Zasad udzielania i umarzania pożyczek oraz trybu i zasad udzielania i rozliczania dotacji oraz zasad dofinansowania zadań z zakresu ochrony środowiska i gospodarki wodnej w Wojewódzkim Funduszu Ochrony Środowiska i Gospodarki Wodnej w Krakowie.</w:t>
      </w:r>
    </w:p>
    <w:p w:rsidR="009D44DA" w:rsidRPr="009B702C" w:rsidRDefault="009D44DA" w:rsidP="00652737">
      <w:pPr>
        <w:spacing w:before="100" w:beforeAutospacing="1" w:after="100" w:afterAutospacing="1" w:line="276" w:lineRule="auto"/>
        <w:jc w:val="left"/>
      </w:pPr>
      <w:r w:rsidRPr="009B702C">
        <w:t>Państwowe jednostki budżetowe mogą ubiegać się o dofinansowanie ze środków WFOŚiGW w Krakowie w wysokości:</w:t>
      </w:r>
    </w:p>
    <w:p w:rsidR="009D44DA" w:rsidRPr="009B702C" w:rsidRDefault="009D44DA" w:rsidP="00652737">
      <w:pPr>
        <w:spacing w:before="100" w:beforeAutospacing="1" w:after="100" w:afterAutospacing="1" w:line="276" w:lineRule="auto"/>
        <w:jc w:val="left"/>
      </w:pPr>
      <w:r w:rsidRPr="009B702C">
        <w:t>- do 100% kosztów kwalifikowanych brutto zadnia:</w:t>
      </w:r>
    </w:p>
    <w:p w:rsidR="009D44DA" w:rsidRPr="009B702C" w:rsidRDefault="009D44DA" w:rsidP="006E04B5">
      <w:pPr>
        <w:numPr>
          <w:ilvl w:val="0"/>
          <w:numId w:val="57"/>
        </w:numPr>
        <w:spacing w:before="100" w:beforeAutospacing="1" w:after="100" w:afterAutospacing="1" w:line="276" w:lineRule="auto"/>
        <w:jc w:val="left"/>
      </w:pPr>
      <w:r w:rsidRPr="009B702C">
        <w:t>wspomaganie realizacji zadań państwowego monitoringu środowiska, innych systemów kontrolnych i pomiarowych oraz badań stanu środowiska, a także systemów pomiarowych zużycia wody i ciepła</w:t>
      </w:r>
    </w:p>
    <w:p w:rsidR="009D44DA" w:rsidRPr="009B702C" w:rsidRDefault="009D44DA" w:rsidP="006E04B5">
      <w:pPr>
        <w:numPr>
          <w:ilvl w:val="0"/>
          <w:numId w:val="57"/>
        </w:numPr>
        <w:spacing w:before="100" w:beforeAutospacing="1" w:after="100" w:afterAutospacing="1" w:line="276" w:lineRule="auto"/>
        <w:jc w:val="left"/>
      </w:pPr>
      <w:r w:rsidRPr="009B702C">
        <w:t>realizację przedsięwzięć związanych z ochroną i przywracaniem chronionych gatunków roślin lub zwierząt</w:t>
      </w:r>
    </w:p>
    <w:p w:rsidR="009D44DA" w:rsidRPr="009B702C" w:rsidRDefault="009D44DA" w:rsidP="006E04B5">
      <w:pPr>
        <w:numPr>
          <w:ilvl w:val="0"/>
          <w:numId w:val="57"/>
        </w:numPr>
        <w:spacing w:before="100" w:beforeAutospacing="1" w:after="100" w:afterAutospacing="1" w:line="276" w:lineRule="auto"/>
        <w:jc w:val="left"/>
      </w:pPr>
      <w:r w:rsidRPr="009B702C">
        <w:t>opracowywanie planów ochrony dla obszarów podlegających ochronie na podstawie przepisów ustawy z dnia 16 kwietnia 2004 r. o ochronie przyrody oraz prowadzenie monitoringu przyrodniczego</w:t>
      </w:r>
    </w:p>
    <w:p w:rsidR="009D44DA" w:rsidRPr="009B702C" w:rsidRDefault="009D44DA" w:rsidP="00652737">
      <w:pPr>
        <w:spacing w:before="100" w:beforeAutospacing="1" w:after="100" w:afterAutospacing="1" w:line="276" w:lineRule="auto"/>
        <w:jc w:val="left"/>
      </w:pPr>
      <w:r w:rsidRPr="009B702C">
        <w:t>- do 65 % kosztów kwalifikowanych brutto na zadania inwestycyjne związane z ochroną środowiska</w:t>
      </w:r>
    </w:p>
    <w:p w:rsidR="009D44DA" w:rsidRPr="009B702C" w:rsidRDefault="009D44DA" w:rsidP="00652737">
      <w:pPr>
        <w:spacing w:before="100" w:beforeAutospacing="1" w:after="100" w:afterAutospacing="1" w:line="276" w:lineRule="auto"/>
        <w:jc w:val="left"/>
      </w:pPr>
      <w:r w:rsidRPr="009B702C">
        <w:t>- do 40% kosztów kwalifikowanych brutto na pozostałe zadania.</w:t>
      </w:r>
    </w:p>
    <w:p w:rsidR="009D44DA" w:rsidRPr="009B702C" w:rsidRDefault="009D44DA" w:rsidP="00652737">
      <w:pPr>
        <w:pStyle w:val="NormalnyWeb"/>
        <w:spacing w:before="120" w:beforeAutospacing="0" w:after="120" w:afterAutospacing="0" w:line="276" w:lineRule="auto"/>
        <w:rPr>
          <w:b/>
          <w:bCs/>
        </w:rPr>
      </w:pPr>
      <w:r w:rsidRPr="009B702C">
        <w:rPr>
          <w:b/>
          <w:bCs/>
        </w:rPr>
        <w:t>Dziedziny finansowania związane z efektywnością energetyczną :</w:t>
      </w:r>
    </w:p>
    <w:p w:rsidR="009D44DA" w:rsidRPr="009B702C" w:rsidRDefault="009D44DA" w:rsidP="00652737">
      <w:pPr>
        <w:pStyle w:val="NormalnyWeb"/>
        <w:spacing w:line="276" w:lineRule="auto"/>
      </w:pPr>
      <w:r w:rsidRPr="009B702C">
        <w:rPr>
          <w:b/>
          <w:bCs/>
        </w:rPr>
        <w:t>Ochrona powietrza</w:t>
      </w:r>
      <w:r w:rsidRPr="009B702C">
        <w:t xml:space="preserve"> – Fundusz udziela dofinansowania na zadania związane z modernizacją kotłowni, dla których łączna moc likwidowanych i budowanych urządzeń wynosi minimum 60 kW. W tej dziedzinie Fundusz udziela pomocy finansowej również na źródła ciepła w nowo wybudowanych obiektach, jeżeli pochodzą one z odnawialnych źródeł energii. W przypadku kolektorów słonecznych montowanych samodzielnie (bez kotłowni) minimalna moc to10 kW, dla pomp ciepła – minimum 60kW</w:t>
      </w:r>
    </w:p>
    <w:p w:rsidR="009D44DA" w:rsidRPr="009B702C" w:rsidRDefault="009D44DA" w:rsidP="00652737">
      <w:pPr>
        <w:pStyle w:val="NormalnyWeb"/>
        <w:spacing w:line="276" w:lineRule="auto"/>
      </w:pPr>
      <w:r w:rsidRPr="009B702C">
        <w:rPr>
          <w:b/>
          <w:bCs/>
        </w:rPr>
        <w:lastRenderedPageBreak/>
        <w:t>Termomodernizacja</w:t>
      </w:r>
      <w:r w:rsidRPr="009B702C">
        <w:t xml:space="preserve"> – Fundusz udziela dofinansowania na zadania związane z ograniczeniem zapotrzebowania na ciepło grzewcze. Fundusz udziela pomocy finansowej na docieplenie przegród budowlanych (ścian i stropów) o powierzchni powyżej 600 m2. W przypadku kompleksowego projektu termomodernizacyjnego istnieje możliwość dofinansowania również wymiany stolarki okiennej i drzwiowej. Finansowanie zadania z tej dziedziny nie obejmuje wymiany wewnętrznej instalacji c.o. oraz grzejników.</w:t>
      </w:r>
    </w:p>
    <w:p w:rsidR="009D44DA" w:rsidRPr="009B702C" w:rsidRDefault="009D44DA" w:rsidP="00652737">
      <w:pPr>
        <w:spacing w:line="276" w:lineRule="auto"/>
        <w:rPr>
          <w:sz w:val="24"/>
          <w:szCs w:val="24"/>
        </w:rPr>
      </w:pPr>
    </w:p>
    <w:p w:rsidR="009D44DA" w:rsidRPr="009B702C" w:rsidRDefault="009D44DA" w:rsidP="006E04B5">
      <w:pPr>
        <w:numPr>
          <w:ilvl w:val="0"/>
          <w:numId w:val="27"/>
        </w:numPr>
        <w:spacing w:line="276" w:lineRule="auto"/>
        <w:rPr>
          <w:b/>
          <w:bCs/>
          <w:sz w:val="24"/>
          <w:szCs w:val="24"/>
        </w:rPr>
      </w:pPr>
      <w:r w:rsidRPr="009B702C">
        <w:rPr>
          <w:b/>
          <w:bCs/>
          <w:sz w:val="24"/>
          <w:szCs w:val="24"/>
        </w:rPr>
        <w:t>Regionalny Program Operacyjny Województwa Małopolskiego Priorytet: 7 Infrastruktura ochrony środowiska Działanie: 7.2 Poprawa jakości powietrza i zwiększenie wykorzystania odnawialnych źródeł energii</w:t>
      </w:r>
    </w:p>
    <w:p w:rsidR="009D44DA" w:rsidRPr="009B702C" w:rsidRDefault="009D44DA" w:rsidP="00652737">
      <w:pPr>
        <w:spacing w:line="276" w:lineRule="auto"/>
      </w:pPr>
      <w:r w:rsidRPr="009B702C">
        <w:t>Ogólne informacje</w:t>
      </w:r>
    </w:p>
    <w:p w:rsidR="009D44DA" w:rsidRPr="009B702C" w:rsidRDefault="009D44DA" w:rsidP="00652737">
      <w:pPr>
        <w:spacing w:line="276" w:lineRule="auto"/>
      </w:pPr>
      <w:r w:rsidRPr="009B702C">
        <w:t>Spełnienie norm jakości powietrza atmosferycznego przez redukcję emisji zanieczyszczeń oraz wzrost wykorzystania odnawialnych źródeł energii. Obecnie najwięcej szkodliwych pyłów i gazów przedostających się do powietrza pochodzi z działalności przemysłowej i energetycznej. W związku z tym, otrzymane środki możesz przeznaczyć m.in. na budowę małych elektrowni wodnych, wiatrowych, urządzeń umożliwiających pozyskanie energii słonecznej. Działanie te ograniczą spalanie węgla jako paliwa, a tym samym znacznie podniosą jakość powietrza. Ponadto możesz również wyposażyć tradycyjne elektrociepłownie w filtry i urządzenia ograniczające ilość pyłów uwalnianych do atmosfery.</w:t>
      </w:r>
    </w:p>
    <w:p w:rsidR="009D44DA" w:rsidRPr="009B702C" w:rsidRDefault="009D44DA" w:rsidP="00652737">
      <w:pPr>
        <w:spacing w:line="276" w:lineRule="auto"/>
      </w:pPr>
    </w:p>
    <w:p w:rsidR="009D44DA" w:rsidRPr="009B702C" w:rsidRDefault="009D44DA" w:rsidP="00652737">
      <w:pPr>
        <w:spacing w:line="276" w:lineRule="auto"/>
      </w:pPr>
      <w:r w:rsidRPr="009B702C">
        <w:t>Beneficjent.</w:t>
      </w:r>
    </w:p>
    <w:p w:rsidR="009D44DA" w:rsidRPr="009B702C" w:rsidRDefault="009D44DA" w:rsidP="00652737">
      <w:pPr>
        <w:spacing w:line="276" w:lineRule="auto"/>
      </w:pPr>
      <w:r w:rsidRPr="009B702C">
        <w:t>O dofinansowanie mogą starać się:</w:t>
      </w:r>
    </w:p>
    <w:p w:rsidR="009D44DA" w:rsidRPr="009B702C" w:rsidRDefault="009D44DA" w:rsidP="006E04B5">
      <w:pPr>
        <w:numPr>
          <w:ilvl w:val="0"/>
          <w:numId w:val="41"/>
        </w:numPr>
        <w:spacing w:before="100" w:beforeAutospacing="1" w:after="100" w:afterAutospacing="1" w:line="276" w:lineRule="auto"/>
        <w:jc w:val="left"/>
      </w:pPr>
      <w:r w:rsidRPr="009B702C">
        <w:t>jednostki samorządu terytorialnego, ich związki i stowarzyszenia,</w:t>
      </w:r>
    </w:p>
    <w:p w:rsidR="009D44DA" w:rsidRPr="009B702C" w:rsidRDefault="009D44DA" w:rsidP="006E04B5">
      <w:pPr>
        <w:numPr>
          <w:ilvl w:val="0"/>
          <w:numId w:val="41"/>
        </w:numPr>
        <w:spacing w:before="100" w:beforeAutospacing="1" w:after="100" w:afterAutospacing="1" w:line="276" w:lineRule="auto"/>
        <w:jc w:val="left"/>
      </w:pPr>
      <w:r w:rsidRPr="009B702C">
        <w:t>jednostki organizacyjne jst posiadające osobowość prawną,</w:t>
      </w:r>
    </w:p>
    <w:p w:rsidR="009D44DA" w:rsidRPr="009B702C" w:rsidRDefault="009D44DA" w:rsidP="006E04B5">
      <w:pPr>
        <w:numPr>
          <w:ilvl w:val="0"/>
          <w:numId w:val="41"/>
        </w:numPr>
        <w:spacing w:before="100" w:beforeAutospacing="1" w:after="100" w:afterAutospacing="1" w:line="276" w:lineRule="auto"/>
        <w:jc w:val="left"/>
      </w:pPr>
      <w:r w:rsidRPr="009B702C">
        <w:t>administracja rządowa,</w:t>
      </w:r>
    </w:p>
    <w:p w:rsidR="009D44DA" w:rsidRPr="009B702C" w:rsidRDefault="009D44DA" w:rsidP="006E04B5">
      <w:pPr>
        <w:numPr>
          <w:ilvl w:val="0"/>
          <w:numId w:val="41"/>
        </w:numPr>
        <w:spacing w:before="100" w:beforeAutospacing="1" w:after="100" w:afterAutospacing="1" w:line="276" w:lineRule="auto"/>
        <w:jc w:val="left"/>
      </w:pPr>
      <w:r w:rsidRPr="009B702C">
        <w:t>parki narodowe i krajobrazowe,</w:t>
      </w:r>
    </w:p>
    <w:p w:rsidR="009D44DA" w:rsidRPr="009B702C" w:rsidRDefault="009D44DA" w:rsidP="006E04B5">
      <w:pPr>
        <w:numPr>
          <w:ilvl w:val="0"/>
          <w:numId w:val="41"/>
        </w:numPr>
        <w:spacing w:before="100" w:beforeAutospacing="1" w:after="100" w:afterAutospacing="1" w:line="276" w:lineRule="auto"/>
        <w:jc w:val="left"/>
      </w:pPr>
      <w:r w:rsidRPr="009B702C">
        <w:t>zakłady opieki zdrowotnej działające w publicznym systemie ochrony zdrowia,</w:t>
      </w:r>
    </w:p>
    <w:p w:rsidR="009D44DA" w:rsidRPr="009B702C" w:rsidRDefault="009D44DA" w:rsidP="006E04B5">
      <w:pPr>
        <w:numPr>
          <w:ilvl w:val="0"/>
          <w:numId w:val="41"/>
        </w:numPr>
        <w:spacing w:before="100" w:beforeAutospacing="1" w:after="100" w:afterAutospacing="1" w:line="276" w:lineRule="auto"/>
        <w:jc w:val="left"/>
      </w:pPr>
      <w:r w:rsidRPr="009B702C">
        <w:t>jednostki naukowe,</w:t>
      </w:r>
    </w:p>
    <w:p w:rsidR="009D44DA" w:rsidRPr="009B702C" w:rsidRDefault="009D44DA" w:rsidP="006E04B5">
      <w:pPr>
        <w:numPr>
          <w:ilvl w:val="0"/>
          <w:numId w:val="41"/>
        </w:numPr>
        <w:spacing w:before="100" w:beforeAutospacing="1" w:after="100" w:afterAutospacing="1" w:line="276" w:lineRule="auto"/>
        <w:jc w:val="left"/>
      </w:pPr>
      <w:r w:rsidRPr="009B702C">
        <w:t>szkoły wyższe,</w:t>
      </w:r>
    </w:p>
    <w:p w:rsidR="009D44DA" w:rsidRPr="009B702C" w:rsidRDefault="009D44DA" w:rsidP="006E04B5">
      <w:pPr>
        <w:numPr>
          <w:ilvl w:val="0"/>
          <w:numId w:val="41"/>
        </w:numPr>
        <w:spacing w:before="100" w:beforeAutospacing="1" w:after="100" w:afterAutospacing="1" w:line="276" w:lineRule="auto"/>
        <w:jc w:val="left"/>
      </w:pPr>
      <w:r w:rsidRPr="009B702C">
        <w:t>organizacje pozarządowe,</w:t>
      </w:r>
    </w:p>
    <w:p w:rsidR="009D44DA" w:rsidRPr="009B702C" w:rsidRDefault="009D44DA" w:rsidP="006E04B5">
      <w:pPr>
        <w:numPr>
          <w:ilvl w:val="0"/>
          <w:numId w:val="41"/>
        </w:numPr>
        <w:spacing w:before="100" w:beforeAutospacing="1" w:after="100" w:afterAutospacing="1" w:line="276" w:lineRule="auto"/>
        <w:jc w:val="left"/>
      </w:pPr>
      <w:r w:rsidRPr="009B702C">
        <w:t>kościoły i związki wyznaniowe oraz osoby prawne kościołów i związków wyznaniowych,</w:t>
      </w:r>
    </w:p>
    <w:p w:rsidR="009D44DA" w:rsidRPr="009B702C" w:rsidRDefault="009D44DA" w:rsidP="006E04B5">
      <w:pPr>
        <w:numPr>
          <w:ilvl w:val="0"/>
          <w:numId w:val="41"/>
        </w:numPr>
        <w:spacing w:before="100" w:beforeAutospacing="1" w:after="100" w:afterAutospacing="1" w:line="276" w:lineRule="auto"/>
        <w:jc w:val="left"/>
      </w:pPr>
      <w:r w:rsidRPr="009B702C">
        <w:t>przedsiębiorcy.</w:t>
      </w:r>
    </w:p>
    <w:p w:rsidR="009D44DA" w:rsidRPr="009B702C" w:rsidRDefault="009D44DA" w:rsidP="00652737">
      <w:pPr>
        <w:spacing w:line="276" w:lineRule="auto"/>
      </w:pPr>
      <w:r w:rsidRPr="009B702C">
        <w:t>Przeznaczenie</w:t>
      </w:r>
    </w:p>
    <w:p w:rsidR="009D44DA" w:rsidRPr="009B702C" w:rsidRDefault="009D44DA" w:rsidP="00652737">
      <w:pPr>
        <w:spacing w:line="276" w:lineRule="auto"/>
      </w:pPr>
      <w:r w:rsidRPr="009B702C">
        <w:t>Dofinansowanie możesz przeznaczyć na inwestycje realizowane na obszarach wiejskich, miejsko-wiejskich oraz miejskich, w tym na:</w:t>
      </w:r>
    </w:p>
    <w:p w:rsidR="009D44DA" w:rsidRPr="009B702C" w:rsidRDefault="009D44DA" w:rsidP="006E04B5">
      <w:pPr>
        <w:numPr>
          <w:ilvl w:val="0"/>
          <w:numId w:val="42"/>
        </w:numPr>
        <w:spacing w:before="100" w:beforeAutospacing="1" w:after="100" w:afterAutospacing="1" w:line="276" w:lineRule="auto"/>
        <w:jc w:val="left"/>
      </w:pPr>
      <w:r w:rsidRPr="009B702C">
        <w:t>unowocześnienie, rozbudowę i budowę systemów ciepłowniczych (np, elektrociepłownie) i wyposażenia ich w instalacje ograniczające emisje zanieczyszczeń pyłowych i gazowych do powietrza (np. filtry);</w:t>
      </w:r>
    </w:p>
    <w:p w:rsidR="009D44DA" w:rsidRPr="009B702C" w:rsidRDefault="009D44DA" w:rsidP="006E04B5">
      <w:pPr>
        <w:numPr>
          <w:ilvl w:val="0"/>
          <w:numId w:val="42"/>
        </w:numPr>
        <w:spacing w:before="100" w:beforeAutospacing="1" w:after="100" w:afterAutospacing="1" w:line="276" w:lineRule="auto"/>
        <w:jc w:val="left"/>
      </w:pPr>
      <w:r w:rsidRPr="009B702C">
        <w:lastRenderedPageBreak/>
        <w:t>przekształcenie istniejących systemów ogrzewania obiektów użyteczności publicznej w systemy bardziej przyjazne dla środowiska, np. wymiana urządzeń ciepłowniczych;</w:t>
      </w:r>
    </w:p>
    <w:p w:rsidR="009D44DA" w:rsidRPr="009B702C" w:rsidRDefault="009D44DA" w:rsidP="006E04B5">
      <w:pPr>
        <w:numPr>
          <w:ilvl w:val="0"/>
          <w:numId w:val="42"/>
        </w:numPr>
        <w:spacing w:before="100" w:beforeAutospacing="1" w:after="100" w:afterAutospacing="1" w:line="276" w:lineRule="auto"/>
        <w:jc w:val="left"/>
      </w:pPr>
      <w:r w:rsidRPr="009B702C">
        <w:t>wykorzystanie odnawialnych źródeł energii, np.:</w:t>
      </w:r>
    </w:p>
    <w:p w:rsidR="009D44DA" w:rsidRPr="009B702C" w:rsidRDefault="009D44DA" w:rsidP="006E04B5">
      <w:pPr>
        <w:numPr>
          <w:ilvl w:val="1"/>
          <w:numId w:val="42"/>
        </w:numPr>
        <w:spacing w:before="100" w:beforeAutospacing="1" w:after="100" w:afterAutospacing="1" w:line="276" w:lineRule="auto"/>
        <w:jc w:val="left"/>
      </w:pPr>
      <w:r w:rsidRPr="009B702C">
        <w:t>budowa oraz modernizacja małych elektrowni wodnych;</w:t>
      </w:r>
    </w:p>
    <w:p w:rsidR="009D44DA" w:rsidRPr="009B702C" w:rsidRDefault="009D44DA" w:rsidP="006E04B5">
      <w:pPr>
        <w:numPr>
          <w:ilvl w:val="1"/>
          <w:numId w:val="42"/>
        </w:numPr>
        <w:spacing w:before="100" w:beforeAutospacing="1" w:after="100" w:afterAutospacing="1" w:line="276" w:lineRule="auto"/>
        <w:jc w:val="left"/>
      </w:pPr>
      <w:r w:rsidRPr="009B702C">
        <w:t>wykorzystanie energii geotermalnej na potrzeby ciepłownictwa;</w:t>
      </w:r>
    </w:p>
    <w:p w:rsidR="009D44DA" w:rsidRPr="009B702C" w:rsidRDefault="009D44DA" w:rsidP="006E04B5">
      <w:pPr>
        <w:numPr>
          <w:ilvl w:val="1"/>
          <w:numId w:val="42"/>
        </w:numPr>
        <w:spacing w:before="100" w:beforeAutospacing="1" w:after="100" w:afterAutospacing="1" w:line="276" w:lineRule="auto"/>
        <w:jc w:val="left"/>
      </w:pPr>
      <w:r w:rsidRPr="009B702C">
        <w:t>pozyskiwanie energii słonecznej zwłaszcza dla budynków użyteczności publicznej;</w:t>
      </w:r>
    </w:p>
    <w:p w:rsidR="009D44DA" w:rsidRPr="009B702C" w:rsidRDefault="009D44DA" w:rsidP="006E04B5">
      <w:pPr>
        <w:numPr>
          <w:ilvl w:val="1"/>
          <w:numId w:val="42"/>
        </w:numPr>
        <w:spacing w:before="100" w:beforeAutospacing="1" w:after="100" w:afterAutospacing="1" w:line="276" w:lineRule="auto"/>
        <w:jc w:val="left"/>
      </w:pPr>
      <w:r w:rsidRPr="009B702C">
        <w:t>budowa elektrowni wiatrowych;</w:t>
      </w:r>
    </w:p>
    <w:p w:rsidR="009D44DA" w:rsidRPr="009B702C" w:rsidRDefault="009D44DA" w:rsidP="006E04B5">
      <w:pPr>
        <w:numPr>
          <w:ilvl w:val="1"/>
          <w:numId w:val="42"/>
        </w:numPr>
        <w:spacing w:before="100" w:beforeAutospacing="1" w:after="100" w:afterAutospacing="1" w:line="276" w:lineRule="auto"/>
        <w:jc w:val="left"/>
      </w:pPr>
      <w:r w:rsidRPr="009B702C">
        <w:t>budowa i montaż instalacji i urządzeń do wykorzystywania biomasy;</w:t>
      </w:r>
    </w:p>
    <w:p w:rsidR="009D44DA" w:rsidRPr="009B702C" w:rsidRDefault="009D44DA" w:rsidP="006E04B5">
      <w:pPr>
        <w:numPr>
          <w:ilvl w:val="1"/>
          <w:numId w:val="42"/>
        </w:numPr>
        <w:spacing w:before="100" w:beforeAutospacing="1" w:after="100" w:afterAutospacing="1" w:line="276" w:lineRule="auto"/>
        <w:jc w:val="left"/>
      </w:pPr>
      <w:r w:rsidRPr="009B702C">
        <w:t>budowa instalacji odzyskujących biogaz ze składowisk odpadów i oczyszczalni ścieków.</w:t>
      </w:r>
    </w:p>
    <w:p w:rsidR="009D44DA" w:rsidRPr="009B702C" w:rsidRDefault="009D44DA" w:rsidP="00652737">
      <w:pPr>
        <w:spacing w:line="276" w:lineRule="auto"/>
      </w:pPr>
      <w:r w:rsidRPr="009B702C">
        <w:t>Forma wsparcia</w:t>
      </w:r>
    </w:p>
    <w:p w:rsidR="009D44DA" w:rsidRPr="009B702C" w:rsidRDefault="009D44DA" w:rsidP="00652737">
      <w:pPr>
        <w:spacing w:line="276" w:lineRule="auto"/>
      </w:pPr>
      <w:r w:rsidRPr="009B702C">
        <w:t>Maksymalne dofinansowanie: do 85 proc. kosztów kwalifikowanych projektu. Minimalna kwota wsparcia projektu: 20 000 zł. Maksymalna kwota wsparcia projektu: 5 000 000 zł.</w:t>
      </w:r>
      <w:r w:rsidRPr="009B702C">
        <w:br/>
        <w:t>Maksymalna wartość wydatków kwalifikowanych projektu:</w:t>
      </w:r>
    </w:p>
    <w:p w:rsidR="009D44DA" w:rsidRPr="009B702C" w:rsidRDefault="009D44DA" w:rsidP="006E04B5">
      <w:pPr>
        <w:numPr>
          <w:ilvl w:val="0"/>
          <w:numId w:val="43"/>
        </w:numPr>
        <w:spacing w:before="100" w:beforeAutospacing="1" w:after="100" w:afterAutospacing="1" w:line="276" w:lineRule="auto"/>
        <w:jc w:val="left"/>
      </w:pPr>
      <w:r w:rsidRPr="009B702C">
        <w:t xml:space="preserve">dla projektów dotyczących budowy małych i średnich jednostek wytwarzania energii elektrycznej i ciepła w skojarzeniu, projektów z zakresu wytwarzania energii elektrycznej z biomasy lub biogazu oraz budowy lub rozbudowy małych elektrowni wodnych: poniżej 10 000 000 zł; </w:t>
      </w:r>
    </w:p>
    <w:p w:rsidR="009D44DA" w:rsidRPr="009B702C" w:rsidRDefault="009D44DA" w:rsidP="006E04B5">
      <w:pPr>
        <w:numPr>
          <w:ilvl w:val="0"/>
          <w:numId w:val="43"/>
        </w:numPr>
        <w:spacing w:before="100" w:beforeAutospacing="1" w:after="100" w:afterAutospacing="1" w:line="276" w:lineRule="auto"/>
        <w:jc w:val="left"/>
      </w:pPr>
      <w:r w:rsidRPr="009B702C">
        <w:t>dla projektów dotyczących budowy nowych oraz modernizacji istniejących sieci ciepłowniczych i sieci elektroenergetycznych umożliwiających przyłączanie jednostek wytwarzania energii elektrycznej ze źródeł odnawialnych oraz projektów dotyczące odnawialnych źródeł energii: poniżej 20 000 000 zł.</w:t>
      </w:r>
    </w:p>
    <w:p w:rsidR="009D44DA" w:rsidRPr="009B702C" w:rsidRDefault="009D44DA" w:rsidP="00B55C74">
      <w:pPr>
        <w:spacing w:before="100" w:beforeAutospacing="1" w:after="100" w:afterAutospacing="1" w:line="276" w:lineRule="auto"/>
        <w:jc w:val="left"/>
      </w:pPr>
    </w:p>
    <w:p w:rsidR="009D44DA" w:rsidRPr="009B702C" w:rsidRDefault="009D44DA" w:rsidP="006E04B5">
      <w:pPr>
        <w:numPr>
          <w:ilvl w:val="0"/>
          <w:numId w:val="27"/>
        </w:numPr>
        <w:spacing w:line="276" w:lineRule="auto"/>
        <w:rPr>
          <w:b/>
          <w:bCs/>
          <w:sz w:val="24"/>
          <w:szCs w:val="24"/>
        </w:rPr>
      </w:pPr>
      <w:r w:rsidRPr="009B702C">
        <w:rPr>
          <w:b/>
          <w:bCs/>
          <w:sz w:val="24"/>
          <w:szCs w:val="24"/>
        </w:rPr>
        <w:t>Bank Ochrony Środowiska – Kredyt z klimatem</w:t>
      </w:r>
    </w:p>
    <w:p w:rsidR="009D44DA" w:rsidRPr="009B702C" w:rsidRDefault="009D44DA" w:rsidP="00652737">
      <w:pPr>
        <w:pStyle w:val="NormalnyWeb"/>
        <w:spacing w:before="120" w:beforeAutospacing="0" w:after="120" w:afterAutospacing="0" w:line="276" w:lineRule="auto"/>
      </w:pPr>
      <w:r w:rsidRPr="009B702C">
        <w:t>Bank Ochrony Środowiska udziela ze środków rządowego banku niemieckiego KfW Bankengruppe w ramach Mechanizmu Wspólnych Wdrożeń (Joint Implementation), polegającego na uzyskaniu jednostek redukcji emisji CO</w:t>
      </w:r>
      <w:r w:rsidRPr="009B702C">
        <w:rPr>
          <w:vertAlign w:val="subscript"/>
        </w:rPr>
        <w:t>2</w:t>
      </w:r>
      <w:r w:rsidRPr="009B702C">
        <w:t xml:space="preserve"> poprzez inwestycje przyjazne środowisku.</w:t>
      </w:r>
    </w:p>
    <w:p w:rsidR="009D44DA" w:rsidRPr="009B702C" w:rsidRDefault="009D44DA" w:rsidP="00652737">
      <w:pPr>
        <w:pStyle w:val="NormalnyWeb"/>
        <w:spacing w:before="120" w:beforeAutospacing="0" w:after="120" w:afterAutospacing="0" w:line="276" w:lineRule="auto"/>
      </w:pPr>
      <w:r w:rsidRPr="009B702C">
        <w:t xml:space="preserve">1. Program Efektywności Energetycznej w Budynkach. Podmioty uprawnione do ubiegania się o kredyt </w:t>
      </w:r>
    </w:p>
    <w:p w:rsidR="009D44DA" w:rsidRPr="009B702C" w:rsidRDefault="009D44DA" w:rsidP="006E04B5">
      <w:pPr>
        <w:numPr>
          <w:ilvl w:val="0"/>
          <w:numId w:val="33"/>
        </w:numPr>
        <w:spacing w:line="276" w:lineRule="auto"/>
        <w:jc w:val="left"/>
      </w:pPr>
      <w:r w:rsidRPr="009B702C">
        <w:t>jednostki samorządu terytorialnego</w:t>
      </w:r>
    </w:p>
    <w:p w:rsidR="009D44DA" w:rsidRPr="009B702C" w:rsidRDefault="009D44DA" w:rsidP="00652737">
      <w:pPr>
        <w:pStyle w:val="NormalnyWeb"/>
        <w:spacing w:before="120" w:beforeAutospacing="0" w:after="120" w:afterAutospacing="0" w:line="276" w:lineRule="auto"/>
      </w:pPr>
      <w:r w:rsidRPr="009B702C">
        <w:rPr>
          <w:b/>
          <w:bCs/>
        </w:rPr>
        <w:t>Przedmiot kredytowania</w:t>
      </w:r>
    </w:p>
    <w:p w:rsidR="009D44DA" w:rsidRPr="009B702C" w:rsidRDefault="009D44DA" w:rsidP="006E04B5">
      <w:pPr>
        <w:numPr>
          <w:ilvl w:val="0"/>
          <w:numId w:val="34"/>
        </w:numPr>
        <w:spacing w:line="276" w:lineRule="auto"/>
        <w:jc w:val="left"/>
      </w:pPr>
      <w:r w:rsidRPr="009B702C">
        <w:t>termomodernizacja budynków mieszkalnych lub obiektów usługowych i przemysłowych,</w:t>
      </w:r>
    </w:p>
    <w:p w:rsidR="009D44DA" w:rsidRPr="009B702C" w:rsidRDefault="009D44DA" w:rsidP="006E04B5">
      <w:pPr>
        <w:numPr>
          <w:ilvl w:val="0"/>
          <w:numId w:val="34"/>
        </w:numPr>
        <w:spacing w:line="276" w:lineRule="auto"/>
        <w:jc w:val="left"/>
      </w:pPr>
      <w:r w:rsidRPr="009B702C">
        <w:t>instalacja kolektorów słonecznych,</w:t>
      </w:r>
    </w:p>
    <w:p w:rsidR="009D44DA" w:rsidRPr="009B702C" w:rsidRDefault="009D44DA" w:rsidP="006E04B5">
      <w:pPr>
        <w:numPr>
          <w:ilvl w:val="0"/>
          <w:numId w:val="34"/>
        </w:numPr>
        <w:spacing w:line="276" w:lineRule="auto"/>
        <w:jc w:val="left"/>
      </w:pPr>
      <w:r w:rsidRPr="009B702C">
        <w:t>instalacja pomp ciepła,</w:t>
      </w:r>
    </w:p>
    <w:p w:rsidR="009D44DA" w:rsidRPr="009B702C" w:rsidRDefault="009D44DA" w:rsidP="006E04B5">
      <w:pPr>
        <w:numPr>
          <w:ilvl w:val="0"/>
          <w:numId w:val="34"/>
        </w:numPr>
        <w:spacing w:line="276" w:lineRule="auto"/>
        <w:jc w:val="left"/>
      </w:pPr>
      <w:r w:rsidRPr="009B702C">
        <w:t>modernizacja systemów grzewczych.</w:t>
      </w:r>
    </w:p>
    <w:p w:rsidR="009D44DA" w:rsidRPr="009B702C" w:rsidRDefault="009D44DA" w:rsidP="00652737">
      <w:pPr>
        <w:pStyle w:val="NormalnyWeb"/>
        <w:spacing w:before="120" w:beforeAutospacing="0" w:after="120" w:afterAutospacing="0" w:line="276" w:lineRule="auto"/>
      </w:pPr>
      <w:r w:rsidRPr="009B702C">
        <w:rPr>
          <w:b/>
          <w:bCs/>
        </w:rPr>
        <w:t>Warunki kredytowania</w:t>
      </w:r>
    </w:p>
    <w:p w:rsidR="009D44DA" w:rsidRPr="009B702C" w:rsidRDefault="009D44DA" w:rsidP="006E04B5">
      <w:pPr>
        <w:numPr>
          <w:ilvl w:val="0"/>
          <w:numId w:val="35"/>
        </w:numPr>
        <w:spacing w:line="276" w:lineRule="auto"/>
        <w:jc w:val="left"/>
      </w:pPr>
      <w:r w:rsidRPr="009B702C">
        <w:t>atrakcyjne oprocentowanie</w:t>
      </w:r>
    </w:p>
    <w:p w:rsidR="009D44DA" w:rsidRPr="009B702C" w:rsidRDefault="009D44DA" w:rsidP="006E04B5">
      <w:pPr>
        <w:numPr>
          <w:ilvl w:val="0"/>
          <w:numId w:val="35"/>
        </w:numPr>
        <w:spacing w:line="276" w:lineRule="auto"/>
        <w:jc w:val="left"/>
      </w:pPr>
      <w:r w:rsidRPr="009B702C">
        <w:lastRenderedPageBreak/>
        <w:t>waluta kredytu – PLN i EUR</w:t>
      </w:r>
    </w:p>
    <w:p w:rsidR="009D44DA" w:rsidRPr="009B702C" w:rsidRDefault="009D44DA" w:rsidP="006E04B5">
      <w:pPr>
        <w:numPr>
          <w:ilvl w:val="0"/>
          <w:numId w:val="35"/>
        </w:numPr>
        <w:spacing w:line="276" w:lineRule="auto"/>
        <w:jc w:val="left"/>
      </w:pPr>
      <w:r w:rsidRPr="009B702C">
        <w:t>max kwota kredytu – 85% kosztów zadania</w:t>
      </w:r>
    </w:p>
    <w:p w:rsidR="009D44DA" w:rsidRPr="009B702C" w:rsidRDefault="009D44DA" w:rsidP="006E04B5">
      <w:pPr>
        <w:numPr>
          <w:ilvl w:val="0"/>
          <w:numId w:val="35"/>
        </w:numPr>
        <w:spacing w:line="276" w:lineRule="auto"/>
        <w:jc w:val="left"/>
      </w:pPr>
      <w:r w:rsidRPr="009B702C">
        <w:t>minimalny okres kredytowania tylko 4 lata</w:t>
      </w:r>
    </w:p>
    <w:p w:rsidR="009D44DA" w:rsidRPr="009B702C" w:rsidRDefault="009D44DA" w:rsidP="006E04B5">
      <w:pPr>
        <w:numPr>
          <w:ilvl w:val="0"/>
          <w:numId w:val="35"/>
        </w:numPr>
        <w:spacing w:line="276" w:lineRule="auto"/>
        <w:jc w:val="left"/>
      </w:pPr>
      <w:r w:rsidRPr="009B702C">
        <w:t>maksymalny okres finansowania  - 10 lat</w:t>
      </w:r>
    </w:p>
    <w:p w:rsidR="009D44DA" w:rsidRPr="009B702C" w:rsidRDefault="009D44DA" w:rsidP="006E04B5">
      <w:pPr>
        <w:numPr>
          <w:ilvl w:val="0"/>
          <w:numId w:val="35"/>
        </w:numPr>
        <w:spacing w:line="276" w:lineRule="auto"/>
        <w:jc w:val="left"/>
      </w:pPr>
      <w:r w:rsidRPr="009B702C">
        <w:t>maksymalna kwota przyznanego kredytu to 500 000 EUR lub jej równowartość w PLN,</w:t>
      </w:r>
    </w:p>
    <w:p w:rsidR="009D44DA" w:rsidRPr="009B702C" w:rsidRDefault="009D44DA" w:rsidP="006E04B5">
      <w:pPr>
        <w:numPr>
          <w:ilvl w:val="0"/>
          <w:numId w:val="35"/>
        </w:numPr>
        <w:spacing w:line="276" w:lineRule="auto"/>
        <w:jc w:val="left"/>
      </w:pPr>
      <w:r w:rsidRPr="009B702C">
        <w:t>możliwość karencji w spłacie kapitału nawet do 2 lat</w:t>
      </w:r>
    </w:p>
    <w:p w:rsidR="009D44DA" w:rsidRPr="009B702C" w:rsidRDefault="009D44DA" w:rsidP="00652737">
      <w:pPr>
        <w:pStyle w:val="NormalnyWeb"/>
        <w:spacing w:before="120" w:beforeAutospacing="0" w:after="120" w:afterAutospacing="0" w:line="276" w:lineRule="auto"/>
      </w:pPr>
      <w:r w:rsidRPr="009B702C">
        <w:t xml:space="preserve">2. Program Modernizacji Kotłów. Podmioty uprawnione do ubiegania się o kredyt </w:t>
      </w:r>
    </w:p>
    <w:p w:rsidR="009D44DA" w:rsidRPr="009B702C" w:rsidRDefault="009D44DA" w:rsidP="006E04B5">
      <w:pPr>
        <w:numPr>
          <w:ilvl w:val="0"/>
          <w:numId w:val="36"/>
        </w:numPr>
        <w:spacing w:line="276" w:lineRule="auto"/>
        <w:jc w:val="left"/>
      </w:pPr>
      <w:r w:rsidRPr="009B702C">
        <w:t>spółki komunalne</w:t>
      </w:r>
    </w:p>
    <w:p w:rsidR="009D44DA" w:rsidRPr="009B702C" w:rsidRDefault="009D44DA" w:rsidP="00652737">
      <w:pPr>
        <w:pStyle w:val="NormalnyWeb"/>
        <w:spacing w:before="120" w:beforeAutospacing="0" w:after="120" w:afterAutospacing="0" w:line="276" w:lineRule="auto"/>
      </w:pPr>
      <w:r w:rsidRPr="009B702C">
        <w:rPr>
          <w:b/>
          <w:bCs/>
        </w:rPr>
        <w:t>Przedmiot kredytowania</w:t>
      </w:r>
    </w:p>
    <w:p w:rsidR="009D44DA" w:rsidRPr="009B702C" w:rsidRDefault="009D44DA" w:rsidP="006E04B5">
      <w:pPr>
        <w:numPr>
          <w:ilvl w:val="0"/>
          <w:numId w:val="37"/>
        </w:numPr>
        <w:spacing w:line="276" w:lineRule="auto"/>
        <w:jc w:val="left"/>
      </w:pPr>
      <w:r w:rsidRPr="009B702C">
        <w:t>modernizacja lub wymiana kotłów wodnych lub parowych</w:t>
      </w:r>
    </w:p>
    <w:p w:rsidR="009D44DA" w:rsidRPr="009B702C" w:rsidRDefault="009D44DA" w:rsidP="00652737">
      <w:pPr>
        <w:pStyle w:val="NormalnyWeb"/>
        <w:spacing w:before="120" w:beforeAutospacing="0" w:after="120" w:afterAutospacing="0" w:line="276" w:lineRule="auto"/>
      </w:pPr>
      <w:r w:rsidRPr="009B702C">
        <w:rPr>
          <w:b/>
          <w:bCs/>
        </w:rPr>
        <w:t>Warunki kredytowania</w:t>
      </w:r>
    </w:p>
    <w:p w:rsidR="009D44DA" w:rsidRPr="009B702C" w:rsidRDefault="009D44DA" w:rsidP="006E04B5">
      <w:pPr>
        <w:numPr>
          <w:ilvl w:val="0"/>
          <w:numId w:val="38"/>
        </w:numPr>
        <w:spacing w:line="276" w:lineRule="auto"/>
        <w:jc w:val="left"/>
      </w:pPr>
      <w:r w:rsidRPr="009B702C">
        <w:t>atrakcyjne oprocentowanie</w:t>
      </w:r>
    </w:p>
    <w:p w:rsidR="009D44DA" w:rsidRPr="009B702C" w:rsidRDefault="009D44DA" w:rsidP="006E04B5">
      <w:pPr>
        <w:numPr>
          <w:ilvl w:val="0"/>
          <w:numId w:val="38"/>
        </w:numPr>
        <w:spacing w:line="276" w:lineRule="auto"/>
        <w:jc w:val="left"/>
      </w:pPr>
      <w:r w:rsidRPr="009B702C">
        <w:t>waluta kredytu – PLN i EUR</w:t>
      </w:r>
    </w:p>
    <w:p w:rsidR="009D44DA" w:rsidRPr="009B702C" w:rsidRDefault="009D44DA" w:rsidP="006E04B5">
      <w:pPr>
        <w:numPr>
          <w:ilvl w:val="0"/>
          <w:numId w:val="38"/>
        </w:numPr>
        <w:spacing w:line="276" w:lineRule="auto"/>
        <w:jc w:val="left"/>
      </w:pPr>
      <w:r w:rsidRPr="009B702C">
        <w:t>max kwota kredytu – 85% kosztów zadania</w:t>
      </w:r>
    </w:p>
    <w:p w:rsidR="009D44DA" w:rsidRPr="009B702C" w:rsidRDefault="009D44DA" w:rsidP="006E04B5">
      <w:pPr>
        <w:numPr>
          <w:ilvl w:val="0"/>
          <w:numId w:val="38"/>
        </w:numPr>
        <w:spacing w:line="276" w:lineRule="auto"/>
        <w:jc w:val="left"/>
      </w:pPr>
      <w:r w:rsidRPr="009B702C">
        <w:t>minimalny okres kredytowania tylko 4 lata</w:t>
      </w:r>
    </w:p>
    <w:p w:rsidR="009D44DA" w:rsidRPr="009B702C" w:rsidRDefault="009D44DA" w:rsidP="006E04B5">
      <w:pPr>
        <w:numPr>
          <w:ilvl w:val="0"/>
          <w:numId w:val="38"/>
        </w:numPr>
        <w:spacing w:line="276" w:lineRule="auto"/>
        <w:jc w:val="left"/>
      </w:pPr>
      <w:r w:rsidRPr="009B702C">
        <w:t>maksymalny okres finansowania  - 10 lat</w:t>
      </w:r>
    </w:p>
    <w:p w:rsidR="009D44DA" w:rsidRPr="009B702C" w:rsidRDefault="009D44DA" w:rsidP="006E04B5">
      <w:pPr>
        <w:numPr>
          <w:ilvl w:val="0"/>
          <w:numId w:val="38"/>
        </w:numPr>
        <w:spacing w:line="276" w:lineRule="auto"/>
        <w:jc w:val="left"/>
      </w:pPr>
      <w:r w:rsidRPr="009B702C">
        <w:t>maksymalna kwota przyznanego kredytu to 1 000 000 EUR lub jej równowartość w PLN,</w:t>
      </w:r>
    </w:p>
    <w:p w:rsidR="009D44DA" w:rsidRPr="009B702C" w:rsidRDefault="009D44DA" w:rsidP="006E04B5">
      <w:pPr>
        <w:numPr>
          <w:ilvl w:val="0"/>
          <w:numId w:val="38"/>
        </w:numPr>
        <w:spacing w:line="276" w:lineRule="auto"/>
        <w:jc w:val="left"/>
      </w:pPr>
      <w:r w:rsidRPr="009B702C">
        <w:t>możliwość karencji w spłacie kapitału nawet do 2 lat</w:t>
      </w:r>
    </w:p>
    <w:p w:rsidR="009D44DA" w:rsidRPr="009B702C" w:rsidRDefault="009D44DA" w:rsidP="00652737">
      <w:pPr>
        <w:spacing w:line="276" w:lineRule="auto"/>
        <w:ind w:left="720"/>
        <w:jc w:val="left"/>
      </w:pPr>
    </w:p>
    <w:p w:rsidR="009D44DA" w:rsidRPr="009B702C" w:rsidRDefault="009D44DA" w:rsidP="006E04B5">
      <w:pPr>
        <w:numPr>
          <w:ilvl w:val="0"/>
          <w:numId w:val="27"/>
        </w:numPr>
        <w:spacing w:line="276" w:lineRule="auto"/>
        <w:rPr>
          <w:b/>
          <w:bCs/>
          <w:sz w:val="24"/>
          <w:szCs w:val="24"/>
        </w:rPr>
      </w:pPr>
      <w:r w:rsidRPr="009B702C">
        <w:rPr>
          <w:b/>
          <w:bCs/>
          <w:sz w:val="24"/>
          <w:szCs w:val="24"/>
        </w:rPr>
        <w:t>Finansowanie Esco</w:t>
      </w:r>
    </w:p>
    <w:p w:rsidR="009D44DA" w:rsidRPr="009B702C" w:rsidRDefault="009D44DA" w:rsidP="00652737">
      <w:pPr>
        <w:spacing w:line="276" w:lineRule="auto"/>
        <w:rPr>
          <w:rStyle w:val="article"/>
        </w:rPr>
      </w:pPr>
      <w:r w:rsidRPr="009B702C">
        <w:rPr>
          <w:rStyle w:val="article"/>
        </w:rPr>
        <w:t>Finansowanie ESCO polega na wykorzystaniu przyszłych oszczędności powstałych z realizacji termomodernizacji na spłatę zobowiązań wobec "trzeciej strony", która pokryła koszt inwestycji. Skrót "ESCO" - Energy Saving Company lub czasem Energy Service Company oznacza (w obu przypadkach) firmę oferującą usługi w zakresie finansowania działań zmniejszających zużycie energii. Jednak częściej jest w użyciu sformułowanie "finansowanie w trybie ESCO", które charakteryzuje sposób przeprowadzenia inwestycji.</w:t>
      </w:r>
    </w:p>
    <w:p w:rsidR="009D44DA" w:rsidRPr="009B702C" w:rsidRDefault="009D44DA" w:rsidP="00652737">
      <w:pPr>
        <w:spacing w:line="276" w:lineRule="auto"/>
        <w:rPr>
          <w:rStyle w:val="article"/>
        </w:rPr>
      </w:pPr>
      <w:r w:rsidRPr="009B702C">
        <w:rPr>
          <w:rStyle w:val="article"/>
        </w:rPr>
        <w:t>Idea działania firm typu ESCO łączy w sobie pomoc techniczną z równoczesnym zapewnieniem środków finansowych w wysokości umożliwiającej przeprowadzenie prac poprawiających efektywność wykorzystania energii. Przy czym prace prowadzi podmiot niezależny od użytkowników. Spłata zobowiązań wobec firmy typu ESCO pochodzi z przychodów wygenerowanych za sprawą redukcji kosztów zakupu energii będącej efektem inwestycji modernizacyjnej.</w:t>
      </w:r>
    </w:p>
    <w:p w:rsidR="009D44DA" w:rsidRPr="009B702C" w:rsidRDefault="009D44DA" w:rsidP="00652737">
      <w:pPr>
        <w:spacing w:line="276" w:lineRule="auto"/>
      </w:pPr>
      <w:r w:rsidRPr="009B702C">
        <w:br/>
      </w:r>
      <w:r w:rsidRPr="009B702C">
        <w:rPr>
          <w:rStyle w:val="article"/>
        </w:rPr>
        <w:t xml:space="preserve">Firmy typu ESCO realizują kompleksowe usługi w zakresie gospodarowania energią w oparciu o kontrakty wykonawcze i udzielają gwarancji uzyskania oszczędności. Dla osiągnięcia celów modernizacji niezbędne jest wykonanie audytu energetycznego (analizy techniczno - ekonomicznej przedsięwzięcia) i wykazanie efektów ekonomicznych i ekologicznych.Firma ESCO przystąpi do </w:t>
      </w:r>
      <w:r w:rsidRPr="009B702C">
        <w:rPr>
          <w:rStyle w:val="article"/>
        </w:rPr>
        <w:lastRenderedPageBreak/>
        <w:t>realizacji  prac termomodernizacyjnych tylko wtedy gdy będzie miała zagwarantowany zadowalający ją zwrot środków zaangażowanych w realizację całego projektu.</w:t>
      </w:r>
    </w:p>
    <w:p w:rsidR="009D44DA" w:rsidRPr="009B702C" w:rsidRDefault="009D44DA" w:rsidP="00652737">
      <w:pPr>
        <w:spacing w:line="276" w:lineRule="auto"/>
        <w:rPr>
          <w:rStyle w:val="article"/>
        </w:rPr>
      </w:pPr>
      <w:r w:rsidRPr="009B702C">
        <w:br/>
      </w:r>
      <w:r w:rsidRPr="009B702C">
        <w:rPr>
          <w:rStyle w:val="article"/>
        </w:rPr>
        <w:t>Formułę ESCO można stosować w wielu sektorach budownictwa, gospodarce komunalnej oraz przemyśle, zwłaszcza wszędzie tam, gdzie występują znaczne oszczędności: oświetlenie, ogrzewanie, pranie, utylizacja odpadów.</w:t>
      </w:r>
    </w:p>
    <w:p w:rsidR="009D44DA" w:rsidRPr="009B702C" w:rsidRDefault="009D44DA" w:rsidP="00652737">
      <w:pPr>
        <w:spacing w:line="276" w:lineRule="auto"/>
        <w:rPr>
          <w:rStyle w:val="article"/>
        </w:rPr>
      </w:pPr>
    </w:p>
    <w:p w:rsidR="009D44DA" w:rsidRPr="009B702C" w:rsidRDefault="009D44DA" w:rsidP="006E04B5">
      <w:pPr>
        <w:numPr>
          <w:ilvl w:val="0"/>
          <w:numId w:val="27"/>
        </w:numPr>
        <w:spacing w:line="276" w:lineRule="auto"/>
        <w:rPr>
          <w:b/>
          <w:bCs/>
          <w:sz w:val="24"/>
          <w:szCs w:val="24"/>
        </w:rPr>
      </w:pPr>
      <w:r w:rsidRPr="009B702C">
        <w:rPr>
          <w:b/>
          <w:bCs/>
          <w:sz w:val="24"/>
          <w:szCs w:val="24"/>
        </w:rPr>
        <w:t>Inne mechanizmy wsparcia – Szwajcarsko-Polski Program Współpracy.</w:t>
      </w:r>
    </w:p>
    <w:p w:rsidR="009D44DA" w:rsidRPr="009B702C" w:rsidRDefault="009D44DA" w:rsidP="00652737">
      <w:pPr>
        <w:spacing w:line="276" w:lineRule="auto"/>
        <w:rPr>
          <w:rStyle w:val="article"/>
        </w:rPr>
      </w:pPr>
      <w:r w:rsidRPr="009B702C">
        <w:rPr>
          <w:rStyle w:val="article"/>
        </w:rPr>
        <w:t>Szwajcarsko-Polski Program Współpracy, czyli tzw. Fundusz Szwajcarski, jest formą bezzwrotnej pomocy zagranicznej przyznanej przez Szwajcarię Polsce i 9 innym państwom członkowskim Unii Europejskiej, które przystąpiły do niej 1 maja 2004 r. Na mocy umów miedzynarodowych, zawartych 20 grudnia 2007 r. w Bernie, ponad 1 mld franków szwajcarskich trafi do dziesięciu nowych państw członkowskich. Dla Polski, Program Szwajcarski przewiduje niemal połowę środków (ok. 489 mln CHF).</w:t>
      </w:r>
    </w:p>
    <w:p w:rsidR="009D44DA" w:rsidRPr="009B702C" w:rsidRDefault="009D44DA" w:rsidP="00652737">
      <w:pPr>
        <w:spacing w:line="276" w:lineRule="auto"/>
        <w:rPr>
          <w:rStyle w:val="article"/>
          <w:b/>
          <w:bCs/>
        </w:rPr>
      </w:pPr>
      <w:r w:rsidRPr="009B702C">
        <w:rPr>
          <w:rStyle w:val="article"/>
          <w:b/>
          <w:bCs/>
        </w:rPr>
        <w:t>Beneficjenci</w:t>
      </w:r>
    </w:p>
    <w:p w:rsidR="009D44DA" w:rsidRPr="009B702C" w:rsidRDefault="009D44DA" w:rsidP="00652737">
      <w:pPr>
        <w:spacing w:line="276" w:lineRule="auto"/>
        <w:rPr>
          <w:rStyle w:val="article"/>
        </w:rPr>
      </w:pPr>
      <w:r w:rsidRPr="009B702C">
        <w:rPr>
          <w:rStyle w:val="article"/>
        </w:rPr>
        <w:t>Fundusze Szwajcarskie przewidują wsparcie dla instytucji sektora publicznego i prywatnego oraz organizacji pozarządowych.</w:t>
      </w:r>
    </w:p>
    <w:p w:rsidR="009D44DA" w:rsidRPr="009B702C" w:rsidRDefault="009D44DA" w:rsidP="00652737">
      <w:pPr>
        <w:spacing w:line="276" w:lineRule="auto"/>
        <w:rPr>
          <w:rStyle w:val="Pogrubienie"/>
        </w:rPr>
      </w:pPr>
      <w:r w:rsidRPr="009B702C">
        <w:rPr>
          <w:rStyle w:val="Pogrubienie"/>
        </w:rPr>
        <w:t>Poziomy dofinansowania:</w:t>
      </w:r>
    </w:p>
    <w:p w:rsidR="009D44DA" w:rsidRPr="009B702C" w:rsidRDefault="009D44DA" w:rsidP="00652737">
      <w:pPr>
        <w:spacing w:line="276" w:lineRule="auto"/>
      </w:pPr>
      <w:r w:rsidRPr="009B702C">
        <w:t>do 85 proc. całkowitych kosztów kwalifikowalnych w przypadku projektów/programów otrzymujących dodatkowe środki finansowe z budżetu jednostek administracji publicznej szczebla centralnego, regionalnego lub lokalnego</w:t>
      </w:r>
    </w:p>
    <w:p w:rsidR="009D44DA" w:rsidRPr="009B702C" w:rsidRDefault="009D44DA" w:rsidP="00652737">
      <w:pPr>
        <w:spacing w:line="276" w:lineRule="auto"/>
        <w:rPr>
          <w:rStyle w:val="article"/>
        </w:rPr>
      </w:pPr>
      <w:r w:rsidRPr="009B702C">
        <w:t xml:space="preserve">Poniżej przedstawiono ścieżkę dostępu do Celu 2: Zwiększenie wydajności energii i redukcji emisji, w szczególności gazów cieplarnianych i niebezpiecznych substancji: </w:t>
      </w:r>
    </w:p>
    <w:p w:rsidR="009D44DA" w:rsidRPr="009B702C" w:rsidRDefault="00EF443A" w:rsidP="00652737">
      <w:pPr>
        <w:spacing w:line="276" w:lineRule="auto"/>
      </w:pPr>
      <w:hyperlink r:id="rId111" w:tooltip="Obszary wsparcia" w:history="1">
        <w:r w:rsidR="009D44DA" w:rsidRPr="009B702C">
          <w:rPr>
            <w:rStyle w:val="article"/>
          </w:rPr>
          <w:t>Obszary wsparcia</w:t>
        </w:r>
      </w:hyperlink>
      <w:r w:rsidR="009D44DA" w:rsidRPr="009B702C">
        <w:rPr>
          <w:rStyle w:val="article"/>
        </w:rPr>
        <w:t xml:space="preserve"> &gt;&gt; </w:t>
      </w:r>
      <w:hyperlink r:id="rId112" w:tooltip="Obszary priorytetowe" w:history="1">
        <w:r w:rsidR="009D44DA" w:rsidRPr="009B702C">
          <w:rPr>
            <w:rStyle w:val="article"/>
          </w:rPr>
          <w:t>Obszary priorytetowe</w:t>
        </w:r>
      </w:hyperlink>
      <w:r w:rsidR="009D44DA" w:rsidRPr="009B702C">
        <w:rPr>
          <w:rStyle w:val="article"/>
        </w:rPr>
        <w:t xml:space="preserve"> &gt;&gt; </w:t>
      </w:r>
      <w:hyperlink r:id="rId113" w:tooltip="Środowisko i infrastruktura" w:history="1">
        <w:r w:rsidR="009D44DA" w:rsidRPr="009B702C">
          <w:rPr>
            <w:rStyle w:val="article"/>
          </w:rPr>
          <w:t>Środowisko i infrastruktura</w:t>
        </w:r>
      </w:hyperlink>
      <w:r w:rsidR="009D44DA" w:rsidRPr="009B702C">
        <w:rPr>
          <w:rStyle w:val="article"/>
        </w:rPr>
        <w:t xml:space="preserve"> &gt;&gt; </w:t>
      </w:r>
      <w:hyperlink r:id="rId114" w:tooltip="Odbudowa, remont, przebudowa i rozbudowa infrastruktury" w:history="1">
        <w:r w:rsidR="009D44DA" w:rsidRPr="009B702C">
          <w:rPr>
            <w:rStyle w:val="article"/>
          </w:rPr>
          <w:t>Odbudowa, remont, przebudowa i rozbudowa infrastruktury</w:t>
        </w:r>
      </w:hyperlink>
      <w:r w:rsidR="009D44DA" w:rsidRPr="009B702C">
        <w:rPr>
          <w:rStyle w:val="article"/>
        </w:rPr>
        <w:t xml:space="preserve">  &gt;&gt; </w:t>
      </w:r>
      <w:r w:rsidR="009D44DA" w:rsidRPr="009B702C">
        <w:t>Cel 2: Zwiększenie wydajności energii i redukcji emisji, w szczególności gazów cieplarnianych i niebezpiecznych substancji</w:t>
      </w:r>
    </w:p>
    <w:p w:rsidR="009D44DA" w:rsidRPr="009B702C" w:rsidRDefault="009D44DA" w:rsidP="00652737">
      <w:pPr>
        <w:spacing w:line="276" w:lineRule="auto"/>
        <w:rPr>
          <w:rStyle w:val="article"/>
        </w:rPr>
      </w:pPr>
      <w:r w:rsidRPr="009B702C">
        <w:rPr>
          <w:rStyle w:val="article"/>
        </w:rPr>
        <w:t>Rodzaje kwalifikowalnych projektów w ramach Celu 2 Zwiększenie wydajności energii i redukcji emisji, w szczególności gazów cieplarnianych i niebezpiecznych substancji:</w:t>
      </w:r>
    </w:p>
    <w:p w:rsidR="009D44DA" w:rsidRPr="009B702C" w:rsidRDefault="009D44DA" w:rsidP="00652737">
      <w:pPr>
        <w:spacing w:line="276" w:lineRule="auto"/>
        <w:rPr>
          <w:rStyle w:val="article"/>
        </w:rPr>
      </w:pPr>
    </w:p>
    <w:p w:rsidR="009D44DA" w:rsidRPr="009B702C" w:rsidRDefault="009D44DA" w:rsidP="00652737">
      <w:pPr>
        <w:spacing w:line="276" w:lineRule="auto"/>
        <w:rPr>
          <w:rStyle w:val="article"/>
        </w:rPr>
      </w:pPr>
      <w:r w:rsidRPr="009B702C">
        <w:rPr>
          <w:rStyle w:val="article"/>
        </w:rPr>
        <w:t xml:space="preserve">I.  Poprawa efektywności energetycznej poprzez wprowadzenie systemów energii odnawialnej (w tym m.in. projekty pilotażowe). </w:t>
      </w:r>
    </w:p>
    <w:p w:rsidR="009D44DA" w:rsidRPr="009B702C" w:rsidRDefault="009D44DA" w:rsidP="00652737">
      <w:pPr>
        <w:spacing w:line="276" w:lineRule="auto"/>
        <w:rPr>
          <w:rStyle w:val="article"/>
        </w:rPr>
      </w:pPr>
      <w:r w:rsidRPr="009B702C">
        <w:rPr>
          <w:rStyle w:val="article"/>
        </w:rPr>
        <w:t>W ramach ww. rodzaju projektu można realizować działania z zakresu:</w:t>
      </w:r>
    </w:p>
    <w:p w:rsidR="009D44DA" w:rsidRPr="009B702C" w:rsidRDefault="009D44DA" w:rsidP="00652737">
      <w:pPr>
        <w:spacing w:line="276" w:lineRule="auto"/>
        <w:rPr>
          <w:rStyle w:val="article"/>
        </w:rPr>
      </w:pPr>
      <w:r w:rsidRPr="009B702C">
        <w:rPr>
          <w:rStyle w:val="article"/>
        </w:rPr>
        <w:t>1) zainstalowania kolektorów słonecznych o powierzchni ponad 100 m2 lub budowie układów fotowoltaicznych dla budynków użyteczności publicznej i budynków mieszkalnych,</w:t>
      </w:r>
    </w:p>
    <w:p w:rsidR="009D44DA" w:rsidRPr="009B702C" w:rsidRDefault="009D44DA" w:rsidP="00652737">
      <w:pPr>
        <w:spacing w:line="276" w:lineRule="auto"/>
        <w:rPr>
          <w:rStyle w:val="article"/>
        </w:rPr>
      </w:pPr>
      <w:r w:rsidRPr="009B702C">
        <w:rPr>
          <w:rStyle w:val="article"/>
        </w:rPr>
        <w:t>2) budowy elektrowni wiatrowej o mocy do 2 MW,</w:t>
      </w:r>
    </w:p>
    <w:p w:rsidR="009D44DA" w:rsidRPr="009B702C" w:rsidRDefault="009D44DA" w:rsidP="00652737">
      <w:pPr>
        <w:spacing w:line="276" w:lineRule="auto"/>
        <w:rPr>
          <w:rStyle w:val="article"/>
        </w:rPr>
      </w:pPr>
      <w:r w:rsidRPr="009B702C">
        <w:rPr>
          <w:rStyle w:val="article"/>
        </w:rPr>
        <w:t>3) budowy małej elektrowni wodnej o mocy od 50 kW do 5 MW na istniejącym stopniu wodnym (na obszarach nie objętych programami restytucji ryb wędrownych) z bezpiecznymi przepławkami dla ryb oraz automatyką ograniczającą pobór wody przez turbiny przy niskich stanach wód w rzece,</w:t>
      </w:r>
    </w:p>
    <w:p w:rsidR="009D44DA" w:rsidRPr="009B702C" w:rsidRDefault="009D44DA" w:rsidP="00652737">
      <w:pPr>
        <w:spacing w:line="276" w:lineRule="auto"/>
        <w:rPr>
          <w:rStyle w:val="article"/>
        </w:rPr>
      </w:pPr>
      <w:r w:rsidRPr="009B702C">
        <w:rPr>
          <w:rStyle w:val="article"/>
        </w:rPr>
        <w:lastRenderedPageBreak/>
        <w:t>4) tworzenia systemów wykorzystania energii geotermalnej,</w:t>
      </w:r>
    </w:p>
    <w:p w:rsidR="009D44DA" w:rsidRPr="009B702C" w:rsidRDefault="009D44DA" w:rsidP="00652737">
      <w:pPr>
        <w:spacing w:line="276" w:lineRule="auto"/>
        <w:rPr>
          <w:rStyle w:val="article"/>
        </w:rPr>
      </w:pPr>
      <w:r w:rsidRPr="009B702C">
        <w:rPr>
          <w:rStyle w:val="article"/>
        </w:rPr>
        <w:t>5) budowy kotłowni na biomasę od 1 MW do 10 MW, wykorzystującej lokalne zasoby paliwa,</w:t>
      </w:r>
    </w:p>
    <w:p w:rsidR="009D44DA" w:rsidRPr="009B702C" w:rsidRDefault="009D44DA" w:rsidP="00652737">
      <w:pPr>
        <w:spacing w:line="276" w:lineRule="auto"/>
        <w:rPr>
          <w:rStyle w:val="article"/>
        </w:rPr>
      </w:pPr>
      <w:r w:rsidRPr="009B702C">
        <w:rPr>
          <w:rStyle w:val="article"/>
        </w:rPr>
        <w:t>6) wytwarzania i pozyskiwanie biogazu dla celów energetycznych.</w:t>
      </w:r>
    </w:p>
    <w:p w:rsidR="009D44DA" w:rsidRPr="009B702C" w:rsidRDefault="009D44DA" w:rsidP="00652737">
      <w:pPr>
        <w:spacing w:line="276" w:lineRule="auto"/>
        <w:rPr>
          <w:rStyle w:val="article"/>
        </w:rPr>
      </w:pPr>
    </w:p>
    <w:p w:rsidR="009D44DA" w:rsidRPr="009B702C" w:rsidRDefault="009D44DA" w:rsidP="00652737">
      <w:pPr>
        <w:spacing w:line="276" w:lineRule="auto"/>
        <w:rPr>
          <w:rStyle w:val="article"/>
        </w:rPr>
      </w:pPr>
      <w:r w:rsidRPr="009B702C">
        <w:rPr>
          <w:rStyle w:val="article"/>
        </w:rPr>
        <w:t>II. Odnowy, remontu i/lub modernizacji komunalnych sieci cieplnych w częściach miast (o zwartej zabudowie   wielorodzinnej) ogrzewanych przez małe lokalne kotłownie i piece kaflowe, na obszarach o przekroczonych dopuszczalnych i docelowych poziomach zanieczyszczeń powietrza.</w:t>
      </w:r>
    </w:p>
    <w:p w:rsidR="009D44DA" w:rsidRPr="009B702C" w:rsidRDefault="009D44DA" w:rsidP="00652737">
      <w:pPr>
        <w:spacing w:line="276" w:lineRule="auto"/>
        <w:rPr>
          <w:rStyle w:val="article"/>
        </w:rPr>
      </w:pPr>
      <w:r w:rsidRPr="009B702C">
        <w:rPr>
          <w:rStyle w:val="article"/>
        </w:rPr>
        <w:t>W ramach ww. rodzaju projektu można realizować działania z zakresu:</w:t>
      </w:r>
    </w:p>
    <w:p w:rsidR="009D44DA" w:rsidRPr="009B702C" w:rsidRDefault="009D44DA" w:rsidP="00652737">
      <w:pPr>
        <w:spacing w:line="276" w:lineRule="auto"/>
        <w:rPr>
          <w:rStyle w:val="article"/>
        </w:rPr>
      </w:pPr>
      <w:r w:rsidRPr="009B702C">
        <w:rPr>
          <w:rStyle w:val="article"/>
        </w:rPr>
        <w:t>1)  przygotowania analizy w zakresie określenia zapotrzebowania na ciepło,</w:t>
      </w:r>
    </w:p>
    <w:p w:rsidR="009D44DA" w:rsidRPr="009B702C" w:rsidRDefault="009D44DA" w:rsidP="00652737">
      <w:pPr>
        <w:spacing w:line="276" w:lineRule="auto"/>
        <w:rPr>
          <w:rStyle w:val="article"/>
        </w:rPr>
      </w:pPr>
      <w:r w:rsidRPr="009B702C">
        <w:rPr>
          <w:rStyle w:val="article"/>
        </w:rPr>
        <w:t>2)  odnowy, remontu i/lub modernizacji centralnego źródła ciepła i komunalnych sieci cieplnych,</w:t>
      </w:r>
    </w:p>
    <w:p w:rsidR="009D44DA" w:rsidRPr="009B702C" w:rsidRDefault="009D44DA" w:rsidP="00652737">
      <w:pPr>
        <w:spacing w:line="276" w:lineRule="auto"/>
        <w:rPr>
          <w:rStyle w:val="article"/>
        </w:rPr>
      </w:pPr>
      <w:r w:rsidRPr="009B702C">
        <w:rPr>
          <w:rStyle w:val="article"/>
        </w:rPr>
        <w:t>3)  odnowy/remontu/modernizacji lub wymiany wymienników ciepła.</w:t>
      </w:r>
    </w:p>
    <w:p w:rsidR="009D44DA" w:rsidRPr="009B702C" w:rsidRDefault="009D44DA" w:rsidP="00652737">
      <w:pPr>
        <w:spacing w:line="276" w:lineRule="auto"/>
        <w:rPr>
          <w:rStyle w:val="article"/>
        </w:rPr>
      </w:pPr>
    </w:p>
    <w:p w:rsidR="009D44DA" w:rsidRPr="009B702C" w:rsidRDefault="009D44DA" w:rsidP="00652737">
      <w:pPr>
        <w:spacing w:line="276" w:lineRule="auto"/>
        <w:rPr>
          <w:rStyle w:val="article"/>
        </w:rPr>
      </w:pPr>
      <w:r w:rsidRPr="009B702C">
        <w:rPr>
          <w:rStyle w:val="article"/>
        </w:rPr>
        <w:t>III. Odnowy/remontu i/lub modernizacji centralnych źródeł ciepła i instalacji grzewczych w publicznych zakładach opieki zdrowotnej świadczących usługi w zakresie hospitalizacji i publicznych szkołach</w:t>
      </w:r>
    </w:p>
    <w:p w:rsidR="009D44DA" w:rsidRPr="009B702C" w:rsidRDefault="009D44DA" w:rsidP="00652737">
      <w:pPr>
        <w:spacing w:line="276" w:lineRule="auto"/>
        <w:rPr>
          <w:rStyle w:val="article"/>
        </w:rPr>
      </w:pPr>
      <w:r w:rsidRPr="009B702C">
        <w:rPr>
          <w:rStyle w:val="article"/>
        </w:rPr>
        <w:t>W ramach ww. rodzaju projektu można realizować działania z zakresu:</w:t>
      </w:r>
    </w:p>
    <w:p w:rsidR="009D44DA" w:rsidRPr="009B702C" w:rsidRDefault="009D44DA" w:rsidP="00652737">
      <w:pPr>
        <w:spacing w:line="276" w:lineRule="auto"/>
        <w:rPr>
          <w:rStyle w:val="article"/>
        </w:rPr>
      </w:pPr>
      <w:r w:rsidRPr="009B702C">
        <w:rPr>
          <w:rStyle w:val="article"/>
        </w:rPr>
        <w:t>1) wymiany wysokoemisyjnych kotłowni węglowych i zastąpienie ich nowoczesnymi kotłowniami z preferencją dla układów skojarzonych</w:t>
      </w:r>
    </w:p>
    <w:p w:rsidR="009D44DA" w:rsidRPr="009B702C" w:rsidRDefault="009D44DA" w:rsidP="00652737">
      <w:pPr>
        <w:spacing w:line="276" w:lineRule="auto"/>
        <w:rPr>
          <w:rStyle w:val="article"/>
        </w:rPr>
      </w:pPr>
      <w:r w:rsidRPr="009B702C">
        <w:rPr>
          <w:rStyle w:val="article"/>
        </w:rPr>
        <w:t>2) remontu i/lub modernizacji instalacji grzewczych</w:t>
      </w:r>
    </w:p>
    <w:p w:rsidR="009D44DA" w:rsidRPr="009B702C" w:rsidRDefault="009D44DA" w:rsidP="00652737">
      <w:pPr>
        <w:spacing w:line="276" w:lineRule="auto"/>
        <w:rPr>
          <w:rStyle w:val="article"/>
        </w:rPr>
      </w:pPr>
    </w:p>
    <w:p w:rsidR="009D44DA" w:rsidRPr="009B702C" w:rsidRDefault="009D44DA" w:rsidP="006E04B5">
      <w:pPr>
        <w:numPr>
          <w:ilvl w:val="0"/>
          <w:numId w:val="27"/>
        </w:numPr>
        <w:spacing w:line="276" w:lineRule="auto"/>
        <w:rPr>
          <w:b/>
          <w:bCs/>
          <w:sz w:val="24"/>
          <w:szCs w:val="24"/>
        </w:rPr>
      </w:pPr>
      <w:r w:rsidRPr="009B702C">
        <w:rPr>
          <w:b/>
          <w:bCs/>
          <w:sz w:val="24"/>
          <w:szCs w:val="24"/>
        </w:rPr>
        <w:t>Inne mechanizmy wsparcia – system białych certyfikatów zgodnie z Ustawą o efektywności energetycznej z 4 marca 2011 r.,</w:t>
      </w:r>
    </w:p>
    <w:p w:rsidR="009D44DA" w:rsidRPr="009B702C" w:rsidRDefault="009D44DA" w:rsidP="00652737">
      <w:pPr>
        <w:spacing w:line="276" w:lineRule="auto"/>
      </w:pPr>
      <w:r w:rsidRPr="009B702C">
        <w:t>Integralnym elementem ustawy o efektywności energetycznej jest system białych certyfikatów, jako mechanizm rynkowy prowadzący do uzyskania wymiernych oszczędności energii w trzech obszarach tj.: zwiększenia oszczędności energii przez odbiorców końcowych, zwiększenia oszczędności energii przez urządzenia potrzeb własnych oraz zmniejszenia strat energii elektrycznej, ciepła i gazu ziemnego w przesyle i dystrybucji. Pozyskanie białych certyfikatów będzie obowiązkowe dla firm sprzedających energię odbiorcom końcowym, w celu przedłożenia ich Prezesowi Urzędu Regulacji Energetyki do umorzenia. Firmy sprzedające energię elektryczną, gaz ziemny i ciepło będą zobligowane do pozyskania określonej liczby certyfikatów w zależności od wielkości sprzedawanej energii. Ustawa zakłada stworzenie katalogu inwestycji pro-oszczędnościowych, przedsiębiorca będzie mógł uzyskać daną ilość certyfikatów w drodze przetargu ogłaszanego przez Prezesa URE. Firmy będą miały również możliwość kupna certyfikatów na giełdach towarowych lub rynkach regulowanych.</w:t>
      </w:r>
    </w:p>
    <w:p w:rsidR="009D44DA" w:rsidRPr="009B702C" w:rsidRDefault="009D44DA" w:rsidP="00652737">
      <w:pPr>
        <w:spacing w:line="276" w:lineRule="auto"/>
      </w:pPr>
    </w:p>
    <w:p w:rsidR="009D44DA" w:rsidRPr="009B702C" w:rsidRDefault="009D44DA" w:rsidP="00652737">
      <w:pPr>
        <w:spacing w:line="276" w:lineRule="auto"/>
      </w:pPr>
    </w:p>
    <w:p w:rsidR="009D44DA" w:rsidRPr="009B702C" w:rsidRDefault="009D44DA" w:rsidP="006E04B5">
      <w:pPr>
        <w:pStyle w:val="Nagwek2"/>
        <w:numPr>
          <w:ilvl w:val="1"/>
          <w:numId w:val="53"/>
        </w:numPr>
        <w:spacing w:before="120" w:after="120" w:line="276" w:lineRule="auto"/>
        <w:ind w:left="1003" w:hanging="578"/>
      </w:pPr>
      <w:r w:rsidRPr="009B702C">
        <w:lastRenderedPageBreak/>
        <w:t xml:space="preserve"> </w:t>
      </w:r>
      <w:bookmarkStart w:id="333" w:name="_Toc337202878"/>
      <w:r w:rsidRPr="009B702C">
        <w:t>Możliwości stosowania środków efektywności energetycznej – możliwe działania</w:t>
      </w:r>
      <w:bookmarkEnd w:id="333"/>
    </w:p>
    <w:p w:rsidR="009D44DA" w:rsidRPr="009B702C" w:rsidRDefault="009D44DA" w:rsidP="00652737">
      <w:pPr>
        <w:spacing w:line="276" w:lineRule="auto"/>
      </w:pPr>
      <w:r w:rsidRPr="009B702C">
        <w:t>Jak już odnotowano w podrozdziale 10.1 Zgodnie z art. 10 ustawy O efektywności energetycznej jednostka sektora publicznego, realizując swoje zadania, stosuje co najmniej dwa z wymienionych w ustawie środków poprawy efektywności energetycznej. Środkami tymi są:</w:t>
      </w:r>
    </w:p>
    <w:p w:rsidR="009D44DA" w:rsidRPr="009B702C" w:rsidRDefault="009D44DA" w:rsidP="006E04B5">
      <w:pPr>
        <w:numPr>
          <w:ilvl w:val="0"/>
          <w:numId w:val="44"/>
        </w:numPr>
        <w:spacing w:line="276" w:lineRule="auto"/>
      </w:pPr>
      <w:r w:rsidRPr="009B702C">
        <w:t>umowa, której przedmiotem jest realizacja i finansowanie przedsięwzięcia służącego poprawie efektywność energetycznej,</w:t>
      </w:r>
    </w:p>
    <w:p w:rsidR="009D44DA" w:rsidRPr="009B702C" w:rsidRDefault="009D44DA" w:rsidP="006E04B5">
      <w:pPr>
        <w:numPr>
          <w:ilvl w:val="0"/>
          <w:numId w:val="44"/>
        </w:numPr>
        <w:spacing w:line="276" w:lineRule="auto"/>
      </w:pPr>
      <w:r w:rsidRPr="009B702C">
        <w:t>nabycie nowego urządzenia, instalacji lub pojazdu, charakteryzujących się niskim zużyciem energii oraz niskimi kosztami eksploatacji,</w:t>
      </w:r>
    </w:p>
    <w:p w:rsidR="009D44DA" w:rsidRPr="009B702C" w:rsidRDefault="009D44DA" w:rsidP="006E04B5">
      <w:pPr>
        <w:numPr>
          <w:ilvl w:val="0"/>
          <w:numId w:val="44"/>
        </w:numPr>
        <w:spacing w:line="276" w:lineRule="auto"/>
      </w:pPr>
      <w:r w:rsidRPr="009B702C">
        <w:t> wymiana eksploatowanego urządzenia, instalacji lub pojazdu na urządzenie, instalację lub pojazd, o których mowa w pkt. 2, albo ich modernizacja,</w:t>
      </w:r>
    </w:p>
    <w:p w:rsidR="009D44DA" w:rsidRPr="009B702C" w:rsidRDefault="009D44DA" w:rsidP="006E04B5">
      <w:pPr>
        <w:numPr>
          <w:ilvl w:val="0"/>
          <w:numId w:val="44"/>
        </w:numPr>
        <w:spacing w:line="276" w:lineRule="auto"/>
      </w:pPr>
      <w:r w:rsidRPr="009B702C">
        <w:t>nabycie lub wynajęcie efektywnych energetycznie budynków lub ich części albo przebudowa lub remont użytkowanych budynków, w tym realizacja przedsięwzięcia termo modernizacyjnego,</w:t>
      </w:r>
    </w:p>
    <w:p w:rsidR="009D44DA" w:rsidRPr="009B702C" w:rsidRDefault="009D44DA" w:rsidP="006E04B5">
      <w:pPr>
        <w:numPr>
          <w:ilvl w:val="0"/>
          <w:numId w:val="44"/>
        </w:numPr>
        <w:spacing w:line="276" w:lineRule="auto"/>
      </w:pPr>
      <w:r w:rsidRPr="009B702C">
        <w:t>sporządzenie audytu energetycznego w rozumieniu ustawy z dnia 21 listopada 2008 r. o wspieraniu termomodernizacji i remontów eksploatowanych budynków o powierzchni użytkowej powyżej 500 mkw., których jednostka sektora publicznego jest właścicielem lub zarządcą.</w:t>
      </w:r>
    </w:p>
    <w:p w:rsidR="009D44DA" w:rsidRPr="009B702C" w:rsidRDefault="009D44DA" w:rsidP="00652737">
      <w:pPr>
        <w:spacing w:line="276" w:lineRule="auto"/>
        <w:rPr>
          <w:b/>
          <w:bCs/>
        </w:rPr>
      </w:pPr>
      <w:r w:rsidRPr="009B702C">
        <w:rPr>
          <w:b/>
          <w:bCs/>
        </w:rPr>
        <w:t>Audyt energetyczny</w:t>
      </w:r>
    </w:p>
    <w:p w:rsidR="009D44DA" w:rsidRPr="009B702C" w:rsidRDefault="009D44DA" w:rsidP="00652737">
      <w:pPr>
        <w:spacing w:line="276" w:lineRule="auto"/>
      </w:pPr>
      <w:r w:rsidRPr="009B702C">
        <w:t>Poniżej przedstawiono najważniejsze zapisy Ustawy z dnia 21 listopada 2008 r. o wspieraniu termomodernizacji i remontów:</w:t>
      </w:r>
    </w:p>
    <w:p w:rsidR="009D44DA" w:rsidRPr="009B702C" w:rsidRDefault="009D44DA" w:rsidP="00652737">
      <w:pPr>
        <w:spacing w:after="240" w:line="276" w:lineRule="auto"/>
      </w:pPr>
      <w:r w:rsidRPr="009B702C">
        <w:t>Rozdział 1 Przepisy ogólne</w:t>
      </w:r>
    </w:p>
    <w:p w:rsidR="009D44DA" w:rsidRPr="009B702C" w:rsidRDefault="009D44DA" w:rsidP="00652737">
      <w:pPr>
        <w:spacing w:before="0" w:after="0" w:line="276" w:lineRule="auto"/>
      </w:pPr>
      <w:r w:rsidRPr="009B702C">
        <w:t xml:space="preserve">1) inwestor - właściciela lub zarządcę budynku, lokalnej sieci ciepłowniczej lub lokalnego źródła ciepła, z wyłączeniem jednostek budżetowych i  zakładów budżetowych; </w:t>
      </w:r>
    </w:p>
    <w:p w:rsidR="009D44DA" w:rsidRPr="009B702C" w:rsidRDefault="009D44DA" w:rsidP="00652737">
      <w:pPr>
        <w:spacing w:before="0" w:after="0" w:line="276" w:lineRule="auto"/>
      </w:pPr>
      <w:r w:rsidRPr="009B702C">
        <w:t xml:space="preserve">2) przedsięwzięcia termomodernizacyjne - przedsięwzięcia, których przedmiotem jest: </w:t>
      </w:r>
    </w:p>
    <w:p w:rsidR="009D44DA" w:rsidRPr="009B702C" w:rsidRDefault="009D44DA" w:rsidP="00652737">
      <w:pPr>
        <w:spacing w:before="0" w:after="0" w:line="276" w:lineRule="auto"/>
      </w:pPr>
      <w:r w:rsidRPr="009B702C">
        <w:t xml:space="preserve">a) ulepszenie, w wyniku którego następuje zmniejszenie zapotrzebowania na energię dostarczaną na potrzeby ogrzewania i podgrzewania wody użytkowej oraz ogrzewania do budynków mieszkalnych, budynków zbiorowego zamieszkania oraz budynków stanowiących własność jednostek samorządu terytorialnego służących do wykonywania przez nie zadań publicznych, </w:t>
      </w:r>
    </w:p>
    <w:p w:rsidR="009D44DA" w:rsidRPr="009B702C" w:rsidRDefault="009D44DA" w:rsidP="00652737">
      <w:pPr>
        <w:spacing w:before="0" w:after="0" w:line="276" w:lineRule="auto"/>
      </w:pPr>
      <w:r w:rsidRPr="009B702C">
        <w:t xml:space="preserve">b) ulepszenie, w wyniku którego następuje zmniejszenie strat energii pierwotnej w lokalnych sieciach ciepłowniczych oraz zasilających je lokalnych źródłach ciepła, jeżeli budynki wymienione w lit. a, do których dostarczana jest z tych sieci energia, spełniają wymagania w zakresie oszczędności energii, określone w przepisach prawa budowlanego, lub zostały podjęte działania mające na celu zmniejszenie zużycia energii dostarczanej do tych budynków, </w:t>
      </w:r>
    </w:p>
    <w:p w:rsidR="009D44DA" w:rsidRPr="009B702C" w:rsidRDefault="009D44DA" w:rsidP="00652737">
      <w:pPr>
        <w:spacing w:before="0" w:after="0" w:line="276" w:lineRule="auto"/>
      </w:pPr>
      <w:r w:rsidRPr="009B702C">
        <w:t xml:space="preserve">c) wykonanie przyłącza technicznego do scentralizowanego źródła ciepła, w związku z likwidacją lokalnego źródła ciepła, w wyniku czego następuje zmniejszenie kosztów pozyskania ciepła dostarczanego do budynków wymienionych w lit. a, </w:t>
      </w:r>
    </w:p>
    <w:p w:rsidR="009D44DA" w:rsidRPr="009B702C" w:rsidRDefault="009D44DA" w:rsidP="00652737">
      <w:pPr>
        <w:spacing w:before="0" w:after="0" w:line="276" w:lineRule="auto"/>
      </w:pPr>
      <w:r w:rsidRPr="009B702C">
        <w:t xml:space="preserve">d) całkowita lub częściowa zamiana źródeł energii na źródła odnawialne lub zastosowanie wysokosprawnej kogeneracji; </w:t>
      </w:r>
    </w:p>
    <w:p w:rsidR="009D44DA" w:rsidRPr="009B702C" w:rsidRDefault="009D44DA" w:rsidP="00652737">
      <w:pPr>
        <w:spacing w:before="0" w:after="0" w:line="276" w:lineRule="auto"/>
      </w:pPr>
      <w:r w:rsidRPr="009B702C">
        <w:lastRenderedPageBreak/>
        <w:t xml:space="preserve">8)audyt energetyczny - opracowanie określające zakres oraz parametry techniczne i ekonomiczne przedsięwzięcia termomodernizacyjnego, ze wskazaniem rozwiązania optymalnego, w szczególności z punktu widzenia kosztów realizacji tego przedsięwzięcia oraz oszczędności energii, stanowiące jednocześnie założenia do projektu budowlanego; </w:t>
      </w:r>
    </w:p>
    <w:p w:rsidR="009D44DA" w:rsidRPr="009B702C" w:rsidRDefault="009D44DA" w:rsidP="00652737">
      <w:pPr>
        <w:spacing w:before="0" w:after="0" w:line="276" w:lineRule="auto"/>
      </w:pPr>
      <w:r w:rsidRPr="009B702C">
        <w:t xml:space="preserve">9) audyt remontowy - opracowanie określające zakres oraz parametry techniczne i ekonomiczne przedsięwzięcia remontowego, stanowiące jednocześnie założenia do projektu budowlanego; </w:t>
      </w:r>
    </w:p>
    <w:p w:rsidR="009D44DA" w:rsidRPr="009B702C" w:rsidRDefault="009D44DA" w:rsidP="00652737">
      <w:pPr>
        <w:spacing w:before="0" w:after="0" w:line="276" w:lineRule="auto"/>
      </w:pPr>
      <w:r w:rsidRPr="009B702C">
        <w:t xml:space="preserve">10) premia - premię termomodernizacyjną, premię remontową oraz premię kompensacyjną; </w:t>
      </w:r>
    </w:p>
    <w:p w:rsidR="009D44DA" w:rsidRPr="009B702C" w:rsidRDefault="009D44DA" w:rsidP="00652737">
      <w:pPr>
        <w:spacing w:before="0" w:after="0" w:line="276" w:lineRule="auto"/>
      </w:pPr>
      <w:r w:rsidRPr="009B702C">
        <w:t xml:space="preserve">11) bank kredytujący - instytucję finansową ustawowo upoważnioną do udzielania kredytów, udzielającą kredytu na przedsięwzięcie termomodernizacyjne, przedsięwzięcie remontowe lub remont budynku mieszkalnego jednorodzinnego, który spełnia kryteria określone w art. 10 ust. 1; </w:t>
      </w:r>
    </w:p>
    <w:p w:rsidR="009D44DA" w:rsidRPr="009B702C" w:rsidRDefault="009D44DA" w:rsidP="00652737">
      <w:pPr>
        <w:spacing w:before="0" w:after="0" w:line="276" w:lineRule="auto"/>
      </w:pPr>
      <w:r w:rsidRPr="009B702C">
        <w:t xml:space="preserve">12) wskaźnik kosztu przedsięwzięcia - stosunek kosztu przedsięwzięcia termomodernizacyjnego, przedsięwzięcia remontowego albo remontu budynku mieszkalnego jednorodzinnego, który spełnia kryteria określone w art. 10 ust. 1, w przeliczeniu na 1 m2 powierzchni użytkowej budynku mieszkalnego, do ceny 1 m2 powierzchni użytkowej budynku mieszkalnego, ustalonej do celów obliczenia premii gwarancyjnej za kwartał, w którym został złożony wniosek o premię; </w:t>
      </w:r>
    </w:p>
    <w:p w:rsidR="009D44DA" w:rsidRPr="009B702C" w:rsidRDefault="009D44DA" w:rsidP="00652737">
      <w:pPr>
        <w:spacing w:before="0" w:after="0" w:line="276" w:lineRule="auto"/>
      </w:pPr>
      <w:r w:rsidRPr="009B702C">
        <w:t xml:space="preserve">13) lokal kwaterunkowy - lokal w rozumieniu ustawy z dnia 21 czerwca 2001 r. o ochronie praw lokatorów, mieszkaniowym zasobie gminy i o zmianie Kodeksu cywilnego (Dz. U. z 2005 r. Nr 31, poz. 266, z późn. zm.2)), którego najem został nawiązany na podstawie decyzji administracyjnej o przydziale lub na podstawie innego tytułu prawnego przed wprowadzeniem w danej miejscowości publicznej gospodarki lokalami albo szczególnego trybu najmu, a czynsz za najem tego lokalu był: </w:t>
      </w:r>
    </w:p>
    <w:p w:rsidR="009D44DA" w:rsidRPr="009B702C" w:rsidRDefault="009D44DA" w:rsidP="00652737">
      <w:pPr>
        <w:spacing w:before="0" w:after="0" w:line="276" w:lineRule="auto"/>
      </w:pPr>
      <w:r w:rsidRPr="009B702C">
        <w:t xml:space="preserve">a)  regulowany, </w:t>
      </w:r>
    </w:p>
    <w:p w:rsidR="009D44DA" w:rsidRPr="009B702C" w:rsidRDefault="009D44DA" w:rsidP="00652737">
      <w:pPr>
        <w:spacing w:before="0" w:after="0" w:line="276" w:lineRule="auto"/>
      </w:pPr>
      <w:r w:rsidRPr="009B702C">
        <w:t xml:space="preserve">b)  ustawowo ograniczony do 3 % wartości odtworzeniowej lokalu w skali roku, </w:t>
      </w:r>
    </w:p>
    <w:p w:rsidR="009D44DA" w:rsidRPr="009B702C" w:rsidRDefault="009D44DA" w:rsidP="00652737">
      <w:pPr>
        <w:spacing w:before="0" w:after="0" w:line="276" w:lineRule="auto"/>
      </w:pPr>
      <w:r w:rsidRPr="009B702C">
        <w:t xml:space="preserve">c)  ustawowo ograniczony w zakresie możliwości jego podwyższania do 10 % dotychczasowego czynszu w skali roku - w jakimkolwiek okresie między 12 listopada 1994 r. a 25 kwietnia 2005 r.; </w:t>
      </w:r>
    </w:p>
    <w:p w:rsidR="009D44DA" w:rsidRPr="009B702C" w:rsidRDefault="009D44DA" w:rsidP="00652737">
      <w:pPr>
        <w:spacing w:before="0" w:after="0" w:line="276" w:lineRule="auto"/>
      </w:pPr>
      <w:r w:rsidRPr="009B702C">
        <w:t xml:space="preserve">14) wskaźnik przeliczeniowy - wskaźnik przeliczeniowy kosztu odtworzenia 1 m2 powierzchni użytkowej budynków mieszkalnych w rozumieniu ustawy z dnia 21 czerwca 2001 r. o ochronie praw lokatorów, mieszkaniowym zasobie gminy i o zmianie Kodeksu cywilnego, obowiązujący w dniu złożenia wniosku o premię dla miejsca, w którym znajduje się budynek, którego dotyczy ten wniosek. </w:t>
      </w:r>
    </w:p>
    <w:p w:rsidR="009D44DA" w:rsidRPr="009B702C" w:rsidRDefault="009D44DA" w:rsidP="00652737">
      <w:pPr>
        <w:spacing w:line="276" w:lineRule="auto"/>
      </w:pPr>
      <w:r w:rsidRPr="009B702C">
        <w:t>Rozdział 2 Premia termomodernizacyjna</w:t>
      </w:r>
    </w:p>
    <w:p w:rsidR="009D44DA" w:rsidRPr="009B702C" w:rsidRDefault="009D44DA" w:rsidP="00652737">
      <w:pPr>
        <w:pStyle w:val="NormalnyWeb"/>
        <w:spacing w:line="276" w:lineRule="auto"/>
      </w:pPr>
      <w:r w:rsidRPr="009B702C">
        <w:t xml:space="preserve">Art. 3. </w:t>
      </w:r>
    </w:p>
    <w:p w:rsidR="009D44DA" w:rsidRPr="009B702C" w:rsidRDefault="009D44DA" w:rsidP="00652737">
      <w:pPr>
        <w:pStyle w:val="NormalnyWeb"/>
        <w:spacing w:line="276" w:lineRule="auto"/>
      </w:pPr>
      <w:r w:rsidRPr="009B702C">
        <w:t xml:space="preserve">Z tytułu realizacji przedsięwzięcia termomodernizacyjnego inwestorowi przysługuje premia na spłatę części kredytu zaciągniętego na przedsięwzięcie termomodernizacyjne, zwana dalej "premią termomodernizacyjną", jeżeli z audytu energetycznego wynika, że w wyniku przedsięwzięcia termomodernizacyjnego nastąpi: </w:t>
      </w:r>
    </w:p>
    <w:p w:rsidR="009D44DA" w:rsidRPr="009B702C" w:rsidRDefault="009D44DA" w:rsidP="00652737">
      <w:pPr>
        <w:spacing w:line="276" w:lineRule="auto"/>
      </w:pPr>
      <w:r w:rsidRPr="009B702C">
        <w:t xml:space="preserve">1) zmniejszenie rocznego zapotrzebowania na energię, o którym mowa w art. 2 pkt 2 lit. a: </w:t>
      </w:r>
    </w:p>
    <w:p w:rsidR="009D44DA" w:rsidRPr="009B702C" w:rsidRDefault="009D44DA" w:rsidP="00652737">
      <w:pPr>
        <w:spacing w:line="276" w:lineRule="auto"/>
      </w:pPr>
      <w:r w:rsidRPr="009B702C">
        <w:t xml:space="preserve">a) w budynkach, w których modernizuje się wyłącznie system grzewczy - co najmniej o 10 %, </w:t>
      </w:r>
    </w:p>
    <w:p w:rsidR="009D44DA" w:rsidRPr="009B702C" w:rsidRDefault="009D44DA" w:rsidP="00652737">
      <w:pPr>
        <w:spacing w:line="276" w:lineRule="auto"/>
      </w:pPr>
      <w:r w:rsidRPr="009B702C">
        <w:t xml:space="preserve">b) w budynkach, w których po 1984 r. przeprowadzono modernizację systemu grzewczego - co najmniej o 15 %, </w:t>
      </w:r>
    </w:p>
    <w:p w:rsidR="009D44DA" w:rsidRPr="009B702C" w:rsidRDefault="009D44DA" w:rsidP="00652737">
      <w:pPr>
        <w:spacing w:line="276" w:lineRule="auto"/>
      </w:pPr>
      <w:r w:rsidRPr="009B702C">
        <w:t xml:space="preserve">c) w pozostałych budynkach - co najmniej o 25 %, lub </w:t>
      </w:r>
    </w:p>
    <w:p w:rsidR="009D44DA" w:rsidRPr="009B702C" w:rsidRDefault="009D44DA" w:rsidP="00652737">
      <w:pPr>
        <w:spacing w:line="276" w:lineRule="auto"/>
      </w:pPr>
      <w:r w:rsidRPr="009B702C">
        <w:t xml:space="preserve">2) zmniejszenie rocznych strat energii, o którym mowa w art. 2 pkt 2 lit. b - co najmniej o 25 %, lub </w:t>
      </w:r>
    </w:p>
    <w:p w:rsidR="009D44DA" w:rsidRPr="009B702C" w:rsidRDefault="009D44DA" w:rsidP="00652737">
      <w:pPr>
        <w:spacing w:line="276" w:lineRule="auto"/>
      </w:pPr>
      <w:r w:rsidRPr="009B702C">
        <w:lastRenderedPageBreak/>
        <w:t xml:space="preserve">3) zmniejszenie rocznych kosztów pozyskania ciepła, o którym mowa w art. 2 pkt 2 lit. c - co najmniej o 20 %, lub </w:t>
      </w:r>
    </w:p>
    <w:p w:rsidR="009D44DA" w:rsidRPr="009B702C" w:rsidRDefault="009D44DA" w:rsidP="00652737">
      <w:pPr>
        <w:spacing w:line="276" w:lineRule="auto"/>
      </w:pPr>
      <w:r w:rsidRPr="009B702C">
        <w:t xml:space="preserve">4)zamiana źródła energii na źródło odnawialne lub zastosowanie wysokosprawnej kogeneracji. </w:t>
      </w:r>
    </w:p>
    <w:p w:rsidR="009D44DA" w:rsidRPr="009B702C" w:rsidRDefault="009D44DA" w:rsidP="00652737">
      <w:pPr>
        <w:spacing w:line="276" w:lineRule="auto"/>
        <w:jc w:val="left"/>
      </w:pPr>
      <w:r w:rsidRPr="009B702C">
        <w:t>Art. 5.</w:t>
      </w:r>
    </w:p>
    <w:p w:rsidR="009D44DA" w:rsidRPr="009B702C" w:rsidRDefault="009D44DA" w:rsidP="00652737">
      <w:pPr>
        <w:spacing w:line="276" w:lineRule="auto"/>
      </w:pPr>
      <w:r w:rsidRPr="009B702C">
        <w:t>1. Wysokość premii termomodernizacyjnej stanowi 20 % wykorzystanej kwoty kredytu zaciągniętego na realizację przedsięwzięcia termomodernizacyjnego, z zastrzeżeniem ust. 2.</w:t>
      </w:r>
    </w:p>
    <w:p w:rsidR="009D44DA" w:rsidRPr="009B702C" w:rsidRDefault="009D44DA" w:rsidP="00652737">
      <w:pPr>
        <w:spacing w:line="276" w:lineRule="auto"/>
      </w:pPr>
      <w:r w:rsidRPr="009B702C">
        <w:t>2. Wysokość premii termomodernizacyjnej nie może wynosić więcej niż:</w:t>
      </w:r>
    </w:p>
    <w:p w:rsidR="009D44DA" w:rsidRPr="009B702C" w:rsidRDefault="009D44DA" w:rsidP="00652737">
      <w:pPr>
        <w:spacing w:line="276" w:lineRule="auto"/>
      </w:pPr>
      <w:r w:rsidRPr="009B702C">
        <w:t>1) 16 % kosztów poniesionych na realizację przedsięwzięcia termomodernizacyjnego i</w:t>
      </w:r>
    </w:p>
    <w:p w:rsidR="009D44DA" w:rsidRPr="009B702C" w:rsidRDefault="009D44DA" w:rsidP="00652737">
      <w:pPr>
        <w:spacing w:line="276" w:lineRule="auto"/>
      </w:pPr>
      <w:r w:rsidRPr="009B702C">
        <w:t>2) dwukrotność przewidywanych rocznych oszczędności kosztów energii, ustalonych na podstawie audytu energetycznego.</w:t>
      </w:r>
    </w:p>
    <w:p w:rsidR="009D44DA" w:rsidRPr="009B702C" w:rsidRDefault="009D44DA" w:rsidP="00652737">
      <w:pPr>
        <w:spacing w:line="276" w:lineRule="auto"/>
      </w:pPr>
      <w:r w:rsidRPr="009B702C">
        <w:t>Rozdział 3</w:t>
      </w:r>
    </w:p>
    <w:p w:rsidR="009D44DA" w:rsidRPr="009B702C" w:rsidRDefault="009D44DA" w:rsidP="00652737">
      <w:pPr>
        <w:pStyle w:val="Nagwek4"/>
        <w:numPr>
          <w:ilvl w:val="0"/>
          <w:numId w:val="0"/>
        </w:numPr>
        <w:spacing w:line="276" w:lineRule="auto"/>
      </w:pPr>
      <w:r w:rsidRPr="009B702C">
        <w:t>Premia remontowa</w:t>
      </w:r>
    </w:p>
    <w:p w:rsidR="009D44DA" w:rsidRPr="009B702C" w:rsidRDefault="009D44DA" w:rsidP="00652737">
      <w:pPr>
        <w:pStyle w:val="NormalnyWeb"/>
        <w:spacing w:line="276" w:lineRule="auto"/>
      </w:pPr>
      <w:r w:rsidRPr="009B702C">
        <w:t>Art. 6.</w:t>
      </w:r>
    </w:p>
    <w:p w:rsidR="009D44DA" w:rsidRPr="009B702C" w:rsidRDefault="009D44DA" w:rsidP="00652737">
      <w:pPr>
        <w:spacing w:line="276" w:lineRule="auto"/>
      </w:pPr>
      <w:r w:rsidRPr="009B702C">
        <w:t xml:space="preserve">1. Przedmiotem przedsięwzięcia remontowego, uprawniającego do ubiegania się o premię remontową, może być wyłącznie budynek wielorodzinny, którego użytkowanie rozpoczęto przed dniem 14 sierpnia 1961 r. </w:t>
      </w:r>
    </w:p>
    <w:p w:rsidR="009D44DA" w:rsidRPr="009B702C" w:rsidRDefault="009D44DA" w:rsidP="00652737">
      <w:pPr>
        <w:spacing w:line="276" w:lineRule="auto"/>
      </w:pPr>
      <w:r w:rsidRPr="009B702C">
        <w:t>Art. 7.</w:t>
      </w:r>
    </w:p>
    <w:p w:rsidR="009D44DA" w:rsidRPr="009B702C" w:rsidRDefault="009D44DA" w:rsidP="00652737">
      <w:pPr>
        <w:spacing w:line="276" w:lineRule="auto"/>
      </w:pPr>
      <w:r w:rsidRPr="009B702C">
        <w:t>1. Inwestorowi będącemu osobą fizyczną, wspólnotą mieszkaniową z większościowym udziałem osób fizycznych, spółdzielnią mieszkaniową lub towarzystwem budownictwa społecznego, przysługuje premia na spłatę części kredytu</w:t>
      </w:r>
    </w:p>
    <w:p w:rsidR="009D44DA" w:rsidRPr="009B702C" w:rsidRDefault="009D44DA" w:rsidP="00652737">
      <w:pPr>
        <w:spacing w:line="276" w:lineRule="auto"/>
      </w:pPr>
      <w:r w:rsidRPr="009B702C">
        <w:t>Art. 9.</w:t>
      </w:r>
    </w:p>
    <w:p w:rsidR="009D44DA" w:rsidRPr="009B702C" w:rsidRDefault="009D44DA" w:rsidP="00652737">
      <w:pPr>
        <w:spacing w:line="276" w:lineRule="auto"/>
      </w:pPr>
      <w:r w:rsidRPr="009B702C">
        <w:t>1. Wysokość premii remontowej stanowi 20 % wykorzystanej kwoty kredytu, o którym mowa w art. 7 ust. 1, nie więcej jednak niż 15 % kosztów przedsięwzięcia remontowego, z zastrzeżeniem ust. 2.</w:t>
      </w:r>
    </w:p>
    <w:p w:rsidR="009D44DA" w:rsidRPr="009B702C" w:rsidRDefault="009D44DA" w:rsidP="00652737">
      <w:pPr>
        <w:spacing w:line="276" w:lineRule="auto"/>
      </w:pPr>
      <w:r w:rsidRPr="009B702C">
        <w:t>Rozdział 4</w:t>
      </w:r>
    </w:p>
    <w:p w:rsidR="009D44DA" w:rsidRPr="009B702C" w:rsidRDefault="009D44DA" w:rsidP="00652737">
      <w:pPr>
        <w:pStyle w:val="Nagwek4"/>
        <w:numPr>
          <w:ilvl w:val="0"/>
          <w:numId w:val="0"/>
        </w:numPr>
        <w:spacing w:line="276" w:lineRule="auto"/>
      </w:pPr>
      <w:r w:rsidRPr="009B702C">
        <w:t>Premia kompensacyjna</w:t>
      </w:r>
    </w:p>
    <w:p w:rsidR="009D44DA" w:rsidRPr="009B702C" w:rsidRDefault="009D44DA" w:rsidP="00652737">
      <w:pPr>
        <w:pStyle w:val="NormalnyWeb"/>
        <w:spacing w:line="276" w:lineRule="auto"/>
      </w:pPr>
      <w:r w:rsidRPr="009B702C">
        <w:t>Art. 10.</w:t>
      </w:r>
    </w:p>
    <w:p w:rsidR="009D44DA" w:rsidRPr="009B702C" w:rsidRDefault="009D44DA" w:rsidP="00652737">
      <w:pPr>
        <w:spacing w:line="276" w:lineRule="auto"/>
      </w:pPr>
      <w:r w:rsidRPr="009B702C">
        <w:t xml:space="preserve">1. Inwestorowi będącemu osobą fizyczną, który w dniu 25 kwietnia 2005 r. był właścicielem lub spadkobiercą właściciela budynku mieszkalnego, lub po tym dniu został spadkobiercą właściciela tego budynku mieszkalnego, w którym był co najmniej jeden lokal kwaterunkowy - przysługuje premia kompensacyjna. </w:t>
      </w:r>
    </w:p>
    <w:p w:rsidR="009D44DA" w:rsidRPr="009B702C" w:rsidRDefault="009D44DA" w:rsidP="00652737">
      <w:pPr>
        <w:spacing w:line="276" w:lineRule="auto"/>
      </w:pPr>
      <w:r w:rsidRPr="009B702C">
        <w:t>Rozdział 5</w:t>
      </w:r>
    </w:p>
    <w:p w:rsidR="009D44DA" w:rsidRPr="009B702C" w:rsidRDefault="009D44DA" w:rsidP="00652737">
      <w:pPr>
        <w:pStyle w:val="Nagwek4"/>
        <w:numPr>
          <w:ilvl w:val="0"/>
          <w:numId w:val="0"/>
        </w:numPr>
        <w:spacing w:line="276" w:lineRule="auto"/>
        <w:ind w:left="864" w:hanging="864"/>
      </w:pPr>
      <w:r w:rsidRPr="009B702C">
        <w:t>Zasady udzielania premii</w:t>
      </w:r>
    </w:p>
    <w:p w:rsidR="009D44DA" w:rsidRPr="009B702C" w:rsidRDefault="009D44DA" w:rsidP="00652737">
      <w:pPr>
        <w:pStyle w:val="NormalnyWeb"/>
        <w:spacing w:line="276" w:lineRule="auto"/>
      </w:pPr>
      <w:r w:rsidRPr="009B702C">
        <w:t>Art. 12.</w:t>
      </w:r>
    </w:p>
    <w:p w:rsidR="009D44DA" w:rsidRPr="009B702C" w:rsidRDefault="009D44DA" w:rsidP="00652737">
      <w:pPr>
        <w:spacing w:line="276" w:lineRule="auto"/>
      </w:pPr>
      <w:r w:rsidRPr="009B702C">
        <w:lastRenderedPageBreak/>
        <w:t xml:space="preserve">1. Premie przyznaje Bank Gospodarstwa Krajowego, zwany dalej "BGK", ze środków Funduszu Termomodernizacji i Remontów, zwanego dalej "Funduszem". </w:t>
      </w:r>
    </w:p>
    <w:p w:rsidR="009D44DA" w:rsidRPr="009B702C" w:rsidRDefault="009D44DA" w:rsidP="00652737">
      <w:pPr>
        <w:spacing w:line="276" w:lineRule="auto"/>
      </w:pPr>
      <w:r w:rsidRPr="009B702C">
        <w:t>Art. 17.</w:t>
      </w:r>
    </w:p>
    <w:p w:rsidR="009D44DA" w:rsidRPr="009B702C" w:rsidRDefault="009D44DA" w:rsidP="00652737">
      <w:pPr>
        <w:spacing w:line="276" w:lineRule="auto"/>
      </w:pPr>
      <w:r w:rsidRPr="009B702C">
        <w:t>2. BGK dokonuje weryfikacji audytu energetycznego lub audytu remontowego w części określonej w art. 14 ust. 2 pkt 2 i 3, albo zleca jej dokonanie innym podmiotom</w:t>
      </w:r>
    </w:p>
    <w:p w:rsidR="009D44DA" w:rsidRPr="009B702C" w:rsidRDefault="009D44DA" w:rsidP="00652737">
      <w:pPr>
        <w:spacing w:line="276" w:lineRule="auto"/>
      </w:pPr>
      <w:r w:rsidRPr="009B702C">
        <w:t>Art. 21.</w:t>
      </w:r>
    </w:p>
    <w:p w:rsidR="009D44DA" w:rsidRPr="009B702C" w:rsidRDefault="009D44DA" w:rsidP="00652737">
      <w:pPr>
        <w:spacing w:line="276" w:lineRule="auto"/>
      </w:pPr>
      <w:r w:rsidRPr="009B702C">
        <w:t>1. Z tytułu przyznania premii, BGK pobiera od inwestora wynagrodzenie prowizyjne równe 0,6 % kwoty każdej przyznanej premii.</w:t>
      </w:r>
    </w:p>
    <w:p w:rsidR="009D44DA" w:rsidRPr="009B702C" w:rsidRDefault="009D44DA" w:rsidP="00652737">
      <w:pPr>
        <w:spacing w:line="276" w:lineRule="auto"/>
        <w:rPr>
          <w:b/>
          <w:bCs/>
        </w:rPr>
      </w:pPr>
    </w:p>
    <w:p w:rsidR="009D44DA" w:rsidRPr="009B702C" w:rsidRDefault="009D44DA" w:rsidP="00652737">
      <w:pPr>
        <w:pStyle w:val="Kobylka"/>
        <w:spacing w:before="120" w:after="120" w:line="276" w:lineRule="auto"/>
        <w:rPr>
          <w:rFonts w:cs="Calibri"/>
        </w:rPr>
      </w:pPr>
      <w:r w:rsidRPr="009B702C">
        <w:rPr>
          <w:rFonts w:cs="Calibri"/>
        </w:rPr>
        <w:t xml:space="preserve">Gmina aby spełnić swój obowiązek wynikający z ustawy O efektywności energetycznej jako  jednostka sektora publicznego, realizując swoje zadania, stosuje co najmniej dwa z wymienionych w ustawie środków poprawy efektywności energetycznej. musi spełnić co najmniej dwa punkty  z  wymienionych na początku podrozdziału. Spełnienie tych warunków nie wydaje się skomplikowane jednak aby w szerszym stopniu przyczynić się do zrównoważonego rozwoju energetycznego co powinno być nadrzędnym celem na wszystkich szczeblach władz i co przede wszystkim wnika z krajowych dokumentów związanych z energetyką (Prawo energetyczne, Polityka energetyczna Polski, Ustawa o efektywności energetycznej) gmina powinna podjąć określone działania. </w:t>
      </w:r>
    </w:p>
    <w:p w:rsidR="009D44DA" w:rsidRPr="009B702C" w:rsidRDefault="009D44DA" w:rsidP="00652737">
      <w:pPr>
        <w:spacing w:line="276" w:lineRule="auto"/>
      </w:pPr>
      <w:r w:rsidRPr="009B702C">
        <w:rPr>
          <w:b/>
          <w:bCs/>
        </w:rPr>
        <w:t>Do obowiązków gminy należy planowanie i organizacja działań mających na celu racjonalizację zużycia energii i promocję rozwiązań zmniejszających zużycie energii na obszarze gminy</w:t>
      </w:r>
      <w:r w:rsidRPr="009B702C">
        <w:t xml:space="preserve"> co jest adekwatne do stosowania środków efektywności energetycznej, którym poświęcono ten podrozdział.</w:t>
      </w:r>
    </w:p>
    <w:p w:rsidR="009D44DA" w:rsidRPr="009B702C" w:rsidRDefault="009D44DA" w:rsidP="00652737">
      <w:pPr>
        <w:spacing w:line="276" w:lineRule="auto"/>
        <w:rPr>
          <w:rStyle w:val="Pogrubienie"/>
        </w:rPr>
      </w:pPr>
    </w:p>
    <w:p w:rsidR="009D44DA" w:rsidRPr="009B702C" w:rsidRDefault="009D44DA" w:rsidP="00652737">
      <w:pPr>
        <w:spacing w:line="276" w:lineRule="auto"/>
        <w:rPr>
          <w:i/>
          <w:iCs/>
        </w:rPr>
      </w:pPr>
      <w:bookmarkStart w:id="334" w:name="_Toc318391246"/>
      <w:bookmarkStart w:id="335" w:name="_Toc337202962"/>
      <w:r w:rsidRPr="009B702C">
        <w:rPr>
          <w:i/>
          <w:iCs/>
        </w:rPr>
        <w:t xml:space="preserve">Tabela </w:t>
      </w:r>
      <w:r w:rsidR="00EF443A" w:rsidRPr="009B702C">
        <w:rPr>
          <w:i/>
          <w:iCs/>
        </w:rPr>
        <w:fldChar w:fldCharType="begin"/>
      </w:r>
      <w:r w:rsidRPr="009B702C">
        <w:rPr>
          <w:i/>
          <w:iCs/>
        </w:rPr>
        <w:instrText xml:space="preserve"> SEQ Tabela \* ARABIC </w:instrText>
      </w:r>
      <w:r w:rsidR="00EF443A" w:rsidRPr="009B702C">
        <w:rPr>
          <w:i/>
          <w:iCs/>
        </w:rPr>
        <w:fldChar w:fldCharType="separate"/>
      </w:r>
      <w:r w:rsidR="00246B1A">
        <w:rPr>
          <w:i/>
          <w:iCs/>
          <w:noProof/>
        </w:rPr>
        <w:t>44</w:t>
      </w:r>
      <w:r w:rsidR="00EF443A" w:rsidRPr="009B702C">
        <w:rPr>
          <w:i/>
          <w:iCs/>
        </w:rPr>
        <w:fldChar w:fldCharType="end"/>
      </w:r>
      <w:r w:rsidRPr="009B702C">
        <w:rPr>
          <w:i/>
          <w:iCs/>
        </w:rPr>
        <w:t xml:space="preserve">. Proponowane środki efektywności energetycznej i zmniejszania emisji dla gminy </w:t>
      </w:r>
      <w:bookmarkEnd w:id="334"/>
      <w:r>
        <w:rPr>
          <w:i/>
          <w:iCs/>
        </w:rPr>
        <w:t>Dobczyce</w:t>
      </w:r>
      <w:bookmarkEnd w:id="335"/>
    </w:p>
    <w:tbl>
      <w:tblPr>
        <w:tblW w:w="9284" w:type="dxa"/>
        <w:tblInd w:w="2" w:type="dxa"/>
        <w:tblLayout w:type="fixed"/>
        <w:tblCellMar>
          <w:left w:w="70" w:type="dxa"/>
          <w:right w:w="70" w:type="dxa"/>
        </w:tblCellMar>
        <w:tblLook w:val="0000"/>
      </w:tblPr>
      <w:tblGrid>
        <w:gridCol w:w="496"/>
        <w:gridCol w:w="1842"/>
        <w:gridCol w:w="6946"/>
      </w:tblGrid>
      <w:tr w:rsidR="009D44DA" w:rsidRPr="009B702C">
        <w:trPr>
          <w:cantSplit/>
        </w:trPr>
        <w:tc>
          <w:tcPr>
            <w:tcW w:w="496" w:type="dxa"/>
            <w:tcBorders>
              <w:top w:val="single" w:sz="6" w:space="0" w:color="auto"/>
              <w:left w:val="single" w:sz="6" w:space="0" w:color="auto"/>
              <w:bottom w:val="single" w:sz="4" w:space="0" w:color="auto"/>
              <w:right w:val="single" w:sz="6" w:space="0" w:color="auto"/>
            </w:tcBorders>
            <w:vAlign w:val="center"/>
          </w:tcPr>
          <w:p w:rsidR="009D44DA" w:rsidRPr="009B702C" w:rsidRDefault="009D44DA" w:rsidP="00652737">
            <w:pPr>
              <w:pStyle w:val="NormalnyWeb"/>
              <w:spacing w:line="276" w:lineRule="auto"/>
              <w:jc w:val="center"/>
              <w:rPr>
                <w:b/>
                <w:bCs/>
              </w:rPr>
            </w:pPr>
            <w:r w:rsidRPr="009B702C">
              <w:rPr>
                <w:b/>
                <w:bCs/>
              </w:rPr>
              <w:t>Lp.</w:t>
            </w:r>
          </w:p>
        </w:tc>
        <w:tc>
          <w:tcPr>
            <w:tcW w:w="1842" w:type="dxa"/>
            <w:tcBorders>
              <w:top w:val="single" w:sz="6" w:space="0" w:color="auto"/>
              <w:left w:val="single" w:sz="6" w:space="0" w:color="auto"/>
              <w:bottom w:val="single" w:sz="4" w:space="0" w:color="auto"/>
              <w:right w:val="single" w:sz="6" w:space="0" w:color="auto"/>
            </w:tcBorders>
          </w:tcPr>
          <w:p w:rsidR="009D44DA" w:rsidRPr="009B702C" w:rsidRDefault="009D44DA" w:rsidP="00652737">
            <w:pPr>
              <w:pStyle w:val="NormalnyWeb"/>
              <w:spacing w:line="276" w:lineRule="auto"/>
            </w:pPr>
            <w:r w:rsidRPr="009B702C">
              <w:rPr>
                <w:b/>
                <w:bCs/>
              </w:rPr>
              <w:t> Sektor</w:t>
            </w:r>
          </w:p>
        </w:tc>
        <w:tc>
          <w:tcPr>
            <w:tcW w:w="6946" w:type="dxa"/>
            <w:tcBorders>
              <w:top w:val="single" w:sz="6" w:space="0" w:color="auto"/>
              <w:left w:val="single" w:sz="6" w:space="0" w:color="auto"/>
              <w:bottom w:val="single" w:sz="4" w:space="0" w:color="auto"/>
              <w:right w:val="single" w:sz="6" w:space="0" w:color="auto"/>
            </w:tcBorders>
          </w:tcPr>
          <w:p w:rsidR="009D44DA" w:rsidRPr="009B702C" w:rsidRDefault="009D44DA" w:rsidP="00652737">
            <w:pPr>
              <w:pStyle w:val="NormalnyWeb"/>
              <w:spacing w:line="276" w:lineRule="auto"/>
            </w:pPr>
            <w:r w:rsidRPr="009B702C">
              <w:rPr>
                <w:b/>
                <w:bCs/>
              </w:rPr>
              <w:t>Zastosowane środki</w:t>
            </w:r>
          </w:p>
        </w:tc>
      </w:tr>
      <w:tr w:rsidR="009D44DA" w:rsidRPr="009B702C">
        <w:trPr>
          <w:cantSplit/>
        </w:trPr>
        <w:tc>
          <w:tcPr>
            <w:tcW w:w="496" w:type="dxa"/>
            <w:vMerge w:val="restart"/>
            <w:tcBorders>
              <w:top w:val="single" w:sz="4" w:space="0" w:color="auto"/>
              <w:left w:val="single" w:sz="4" w:space="0" w:color="auto"/>
              <w:right w:val="single" w:sz="4" w:space="0" w:color="auto"/>
            </w:tcBorders>
            <w:vAlign w:val="center"/>
          </w:tcPr>
          <w:p w:rsidR="009D44DA" w:rsidRPr="009B702C" w:rsidRDefault="009D44DA" w:rsidP="00652737">
            <w:pPr>
              <w:spacing w:line="276" w:lineRule="auto"/>
              <w:jc w:val="center"/>
            </w:pPr>
            <w:r w:rsidRPr="009B702C">
              <w:t>1</w:t>
            </w:r>
          </w:p>
        </w:tc>
        <w:tc>
          <w:tcPr>
            <w:tcW w:w="1842" w:type="dxa"/>
            <w:vMerge w:val="restart"/>
            <w:tcBorders>
              <w:top w:val="single" w:sz="4" w:space="0" w:color="auto"/>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Prywatny, (mieszkalnictwo)</w:t>
            </w:r>
          </w:p>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 xml:space="preserve">Kompleksowa  termomodernizacja wszystkich budynków (wg szczegółowego zakresu z rozdziału 8.1) </w:t>
            </w:r>
          </w:p>
        </w:tc>
      </w:tr>
      <w:tr w:rsidR="009D44DA" w:rsidRPr="009B702C">
        <w:trPr>
          <w:cantSplit/>
        </w:trPr>
        <w:tc>
          <w:tcPr>
            <w:tcW w:w="496" w:type="dxa"/>
            <w:vMerge/>
            <w:tcBorders>
              <w:left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Stosowanie OŹE do ogrzewania budynków i przygotowania ciepłej wody użytkowej</w:t>
            </w:r>
          </w:p>
        </w:tc>
      </w:tr>
      <w:tr w:rsidR="009D44DA" w:rsidRPr="009B702C">
        <w:trPr>
          <w:cantSplit/>
        </w:trPr>
        <w:tc>
          <w:tcPr>
            <w:tcW w:w="496" w:type="dxa"/>
            <w:vMerge/>
            <w:tcBorders>
              <w:left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spacing w:line="276" w:lineRule="auto"/>
            </w:pPr>
            <w:r w:rsidRPr="009B702C">
              <w:t>Wymiana sprzętu RTV na bardziej energooszczędny</w:t>
            </w:r>
          </w:p>
        </w:tc>
      </w:tr>
      <w:tr w:rsidR="009D44DA" w:rsidRPr="009B702C">
        <w:trPr>
          <w:cantSplit/>
        </w:trPr>
        <w:tc>
          <w:tcPr>
            <w:tcW w:w="496" w:type="dxa"/>
            <w:vMerge/>
            <w:tcBorders>
              <w:left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Wymiana sprzętu ITC na bardziej energooszczędny</w:t>
            </w:r>
          </w:p>
        </w:tc>
      </w:tr>
      <w:tr w:rsidR="009D44DA" w:rsidRPr="009B702C">
        <w:trPr>
          <w:cantSplit/>
        </w:trPr>
        <w:tc>
          <w:tcPr>
            <w:tcW w:w="496" w:type="dxa"/>
            <w:vMerge/>
            <w:tcBorders>
              <w:left w:val="single" w:sz="4" w:space="0" w:color="auto"/>
              <w:bottom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Wymiana sprzętu AGD na bardziej energooszczędny</w:t>
            </w:r>
          </w:p>
        </w:tc>
      </w:tr>
      <w:tr w:rsidR="009D44DA" w:rsidRPr="009B702C">
        <w:trPr>
          <w:cantSplit/>
        </w:trPr>
        <w:tc>
          <w:tcPr>
            <w:tcW w:w="496" w:type="dxa"/>
            <w:vMerge w:val="restart"/>
            <w:tcBorders>
              <w:top w:val="single" w:sz="4" w:space="0" w:color="auto"/>
              <w:left w:val="single" w:sz="4" w:space="0" w:color="auto"/>
              <w:right w:val="single" w:sz="4" w:space="0" w:color="auto"/>
            </w:tcBorders>
            <w:vAlign w:val="center"/>
          </w:tcPr>
          <w:p w:rsidR="009D44DA" w:rsidRPr="009B702C" w:rsidRDefault="009D44DA" w:rsidP="00652737">
            <w:pPr>
              <w:spacing w:line="276" w:lineRule="auto"/>
              <w:jc w:val="center"/>
            </w:pPr>
            <w:r w:rsidRPr="009B702C">
              <w:t>2</w:t>
            </w:r>
          </w:p>
          <w:p w:rsidR="009D44DA" w:rsidRPr="009B702C" w:rsidRDefault="009D44DA" w:rsidP="00652737">
            <w:pPr>
              <w:spacing w:line="276" w:lineRule="auto"/>
            </w:pPr>
          </w:p>
          <w:p w:rsidR="009D44DA" w:rsidRPr="009B702C" w:rsidRDefault="009D44DA" w:rsidP="00652737">
            <w:pPr>
              <w:spacing w:line="276" w:lineRule="auto"/>
              <w:jc w:val="center"/>
            </w:pPr>
          </w:p>
        </w:tc>
        <w:tc>
          <w:tcPr>
            <w:tcW w:w="1842" w:type="dxa"/>
            <w:vMerge w:val="restart"/>
            <w:tcBorders>
              <w:top w:val="single" w:sz="4" w:space="0" w:color="auto"/>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Publiczny (budynki użyteczności publicznej)</w:t>
            </w:r>
          </w:p>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Kompleksowa  termomodernizacja budynków nie poddanych termomodenizacji  (wg szczegółowego zakresu z rozdziału 5)</w:t>
            </w:r>
          </w:p>
        </w:tc>
      </w:tr>
      <w:tr w:rsidR="009D44DA" w:rsidRPr="009B702C">
        <w:trPr>
          <w:cantSplit/>
        </w:trPr>
        <w:tc>
          <w:tcPr>
            <w:tcW w:w="496" w:type="dxa"/>
            <w:vMerge/>
            <w:tcBorders>
              <w:left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Modernizacja oświetlenia zewnętrznego - ulicznego</w:t>
            </w:r>
          </w:p>
        </w:tc>
      </w:tr>
      <w:tr w:rsidR="009D44DA" w:rsidRPr="009B702C">
        <w:trPr>
          <w:cantSplit/>
        </w:trPr>
        <w:tc>
          <w:tcPr>
            <w:tcW w:w="496" w:type="dxa"/>
            <w:vMerge/>
            <w:tcBorders>
              <w:left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Stosowanie OŹE do ogrzewania budynków i przygotowania ciepłej wody użytkowej</w:t>
            </w:r>
          </w:p>
        </w:tc>
      </w:tr>
      <w:tr w:rsidR="009D44DA" w:rsidRPr="009B702C">
        <w:trPr>
          <w:cantSplit/>
        </w:trPr>
        <w:tc>
          <w:tcPr>
            <w:tcW w:w="496" w:type="dxa"/>
            <w:vMerge/>
            <w:tcBorders>
              <w:left w:val="single" w:sz="4" w:space="0" w:color="auto"/>
              <w:bottom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Edukacja ekologiczna, promowanie wszystkich wymienionych w tabeli działań</w:t>
            </w:r>
          </w:p>
        </w:tc>
      </w:tr>
      <w:tr w:rsidR="009D44DA" w:rsidRPr="009B702C">
        <w:trPr>
          <w:cantSplit/>
        </w:trPr>
        <w:tc>
          <w:tcPr>
            <w:tcW w:w="496" w:type="dxa"/>
            <w:vMerge w:val="restart"/>
            <w:tcBorders>
              <w:left w:val="single" w:sz="4" w:space="0" w:color="auto"/>
              <w:right w:val="single" w:sz="4" w:space="0" w:color="auto"/>
            </w:tcBorders>
            <w:vAlign w:val="center"/>
          </w:tcPr>
          <w:p w:rsidR="009D44DA" w:rsidRPr="009B702C" w:rsidRDefault="009D44DA" w:rsidP="00652737">
            <w:pPr>
              <w:spacing w:line="276" w:lineRule="auto"/>
              <w:jc w:val="center"/>
            </w:pPr>
            <w:r w:rsidRPr="009B702C">
              <w:lastRenderedPageBreak/>
              <w:t>3</w:t>
            </w:r>
          </w:p>
          <w:p w:rsidR="009D44DA" w:rsidRPr="009B702C" w:rsidRDefault="009D44DA" w:rsidP="00652737">
            <w:pPr>
              <w:spacing w:line="276" w:lineRule="auto"/>
            </w:pPr>
          </w:p>
        </w:tc>
        <w:tc>
          <w:tcPr>
            <w:tcW w:w="1842" w:type="dxa"/>
            <w:vMerge w:val="restart"/>
            <w:tcBorders>
              <w:top w:val="single" w:sz="4" w:space="0" w:color="auto"/>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Prywatny, (mieszkalnictwo), Publiczny (budynki użyteczności publicznej)</w:t>
            </w:r>
          </w:p>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Budowa budynków energooszczędnych</w:t>
            </w:r>
          </w:p>
          <w:p w:rsidR="009D44DA" w:rsidRPr="009B702C" w:rsidRDefault="009D44DA" w:rsidP="00652737">
            <w:pPr>
              <w:pStyle w:val="Tab"/>
              <w:spacing w:line="276" w:lineRule="auto"/>
              <w:jc w:val="left"/>
              <w:rPr>
                <w:rFonts w:cs="Calibri"/>
              </w:rPr>
            </w:pPr>
          </w:p>
        </w:tc>
      </w:tr>
      <w:tr w:rsidR="009D44DA" w:rsidRPr="009B702C">
        <w:trPr>
          <w:cantSplit/>
          <w:trHeight w:val="326"/>
        </w:trPr>
        <w:tc>
          <w:tcPr>
            <w:tcW w:w="496" w:type="dxa"/>
            <w:vMerge/>
            <w:tcBorders>
              <w:left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Budowa budynków niskoenergetycznych</w:t>
            </w:r>
          </w:p>
          <w:p w:rsidR="009D44DA" w:rsidRPr="009B702C" w:rsidRDefault="009D44DA" w:rsidP="00652737">
            <w:pPr>
              <w:pStyle w:val="Tab"/>
              <w:spacing w:line="276" w:lineRule="auto"/>
              <w:jc w:val="left"/>
              <w:rPr>
                <w:rFonts w:cs="Calibri"/>
              </w:rPr>
            </w:pPr>
          </w:p>
        </w:tc>
      </w:tr>
      <w:tr w:rsidR="009D44DA" w:rsidRPr="009B702C">
        <w:trPr>
          <w:cantSplit/>
        </w:trPr>
        <w:tc>
          <w:tcPr>
            <w:tcW w:w="496" w:type="dxa"/>
            <w:vMerge/>
            <w:tcBorders>
              <w:left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Budowa budynków pasywnych</w:t>
            </w:r>
          </w:p>
        </w:tc>
      </w:tr>
      <w:tr w:rsidR="009D44DA" w:rsidRPr="009B702C">
        <w:trPr>
          <w:cantSplit/>
        </w:trPr>
        <w:tc>
          <w:tcPr>
            <w:tcW w:w="496" w:type="dxa"/>
            <w:vMerge w:val="restart"/>
            <w:tcBorders>
              <w:top w:val="single" w:sz="4" w:space="0" w:color="auto"/>
              <w:left w:val="single" w:sz="4" w:space="0" w:color="auto"/>
              <w:right w:val="single" w:sz="4" w:space="0" w:color="auto"/>
            </w:tcBorders>
            <w:vAlign w:val="center"/>
          </w:tcPr>
          <w:p w:rsidR="009D44DA" w:rsidRPr="009B702C" w:rsidRDefault="009D44DA" w:rsidP="00652737">
            <w:pPr>
              <w:spacing w:line="276" w:lineRule="auto"/>
              <w:jc w:val="center"/>
            </w:pPr>
            <w:r w:rsidRPr="009B702C">
              <w:t>4</w:t>
            </w:r>
          </w:p>
          <w:p w:rsidR="009D44DA" w:rsidRPr="009B702C" w:rsidRDefault="009D44DA" w:rsidP="00652737">
            <w:pPr>
              <w:spacing w:line="276" w:lineRule="auto"/>
              <w:jc w:val="center"/>
            </w:pPr>
          </w:p>
        </w:tc>
        <w:tc>
          <w:tcPr>
            <w:tcW w:w="1842" w:type="dxa"/>
            <w:vMerge w:val="restart"/>
            <w:tcBorders>
              <w:top w:val="single" w:sz="4" w:space="0" w:color="auto"/>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Prywatny (mieszkalnictwo),</w:t>
            </w:r>
          </w:p>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 xml:space="preserve">sektor publiczny </w:t>
            </w:r>
          </w:p>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usługi, przemysł</w:t>
            </w:r>
          </w:p>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Modernizacja oświetlenia wewnętrznego</w:t>
            </w:r>
          </w:p>
          <w:p w:rsidR="009D44DA" w:rsidRPr="009B702C" w:rsidRDefault="009D44DA" w:rsidP="00652737">
            <w:pPr>
              <w:pStyle w:val="Tab"/>
              <w:spacing w:line="276" w:lineRule="auto"/>
              <w:jc w:val="left"/>
              <w:rPr>
                <w:rFonts w:cs="Calibri"/>
              </w:rPr>
            </w:pPr>
          </w:p>
        </w:tc>
      </w:tr>
      <w:tr w:rsidR="009D44DA" w:rsidRPr="009B702C">
        <w:trPr>
          <w:cantSplit/>
        </w:trPr>
        <w:tc>
          <w:tcPr>
            <w:tcW w:w="496" w:type="dxa"/>
            <w:vMerge/>
            <w:tcBorders>
              <w:left w:val="single" w:sz="4" w:space="0" w:color="auto"/>
              <w:bottom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Zmniejszenie zapotrzebowania na ciepło do przygotowania ciepłej wody użytkowej</w:t>
            </w:r>
          </w:p>
        </w:tc>
      </w:tr>
      <w:tr w:rsidR="009D44DA" w:rsidRPr="009B702C">
        <w:trPr>
          <w:cantSplit/>
        </w:trPr>
        <w:tc>
          <w:tcPr>
            <w:tcW w:w="496" w:type="dxa"/>
            <w:vMerge w:val="restart"/>
            <w:tcBorders>
              <w:top w:val="single" w:sz="4" w:space="0" w:color="auto"/>
              <w:left w:val="single" w:sz="4" w:space="0" w:color="auto"/>
              <w:bottom w:val="single" w:sz="4" w:space="0" w:color="auto"/>
              <w:right w:val="single" w:sz="4" w:space="0" w:color="auto"/>
            </w:tcBorders>
            <w:vAlign w:val="center"/>
          </w:tcPr>
          <w:p w:rsidR="009D44DA" w:rsidRPr="009B702C" w:rsidRDefault="009D44DA" w:rsidP="00652737">
            <w:pPr>
              <w:spacing w:line="276" w:lineRule="auto"/>
              <w:jc w:val="center"/>
            </w:pPr>
            <w:r w:rsidRPr="009B702C">
              <w:t>5</w:t>
            </w:r>
          </w:p>
          <w:p w:rsidR="009D44DA" w:rsidRPr="009B702C" w:rsidRDefault="009D44DA" w:rsidP="00652737">
            <w:pPr>
              <w:spacing w:line="276" w:lineRule="auto"/>
              <w:jc w:val="center"/>
            </w:pPr>
          </w:p>
        </w:tc>
        <w:tc>
          <w:tcPr>
            <w:tcW w:w="1842" w:type="dxa"/>
            <w:vMerge w:val="restart"/>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Przemysł</w:t>
            </w:r>
          </w:p>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Termomodernizacja wszystkich budynków przemysłowych</w:t>
            </w:r>
          </w:p>
        </w:tc>
      </w:tr>
      <w:tr w:rsidR="009D44DA" w:rsidRPr="009B702C">
        <w:trPr>
          <w:cantSplit/>
        </w:trPr>
        <w:tc>
          <w:tcPr>
            <w:tcW w:w="496" w:type="dxa"/>
            <w:vMerge/>
            <w:tcBorders>
              <w:top w:val="single" w:sz="4" w:space="0" w:color="auto"/>
              <w:left w:val="single" w:sz="4" w:space="0" w:color="auto"/>
              <w:bottom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Wymiana urządzeń technologicznych na bardziej efektywne energetycznie</w:t>
            </w:r>
          </w:p>
        </w:tc>
      </w:tr>
      <w:tr w:rsidR="009D44DA" w:rsidRPr="009B702C">
        <w:trPr>
          <w:cantSplit/>
        </w:trPr>
        <w:tc>
          <w:tcPr>
            <w:tcW w:w="496" w:type="dxa"/>
            <w:vMerge w:val="restart"/>
            <w:tcBorders>
              <w:top w:val="single" w:sz="4" w:space="0" w:color="auto"/>
              <w:left w:val="single" w:sz="4" w:space="0" w:color="auto"/>
              <w:right w:val="single" w:sz="4" w:space="0" w:color="auto"/>
            </w:tcBorders>
            <w:vAlign w:val="center"/>
          </w:tcPr>
          <w:p w:rsidR="009D44DA" w:rsidRPr="009B702C" w:rsidRDefault="009D44DA" w:rsidP="00652737">
            <w:pPr>
              <w:spacing w:line="276" w:lineRule="auto"/>
              <w:jc w:val="center"/>
            </w:pPr>
            <w:r w:rsidRPr="009B702C">
              <w:t>6</w:t>
            </w:r>
          </w:p>
          <w:p w:rsidR="009D44DA" w:rsidRPr="009B702C" w:rsidRDefault="009D44DA" w:rsidP="00652737">
            <w:pPr>
              <w:spacing w:line="276" w:lineRule="auto"/>
              <w:jc w:val="center"/>
            </w:pPr>
          </w:p>
        </w:tc>
        <w:tc>
          <w:tcPr>
            <w:tcW w:w="1842" w:type="dxa"/>
            <w:vMerge w:val="restart"/>
            <w:tcBorders>
              <w:top w:val="single" w:sz="4" w:space="0" w:color="auto"/>
              <w:left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Transport</w:t>
            </w:r>
          </w:p>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Przechodzenie na paliwa gazowe oraz tzw. „ecodriving”</w:t>
            </w:r>
          </w:p>
        </w:tc>
      </w:tr>
      <w:tr w:rsidR="009D44DA" w:rsidRPr="009B702C">
        <w:trPr>
          <w:cantSplit/>
        </w:trPr>
        <w:tc>
          <w:tcPr>
            <w:tcW w:w="496" w:type="dxa"/>
            <w:vMerge/>
            <w:tcBorders>
              <w:left w:val="single" w:sz="4" w:space="0" w:color="auto"/>
              <w:bottom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Budowa ścieżek rowerowych na terenie gminy</w:t>
            </w:r>
          </w:p>
        </w:tc>
      </w:tr>
      <w:tr w:rsidR="009D44DA" w:rsidRPr="009B702C">
        <w:trPr>
          <w:cantSplit/>
        </w:trPr>
        <w:tc>
          <w:tcPr>
            <w:tcW w:w="496" w:type="dxa"/>
            <w:vMerge w:val="restart"/>
            <w:tcBorders>
              <w:top w:val="single" w:sz="4" w:space="0" w:color="auto"/>
              <w:left w:val="single" w:sz="4" w:space="0" w:color="auto"/>
              <w:bottom w:val="single" w:sz="4" w:space="0" w:color="auto"/>
              <w:right w:val="single" w:sz="4" w:space="0" w:color="auto"/>
            </w:tcBorders>
            <w:vAlign w:val="center"/>
          </w:tcPr>
          <w:p w:rsidR="009D44DA" w:rsidRPr="009B702C" w:rsidRDefault="009D44DA" w:rsidP="00652737">
            <w:pPr>
              <w:spacing w:line="276" w:lineRule="auto"/>
              <w:jc w:val="center"/>
            </w:pPr>
            <w:r w:rsidRPr="009B702C">
              <w:t>7</w:t>
            </w:r>
          </w:p>
        </w:tc>
        <w:tc>
          <w:tcPr>
            <w:tcW w:w="1842" w:type="dxa"/>
            <w:vMerge w:val="restart"/>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r w:rsidRPr="009B702C">
              <w:rPr>
                <w:rFonts w:cs="Calibri"/>
              </w:rPr>
              <w:t>Przedsiębiorstwa energetyczne, przesył i dystrybucja energii elektrycznej</w:t>
            </w:r>
          </w:p>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 xml:space="preserve">Modernizacja sieci i urządzeń elektroenergetycznych </w:t>
            </w:r>
          </w:p>
          <w:p w:rsidR="009D44DA" w:rsidRPr="009B702C" w:rsidRDefault="009D44DA" w:rsidP="00652737">
            <w:pPr>
              <w:pStyle w:val="Tab"/>
              <w:spacing w:line="276" w:lineRule="auto"/>
              <w:jc w:val="left"/>
              <w:rPr>
                <w:rFonts w:cs="Calibri"/>
              </w:rPr>
            </w:pPr>
          </w:p>
        </w:tc>
      </w:tr>
      <w:tr w:rsidR="009D44DA" w:rsidRPr="009B702C">
        <w:trPr>
          <w:cantSplit/>
        </w:trPr>
        <w:tc>
          <w:tcPr>
            <w:tcW w:w="496" w:type="dxa"/>
            <w:vMerge/>
            <w:tcBorders>
              <w:top w:val="single" w:sz="4" w:space="0" w:color="auto"/>
              <w:left w:val="single" w:sz="4" w:space="0" w:color="auto"/>
              <w:bottom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 xml:space="preserve">Zmniejszenie zużycia ciepła na skutek zmian cen i zastosowanie </w:t>
            </w:r>
          </w:p>
          <w:p w:rsidR="009D44DA" w:rsidRPr="009B702C" w:rsidRDefault="009D44DA" w:rsidP="00652737">
            <w:pPr>
              <w:pStyle w:val="Tab"/>
              <w:spacing w:line="276" w:lineRule="auto"/>
              <w:jc w:val="left"/>
              <w:rPr>
                <w:rFonts w:cs="Calibri"/>
              </w:rPr>
            </w:pPr>
            <w:r w:rsidRPr="009B702C">
              <w:rPr>
                <w:rFonts w:cs="Calibri"/>
              </w:rPr>
              <w:t>nowych technologii</w:t>
            </w:r>
          </w:p>
        </w:tc>
      </w:tr>
      <w:tr w:rsidR="009D44DA" w:rsidRPr="009B702C">
        <w:trPr>
          <w:cantSplit/>
        </w:trPr>
        <w:tc>
          <w:tcPr>
            <w:tcW w:w="496" w:type="dxa"/>
            <w:vMerge/>
            <w:tcBorders>
              <w:top w:val="single" w:sz="4" w:space="0" w:color="auto"/>
              <w:left w:val="single" w:sz="4" w:space="0" w:color="auto"/>
              <w:bottom w:val="single" w:sz="4" w:space="0" w:color="auto"/>
              <w:right w:val="single" w:sz="4" w:space="0" w:color="auto"/>
            </w:tcBorders>
            <w:vAlign w:val="center"/>
          </w:tcPr>
          <w:p w:rsidR="009D44DA" w:rsidRPr="009B702C" w:rsidRDefault="009D44DA" w:rsidP="00652737">
            <w:pPr>
              <w:spacing w:line="276" w:lineRule="auto"/>
              <w:jc w:val="center"/>
            </w:pPr>
          </w:p>
        </w:tc>
        <w:tc>
          <w:tcPr>
            <w:tcW w:w="1842" w:type="dxa"/>
            <w:vMerge/>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tabs>
                <w:tab w:val="left" w:pos="397"/>
                <w:tab w:val="left" w:pos="3969"/>
              </w:tabs>
              <w:spacing w:line="276" w:lineRule="auto"/>
              <w:jc w:val="left"/>
              <w:rPr>
                <w:rFonts w:cs="Calibri"/>
              </w:rPr>
            </w:pPr>
          </w:p>
        </w:tc>
        <w:tc>
          <w:tcPr>
            <w:tcW w:w="6946" w:type="dxa"/>
            <w:tcBorders>
              <w:top w:val="single" w:sz="4" w:space="0" w:color="auto"/>
              <w:left w:val="single" w:sz="4" w:space="0" w:color="auto"/>
              <w:bottom w:val="single" w:sz="4" w:space="0" w:color="auto"/>
              <w:right w:val="single" w:sz="4" w:space="0" w:color="auto"/>
            </w:tcBorders>
          </w:tcPr>
          <w:p w:rsidR="009D44DA" w:rsidRPr="009B702C" w:rsidRDefault="009D44DA" w:rsidP="00652737">
            <w:pPr>
              <w:pStyle w:val="Tab"/>
              <w:spacing w:line="276" w:lineRule="auto"/>
              <w:jc w:val="left"/>
              <w:rPr>
                <w:rFonts w:cs="Calibri"/>
              </w:rPr>
            </w:pPr>
            <w:r w:rsidRPr="009B702C">
              <w:rPr>
                <w:rFonts w:cs="Calibri"/>
              </w:rPr>
              <w:t>Zastosowanie OŹE  do produkcji energii elektrycznej</w:t>
            </w:r>
          </w:p>
        </w:tc>
      </w:tr>
    </w:tbl>
    <w:p w:rsidR="009D44DA" w:rsidRPr="009B702C" w:rsidRDefault="009D44DA" w:rsidP="00652737">
      <w:pPr>
        <w:pStyle w:val="Nagwek2"/>
        <w:numPr>
          <w:ilvl w:val="0"/>
          <w:numId w:val="0"/>
        </w:numPr>
        <w:spacing w:before="120" w:after="120" w:line="276" w:lineRule="auto"/>
        <w:ind w:left="576" w:hanging="576"/>
        <w:rPr>
          <w:b w:val="0"/>
          <w:bCs w:val="0"/>
          <w:i/>
          <w:iCs/>
          <w:spacing w:val="0"/>
          <w:sz w:val="22"/>
          <w:szCs w:val="22"/>
        </w:rPr>
      </w:pPr>
      <w:bookmarkStart w:id="336" w:name="_Toc337202879"/>
      <w:r w:rsidRPr="009B702C">
        <w:rPr>
          <w:b w:val="0"/>
          <w:bCs w:val="0"/>
          <w:i/>
          <w:iCs/>
          <w:spacing w:val="0"/>
          <w:sz w:val="22"/>
          <w:szCs w:val="22"/>
        </w:rPr>
        <w:t>Źródło: opracowanie własne</w:t>
      </w:r>
      <w:bookmarkEnd w:id="336"/>
    </w:p>
    <w:p w:rsidR="009D44DA" w:rsidRPr="00170ED5" w:rsidRDefault="009D44DA" w:rsidP="00652737">
      <w:pPr>
        <w:spacing w:line="276" w:lineRule="auto"/>
      </w:pPr>
    </w:p>
    <w:p w:rsidR="009D44DA" w:rsidRPr="00170ED5" w:rsidRDefault="009D44DA" w:rsidP="006E04B5">
      <w:pPr>
        <w:pStyle w:val="Nagwek2"/>
        <w:numPr>
          <w:ilvl w:val="1"/>
          <w:numId w:val="53"/>
        </w:numPr>
        <w:spacing w:before="120" w:after="120" w:line="276" w:lineRule="auto"/>
        <w:ind w:left="1003" w:hanging="578"/>
      </w:pPr>
      <w:r w:rsidRPr="00170ED5">
        <w:t xml:space="preserve"> </w:t>
      </w:r>
      <w:bookmarkStart w:id="337" w:name="_Toc337202880"/>
      <w:r w:rsidRPr="00170ED5">
        <w:t>Zrealizowane i planowane w gminie przedsięwzięcia dotyczące efektywności energetycznej oraz redukcji emisji zanieczyszczeń</w:t>
      </w:r>
      <w:bookmarkEnd w:id="337"/>
    </w:p>
    <w:p w:rsidR="009D44DA" w:rsidRPr="00F874BD" w:rsidRDefault="009D44DA" w:rsidP="00652737">
      <w:pPr>
        <w:spacing w:line="276" w:lineRule="auto"/>
        <w:rPr>
          <w:color w:val="808080"/>
        </w:rPr>
      </w:pPr>
    </w:p>
    <w:p w:rsidR="009D44DA" w:rsidRPr="004B5632" w:rsidRDefault="009D44DA" w:rsidP="00652737">
      <w:pPr>
        <w:spacing w:line="276" w:lineRule="auto"/>
        <w:rPr>
          <w:b/>
          <w:bCs/>
        </w:rPr>
      </w:pPr>
      <w:r w:rsidRPr="004B5632">
        <w:rPr>
          <w:b/>
          <w:bCs/>
        </w:rPr>
        <w:t>Działania zrealizowane</w:t>
      </w:r>
    </w:p>
    <w:p w:rsidR="009D44DA" w:rsidRPr="00F874BD" w:rsidRDefault="009D44DA" w:rsidP="00652737">
      <w:pPr>
        <w:spacing w:line="276" w:lineRule="auto"/>
        <w:rPr>
          <w:color w:val="808080"/>
        </w:rPr>
      </w:pPr>
      <w:r w:rsidRPr="004B5632">
        <w:t>Gmina Dobczyce  jest gminą prężnie działającą w celu redukcji emisji zanieczyszczeń oraz racjonalizacji zużycia energii. Głównym obszarem działań gminy w celu redukcji zużycia energii jest termomodernizacja obiektów użyteczności publicznej.</w:t>
      </w:r>
    </w:p>
    <w:p w:rsidR="009D44DA" w:rsidRPr="004B5632" w:rsidRDefault="009D44DA" w:rsidP="00652737">
      <w:pPr>
        <w:spacing w:line="276" w:lineRule="auto"/>
      </w:pPr>
      <w:r w:rsidRPr="004B5632">
        <w:t xml:space="preserve">W latach 2000 – 2011 gmina </w:t>
      </w:r>
      <w:r>
        <w:t>Dobczyce</w:t>
      </w:r>
      <w:r w:rsidRPr="004B5632">
        <w:t xml:space="preserve"> przeprowadziła kompleksowe</w:t>
      </w:r>
      <w:r>
        <w:t xml:space="preserve"> lub częściowe </w:t>
      </w:r>
      <w:r w:rsidRPr="004B5632">
        <w:t>prace termomodernizacyjne w niemal wszystkich budynkach  użyteczności publicznej na swoim terenie.</w:t>
      </w:r>
    </w:p>
    <w:p w:rsidR="009D44DA" w:rsidRDefault="009D44DA" w:rsidP="00652737">
      <w:pPr>
        <w:spacing w:line="276" w:lineRule="auto"/>
      </w:pPr>
      <w:r w:rsidRPr="002526D5">
        <w:t>Termomodernizacji zostało poddane w tych latach 12 budynków należących do g</w:t>
      </w:r>
      <w:r>
        <w:t>miny:</w:t>
      </w:r>
    </w:p>
    <w:p w:rsidR="009D44DA" w:rsidRDefault="009D44DA" w:rsidP="00582146">
      <w:pPr>
        <w:spacing w:line="276" w:lineRule="auto"/>
      </w:pPr>
      <w:r>
        <w:t>1. Szkoła Podstawowa w Dobczycach - docieplenie, wymiana stolarki okiennej i drzwiowej, wymiana opraw oświetleniowych na energooszczędne - 2010</w:t>
      </w:r>
    </w:p>
    <w:p w:rsidR="009D44DA" w:rsidRDefault="009D44DA" w:rsidP="00582146">
      <w:pPr>
        <w:spacing w:line="276" w:lineRule="auto"/>
      </w:pPr>
      <w:r>
        <w:lastRenderedPageBreak/>
        <w:t>2. Urząd Gminy i Miasta - docieplenie, wymiana kotła C.O. wymiana stolarki okiennej i drzwiowej, wymiana opraw oświetleniowych na energooszczędne - 2000</w:t>
      </w:r>
    </w:p>
    <w:p w:rsidR="009D44DA" w:rsidRDefault="009D44DA" w:rsidP="00582146">
      <w:pPr>
        <w:spacing w:line="276" w:lineRule="auto"/>
      </w:pPr>
      <w:r>
        <w:t xml:space="preserve">3. Szkoła Podstawowa w Kornatce - docieplenie - 2010, wymiana stolarki okiennej i drzwiowej - 2007, wymiana opraw oświetleniowych na energooszczędne, wymiana kotła C.O. - 2010 </w:t>
      </w:r>
    </w:p>
    <w:p w:rsidR="009D44DA" w:rsidRDefault="009D44DA" w:rsidP="00582146">
      <w:pPr>
        <w:spacing w:line="276" w:lineRule="auto"/>
      </w:pPr>
      <w:r>
        <w:t>4. Szkoła Podstawowa w Stadnikach - docieplenie, wymiana stolarki okiennej i drzwiowej, wymiana opraw oświetleniowych na energooszczędne - 1998</w:t>
      </w:r>
    </w:p>
    <w:p w:rsidR="009D44DA" w:rsidRDefault="009D44DA" w:rsidP="00582146">
      <w:pPr>
        <w:spacing w:line="276" w:lineRule="auto"/>
      </w:pPr>
      <w:r>
        <w:t>5. Szkoła Podstawowa w Brzączowicach - docieplenie, wymiana stolarki okiennej i drzwiowej, wymiana opraw oświetleniowych na energooszczędne - 2000</w:t>
      </w:r>
    </w:p>
    <w:p w:rsidR="009D44DA" w:rsidRDefault="009D44DA" w:rsidP="00582146">
      <w:pPr>
        <w:spacing w:line="276" w:lineRule="auto"/>
      </w:pPr>
      <w:r>
        <w:t>6. Szkoła Podstawowa w Dziekanowicach (budynek kasa) - docieplenie - 2009, wymiana stolarki okiennej i drzwiowej - 2007, wymiana opraw oświetleniowych na energooszczędne - 2007, wymiana kotła C.O. - 2002</w:t>
      </w:r>
    </w:p>
    <w:p w:rsidR="009D44DA" w:rsidRDefault="009D44DA" w:rsidP="00582146">
      <w:pPr>
        <w:spacing w:line="276" w:lineRule="auto"/>
      </w:pPr>
      <w:r>
        <w:t>7. Szkoła Podstawowa w Dziekanowicach - wymiana stolarki okiennej i drzwiowej - 2007, wymiana opraw oświetleniowych na energooszczędne - 2007,</w:t>
      </w:r>
    </w:p>
    <w:p w:rsidR="009D44DA" w:rsidRDefault="009D44DA" w:rsidP="00582146">
      <w:pPr>
        <w:spacing w:line="276" w:lineRule="auto"/>
      </w:pPr>
      <w:r>
        <w:t>8. Przedszkole w Sierakowie - wymiana stolarki okiennej i drzwiowej - 2005</w:t>
      </w:r>
    </w:p>
    <w:p w:rsidR="009D44DA" w:rsidRDefault="009D44DA" w:rsidP="00582146">
      <w:pPr>
        <w:spacing w:line="276" w:lineRule="auto"/>
      </w:pPr>
      <w:r>
        <w:t>9. Przedszkole w Dobczycach nr 1 - wymiana stolarki okiennej i drzwiowej - 2007, wymiana opraw oświetleniowych na energooszczędne - 2007, wymiana kotła C.O. - 2000</w:t>
      </w:r>
    </w:p>
    <w:p w:rsidR="009D44DA" w:rsidRDefault="009D44DA" w:rsidP="00582146">
      <w:pPr>
        <w:spacing w:line="276" w:lineRule="auto"/>
      </w:pPr>
      <w:r>
        <w:t>10. Przedszkole w Dobczycach nr 3 - wymiana stolarki okiennej i drzwiowej - 2008, częściowa wymiana opraw oświetleniowych na energooszczędne - 2008, wymiana kotła C.O. - 2010</w:t>
      </w:r>
    </w:p>
    <w:p w:rsidR="009D44DA" w:rsidRDefault="009D44DA" w:rsidP="00582146">
      <w:pPr>
        <w:spacing w:line="276" w:lineRule="auto"/>
      </w:pPr>
      <w:r>
        <w:t>11. Szkoła Podstawowa w Dobczycach "Chirana" - wymiana stolarki okiennej i drzwiowej - 2010, wymiana kotła C.O. - 2002</w:t>
      </w:r>
    </w:p>
    <w:p w:rsidR="009D44DA" w:rsidRPr="002526D5" w:rsidRDefault="009D44DA" w:rsidP="00582146">
      <w:pPr>
        <w:spacing w:line="276" w:lineRule="auto"/>
      </w:pPr>
      <w:r>
        <w:t>12. Szkoła Podstawowa w Nowej Wsi - wymiana stolarki okiennej i drzwiowej - 2002, wymiana opraw oświetleniowych na energooszczędne - 2002, wymiana kotła C.O. - 2002</w:t>
      </w:r>
    </w:p>
    <w:p w:rsidR="009D44DA" w:rsidRPr="002526D5" w:rsidRDefault="009D44DA" w:rsidP="00652737">
      <w:pPr>
        <w:spacing w:line="276" w:lineRule="auto"/>
      </w:pPr>
      <w:r w:rsidRPr="002526D5">
        <w:t>W wyniku prac termomodernizacyjnych uzyskano stosunkowo dużą redukcję emisji zanieczyszczeń do atmosfery. W modernizowanych obiektach przed remontem źródłem ciepła były w większości przypadków niskosprawne kotły węglowe. Obecnie we wszystkich ztermomodernizowanych budynkach  źródłem ciepła są kotłownie gazowe skąd stosunkowo duży efekt ekologiczny.</w:t>
      </w:r>
    </w:p>
    <w:p w:rsidR="009D44DA" w:rsidRPr="00F874BD" w:rsidRDefault="009D44DA" w:rsidP="00652737">
      <w:pPr>
        <w:spacing w:line="276" w:lineRule="auto"/>
        <w:rPr>
          <w:i/>
          <w:iCs/>
          <w:color w:val="808080"/>
        </w:rPr>
      </w:pPr>
      <w:bookmarkStart w:id="338" w:name="_Toc337202963"/>
      <w:r w:rsidRPr="00F874BD">
        <w:rPr>
          <w:i/>
          <w:iCs/>
          <w:color w:val="808080"/>
        </w:rPr>
        <w:t xml:space="preserve">Tabela </w:t>
      </w:r>
      <w:r w:rsidR="00EF443A" w:rsidRPr="00F874BD">
        <w:rPr>
          <w:i/>
          <w:iCs/>
          <w:color w:val="808080"/>
        </w:rPr>
        <w:fldChar w:fldCharType="begin"/>
      </w:r>
      <w:r w:rsidRPr="00F874BD">
        <w:rPr>
          <w:i/>
          <w:iCs/>
          <w:color w:val="808080"/>
        </w:rPr>
        <w:instrText xml:space="preserve"> SEQ Tabela \* ARABIC </w:instrText>
      </w:r>
      <w:r w:rsidR="00EF443A" w:rsidRPr="00F874BD">
        <w:rPr>
          <w:i/>
          <w:iCs/>
          <w:color w:val="808080"/>
        </w:rPr>
        <w:fldChar w:fldCharType="separate"/>
      </w:r>
      <w:r w:rsidR="00246B1A">
        <w:rPr>
          <w:i/>
          <w:iCs/>
          <w:noProof/>
          <w:color w:val="808080"/>
        </w:rPr>
        <w:t>45</w:t>
      </w:r>
      <w:r w:rsidR="00EF443A" w:rsidRPr="00F874BD">
        <w:rPr>
          <w:i/>
          <w:iCs/>
          <w:color w:val="808080"/>
        </w:rPr>
        <w:fldChar w:fldCharType="end"/>
      </w:r>
      <w:r w:rsidRPr="00F874BD">
        <w:rPr>
          <w:i/>
          <w:iCs/>
          <w:color w:val="808080"/>
        </w:rPr>
        <w:t>. Redukcja zużycia energii  w budynkach gminnych w latach 2002 – 2011.</w:t>
      </w:r>
      <w:bookmarkEnd w:id="338"/>
      <w:r w:rsidRPr="00F874BD">
        <w:rPr>
          <w:i/>
          <w:iCs/>
          <w:color w:val="808080"/>
        </w:rPr>
        <w:t xml:space="preserve"> </w:t>
      </w:r>
    </w:p>
    <w:tbl>
      <w:tblPr>
        <w:tblW w:w="9426" w:type="dxa"/>
        <w:tblInd w:w="2" w:type="dxa"/>
        <w:tblLayout w:type="fixed"/>
        <w:tblCellMar>
          <w:left w:w="70" w:type="dxa"/>
          <w:right w:w="70" w:type="dxa"/>
        </w:tblCellMar>
        <w:tblLook w:val="0000"/>
      </w:tblPr>
      <w:tblGrid>
        <w:gridCol w:w="1488"/>
        <w:gridCol w:w="2410"/>
        <w:gridCol w:w="2126"/>
        <w:gridCol w:w="1701"/>
        <w:gridCol w:w="1701"/>
      </w:tblGrid>
      <w:tr w:rsidR="009D44DA" w:rsidRPr="00877E35">
        <w:trPr>
          <w:cantSplit/>
        </w:trPr>
        <w:tc>
          <w:tcPr>
            <w:tcW w:w="1488" w:type="dxa"/>
            <w:tcBorders>
              <w:top w:val="single" w:sz="6" w:space="0" w:color="auto"/>
              <w:left w:val="single" w:sz="6" w:space="0" w:color="auto"/>
              <w:bottom w:val="single" w:sz="4" w:space="0" w:color="auto"/>
              <w:right w:val="single" w:sz="6" w:space="0" w:color="auto"/>
            </w:tcBorders>
          </w:tcPr>
          <w:p w:rsidR="009D44DA" w:rsidRPr="00877E35" w:rsidRDefault="009D44DA" w:rsidP="00652737">
            <w:pPr>
              <w:pStyle w:val="NormalnyWeb"/>
              <w:spacing w:line="276" w:lineRule="auto"/>
              <w:jc w:val="center"/>
            </w:pPr>
            <w:r w:rsidRPr="00877E35">
              <w:rPr>
                <w:b/>
                <w:bCs/>
              </w:rPr>
              <w:t>Obiekty użyteczności publicznej</w:t>
            </w:r>
            <w:r w:rsidRPr="00877E35">
              <w:rPr>
                <w:b/>
                <w:bCs/>
              </w:rPr>
              <w:br/>
              <w:t>[szt]</w:t>
            </w:r>
          </w:p>
        </w:tc>
        <w:tc>
          <w:tcPr>
            <w:tcW w:w="2410" w:type="dxa"/>
            <w:tcBorders>
              <w:top w:val="single" w:sz="6" w:space="0" w:color="auto"/>
              <w:left w:val="single" w:sz="6" w:space="0" w:color="auto"/>
              <w:bottom w:val="single" w:sz="4" w:space="0" w:color="auto"/>
              <w:right w:val="single" w:sz="6" w:space="0" w:color="auto"/>
            </w:tcBorders>
          </w:tcPr>
          <w:p w:rsidR="009D44DA" w:rsidRPr="00877E35" w:rsidRDefault="009D44DA" w:rsidP="00652737">
            <w:pPr>
              <w:pStyle w:val="NormalnyWeb"/>
              <w:spacing w:line="276" w:lineRule="auto"/>
              <w:jc w:val="center"/>
              <w:rPr>
                <w:b/>
                <w:bCs/>
              </w:rPr>
            </w:pPr>
            <w:r w:rsidRPr="00877E35">
              <w:rPr>
                <w:b/>
                <w:bCs/>
              </w:rPr>
              <w:t>Przybliżona wartość zużycia energii przed termomodernizacją</w:t>
            </w:r>
            <w:r w:rsidRPr="00877E35">
              <w:rPr>
                <w:b/>
                <w:bCs/>
              </w:rPr>
              <w:br/>
              <w:t xml:space="preserve"> [GJ]</w:t>
            </w:r>
          </w:p>
        </w:tc>
        <w:tc>
          <w:tcPr>
            <w:tcW w:w="2126" w:type="dxa"/>
            <w:tcBorders>
              <w:top w:val="single" w:sz="6" w:space="0" w:color="auto"/>
              <w:left w:val="single" w:sz="6" w:space="0" w:color="auto"/>
              <w:bottom w:val="single" w:sz="4" w:space="0" w:color="auto"/>
              <w:right w:val="single" w:sz="6" w:space="0" w:color="auto"/>
            </w:tcBorders>
          </w:tcPr>
          <w:p w:rsidR="009D44DA" w:rsidRPr="00877E35" w:rsidRDefault="009D44DA" w:rsidP="00652737">
            <w:pPr>
              <w:pStyle w:val="NormalnyWeb"/>
              <w:spacing w:line="276" w:lineRule="auto"/>
              <w:jc w:val="center"/>
              <w:rPr>
                <w:b/>
                <w:bCs/>
              </w:rPr>
            </w:pPr>
            <w:r w:rsidRPr="00877E35">
              <w:rPr>
                <w:b/>
                <w:bCs/>
              </w:rPr>
              <w:t>Przybliżona wartość zużycia energii po termomodernizacji [GJ]</w:t>
            </w:r>
          </w:p>
        </w:tc>
        <w:tc>
          <w:tcPr>
            <w:tcW w:w="1701" w:type="dxa"/>
            <w:tcBorders>
              <w:top w:val="single" w:sz="6" w:space="0" w:color="auto"/>
              <w:left w:val="single" w:sz="6" w:space="0" w:color="auto"/>
              <w:bottom w:val="single" w:sz="4" w:space="0" w:color="auto"/>
              <w:right w:val="single" w:sz="6" w:space="0" w:color="auto"/>
            </w:tcBorders>
          </w:tcPr>
          <w:p w:rsidR="009D44DA" w:rsidRPr="00877E35" w:rsidRDefault="009D44DA" w:rsidP="00652737">
            <w:pPr>
              <w:pStyle w:val="NormalnyWeb"/>
              <w:spacing w:line="276" w:lineRule="auto"/>
              <w:jc w:val="center"/>
              <w:rPr>
                <w:b/>
                <w:bCs/>
              </w:rPr>
            </w:pPr>
            <w:r w:rsidRPr="00877E35">
              <w:rPr>
                <w:b/>
                <w:bCs/>
              </w:rPr>
              <w:t>Redukcja zużycia energii</w:t>
            </w:r>
          </w:p>
          <w:p w:rsidR="009D44DA" w:rsidRPr="00877E35" w:rsidRDefault="009D44DA" w:rsidP="00652737">
            <w:pPr>
              <w:pStyle w:val="NormalnyWeb"/>
              <w:spacing w:line="276" w:lineRule="auto"/>
              <w:jc w:val="center"/>
              <w:rPr>
                <w:b/>
                <w:bCs/>
              </w:rPr>
            </w:pPr>
            <w:r w:rsidRPr="00877E35">
              <w:rPr>
                <w:b/>
                <w:bCs/>
              </w:rPr>
              <w:t>[GJ/rok]</w:t>
            </w:r>
          </w:p>
        </w:tc>
        <w:tc>
          <w:tcPr>
            <w:tcW w:w="1701" w:type="dxa"/>
            <w:tcBorders>
              <w:top w:val="single" w:sz="6" w:space="0" w:color="auto"/>
              <w:left w:val="single" w:sz="6" w:space="0" w:color="auto"/>
              <w:bottom w:val="single" w:sz="4" w:space="0" w:color="auto"/>
              <w:right w:val="single" w:sz="6" w:space="0" w:color="auto"/>
            </w:tcBorders>
          </w:tcPr>
          <w:p w:rsidR="009D44DA" w:rsidRPr="00877E35" w:rsidRDefault="009D44DA" w:rsidP="00652737">
            <w:pPr>
              <w:pStyle w:val="NormalnyWeb"/>
              <w:spacing w:line="276" w:lineRule="auto"/>
              <w:jc w:val="center"/>
              <w:rPr>
                <w:b/>
                <w:bCs/>
              </w:rPr>
            </w:pPr>
            <w:r w:rsidRPr="00877E35">
              <w:rPr>
                <w:b/>
                <w:bCs/>
              </w:rPr>
              <w:t>Redukcja zużycia energii</w:t>
            </w:r>
          </w:p>
          <w:p w:rsidR="009D44DA" w:rsidRPr="00877E35" w:rsidRDefault="009D44DA" w:rsidP="00652737">
            <w:pPr>
              <w:pStyle w:val="NormalnyWeb"/>
              <w:spacing w:line="276" w:lineRule="auto"/>
              <w:jc w:val="center"/>
              <w:rPr>
                <w:b/>
                <w:bCs/>
              </w:rPr>
            </w:pPr>
            <w:r w:rsidRPr="00877E35">
              <w:rPr>
                <w:b/>
                <w:bCs/>
              </w:rPr>
              <w:t>[MWh/rok]</w:t>
            </w:r>
          </w:p>
        </w:tc>
      </w:tr>
      <w:tr w:rsidR="009D44DA" w:rsidRPr="00877E35">
        <w:trPr>
          <w:cantSplit/>
        </w:trPr>
        <w:tc>
          <w:tcPr>
            <w:tcW w:w="1488" w:type="dxa"/>
            <w:tcBorders>
              <w:top w:val="single" w:sz="4" w:space="0" w:color="auto"/>
              <w:left w:val="single" w:sz="4" w:space="0" w:color="auto"/>
              <w:bottom w:val="single" w:sz="4" w:space="0" w:color="auto"/>
              <w:right w:val="single" w:sz="4" w:space="0" w:color="auto"/>
            </w:tcBorders>
            <w:vAlign w:val="center"/>
          </w:tcPr>
          <w:p w:rsidR="009D44DA" w:rsidRPr="008B48E3" w:rsidRDefault="009D44DA" w:rsidP="00652737">
            <w:pPr>
              <w:pStyle w:val="Tekstpodstawowy2"/>
              <w:spacing w:line="276" w:lineRule="auto"/>
              <w:jc w:val="center"/>
            </w:pPr>
            <w:r w:rsidRPr="008B48E3">
              <w:t>12</w:t>
            </w:r>
          </w:p>
        </w:tc>
        <w:tc>
          <w:tcPr>
            <w:tcW w:w="2410" w:type="dxa"/>
            <w:tcBorders>
              <w:top w:val="single" w:sz="4" w:space="0" w:color="auto"/>
              <w:left w:val="single" w:sz="4" w:space="0" w:color="auto"/>
              <w:bottom w:val="single" w:sz="4" w:space="0" w:color="auto"/>
              <w:right w:val="single" w:sz="4" w:space="0" w:color="auto"/>
            </w:tcBorders>
            <w:vAlign w:val="center"/>
          </w:tcPr>
          <w:p w:rsidR="009D44DA" w:rsidRPr="00877E35" w:rsidRDefault="009D44DA" w:rsidP="00652737">
            <w:pPr>
              <w:spacing w:line="276" w:lineRule="auto"/>
              <w:jc w:val="center"/>
            </w:pPr>
            <w:r w:rsidRPr="00877E35">
              <w:t>22 000</w:t>
            </w:r>
          </w:p>
        </w:tc>
        <w:tc>
          <w:tcPr>
            <w:tcW w:w="2126" w:type="dxa"/>
            <w:tcBorders>
              <w:top w:val="single" w:sz="4" w:space="0" w:color="auto"/>
              <w:left w:val="single" w:sz="4" w:space="0" w:color="auto"/>
              <w:bottom w:val="single" w:sz="4" w:space="0" w:color="auto"/>
              <w:right w:val="single" w:sz="4" w:space="0" w:color="auto"/>
            </w:tcBorders>
            <w:vAlign w:val="center"/>
          </w:tcPr>
          <w:p w:rsidR="009D44DA" w:rsidRPr="00877E35" w:rsidRDefault="009D44DA" w:rsidP="00652737">
            <w:pPr>
              <w:spacing w:line="276" w:lineRule="auto"/>
              <w:jc w:val="center"/>
            </w:pPr>
            <w:r w:rsidRPr="00877E35">
              <w:t xml:space="preserve">13 000    </w:t>
            </w:r>
          </w:p>
        </w:tc>
        <w:tc>
          <w:tcPr>
            <w:tcW w:w="1701" w:type="dxa"/>
            <w:tcBorders>
              <w:top w:val="single" w:sz="4" w:space="0" w:color="auto"/>
              <w:left w:val="single" w:sz="4" w:space="0" w:color="auto"/>
              <w:bottom w:val="single" w:sz="4" w:space="0" w:color="auto"/>
              <w:right w:val="single" w:sz="4" w:space="0" w:color="auto"/>
            </w:tcBorders>
            <w:vAlign w:val="center"/>
          </w:tcPr>
          <w:p w:rsidR="009D44DA" w:rsidRPr="00877E35" w:rsidRDefault="009D44DA" w:rsidP="00652737">
            <w:pPr>
              <w:spacing w:line="276" w:lineRule="auto"/>
              <w:jc w:val="center"/>
            </w:pPr>
            <w:r w:rsidRPr="00877E35">
              <w:t>9 000</w:t>
            </w:r>
          </w:p>
        </w:tc>
        <w:tc>
          <w:tcPr>
            <w:tcW w:w="1701" w:type="dxa"/>
            <w:tcBorders>
              <w:top w:val="single" w:sz="4" w:space="0" w:color="auto"/>
              <w:left w:val="single" w:sz="4" w:space="0" w:color="auto"/>
              <w:bottom w:val="single" w:sz="4" w:space="0" w:color="auto"/>
              <w:right w:val="single" w:sz="4" w:space="0" w:color="auto"/>
            </w:tcBorders>
            <w:vAlign w:val="center"/>
          </w:tcPr>
          <w:p w:rsidR="009D44DA" w:rsidRPr="00877E35" w:rsidRDefault="009D44DA" w:rsidP="00652737">
            <w:pPr>
              <w:spacing w:line="276" w:lineRule="auto"/>
              <w:jc w:val="center"/>
            </w:pPr>
            <w:r w:rsidRPr="00877E35">
              <w:t>2 500</w:t>
            </w:r>
          </w:p>
        </w:tc>
      </w:tr>
    </w:tbl>
    <w:p w:rsidR="009D44DA" w:rsidRPr="00075ADF" w:rsidRDefault="009D44DA" w:rsidP="00652737">
      <w:pPr>
        <w:spacing w:line="276" w:lineRule="auto"/>
        <w:rPr>
          <w:i/>
          <w:iCs/>
        </w:rPr>
      </w:pPr>
      <w:r w:rsidRPr="00075ADF">
        <w:rPr>
          <w:i/>
          <w:iCs/>
        </w:rPr>
        <w:t xml:space="preserve">Źródło: obliczenia własne na podstawie informacji UiM </w:t>
      </w:r>
      <w:r>
        <w:rPr>
          <w:i/>
          <w:iCs/>
        </w:rPr>
        <w:t>Dobczyce</w:t>
      </w:r>
    </w:p>
    <w:p w:rsidR="009D44DA" w:rsidRPr="00075ADF" w:rsidRDefault="009D44DA" w:rsidP="00652737">
      <w:pPr>
        <w:spacing w:line="276" w:lineRule="auto"/>
      </w:pPr>
    </w:p>
    <w:p w:rsidR="009D44DA" w:rsidRPr="00075ADF" w:rsidRDefault="009D44DA" w:rsidP="00652737">
      <w:pPr>
        <w:spacing w:line="276" w:lineRule="auto"/>
        <w:rPr>
          <w:i/>
          <w:iCs/>
        </w:rPr>
      </w:pPr>
      <w:bookmarkStart w:id="339" w:name="_Toc337202964"/>
      <w:r w:rsidRPr="00075ADF">
        <w:rPr>
          <w:i/>
          <w:iCs/>
        </w:rPr>
        <w:t xml:space="preserve">Tabela </w:t>
      </w:r>
      <w:r w:rsidR="00EF443A" w:rsidRPr="00075ADF">
        <w:rPr>
          <w:i/>
          <w:iCs/>
        </w:rPr>
        <w:fldChar w:fldCharType="begin"/>
      </w:r>
      <w:r w:rsidRPr="00075ADF">
        <w:rPr>
          <w:i/>
          <w:iCs/>
        </w:rPr>
        <w:instrText xml:space="preserve"> SEQ Tabela \* ARABIC </w:instrText>
      </w:r>
      <w:r w:rsidR="00EF443A" w:rsidRPr="00075ADF">
        <w:rPr>
          <w:i/>
          <w:iCs/>
        </w:rPr>
        <w:fldChar w:fldCharType="separate"/>
      </w:r>
      <w:r w:rsidR="00246B1A">
        <w:rPr>
          <w:i/>
          <w:iCs/>
          <w:noProof/>
        </w:rPr>
        <w:t>46</w:t>
      </w:r>
      <w:r w:rsidR="00EF443A" w:rsidRPr="00075ADF">
        <w:rPr>
          <w:i/>
          <w:iCs/>
        </w:rPr>
        <w:fldChar w:fldCharType="end"/>
      </w:r>
      <w:r w:rsidRPr="00075ADF">
        <w:rPr>
          <w:i/>
          <w:iCs/>
        </w:rPr>
        <w:t xml:space="preserve">. Efekt ekologiczny uzyskany przez bezpośrednie działania gminy </w:t>
      </w:r>
      <w:r>
        <w:rPr>
          <w:i/>
          <w:iCs/>
        </w:rPr>
        <w:t>Dobczyce</w:t>
      </w:r>
      <w:r w:rsidRPr="00075ADF">
        <w:rPr>
          <w:i/>
          <w:iCs/>
        </w:rPr>
        <w:t xml:space="preserve"> w latach 2000 – 2011.</w:t>
      </w:r>
      <w:bookmarkEnd w:id="339"/>
      <w:r w:rsidRPr="00075ADF">
        <w:rPr>
          <w:i/>
          <w:iCs/>
        </w:rPr>
        <w:t xml:space="preserve"> </w:t>
      </w:r>
    </w:p>
    <w:tbl>
      <w:tblPr>
        <w:tblW w:w="8575" w:type="dxa"/>
        <w:tblInd w:w="2" w:type="dxa"/>
        <w:tblLayout w:type="fixed"/>
        <w:tblCellMar>
          <w:left w:w="70" w:type="dxa"/>
          <w:right w:w="70" w:type="dxa"/>
        </w:tblCellMar>
        <w:tblLook w:val="0000"/>
      </w:tblPr>
      <w:tblGrid>
        <w:gridCol w:w="1488"/>
        <w:gridCol w:w="1984"/>
        <w:gridCol w:w="1985"/>
        <w:gridCol w:w="1417"/>
        <w:gridCol w:w="1701"/>
      </w:tblGrid>
      <w:tr w:rsidR="009D44DA" w:rsidRPr="00075ADF">
        <w:trPr>
          <w:cantSplit/>
        </w:trPr>
        <w:tc>
          <w:tcPr>
            <w:tcW w:w="1488" w:type="dxa"/>
            <w:tcBorders>
              <w:top w:val="single" w:sz="6" w:space="0" w:color="auto"/>
              <w:left w:val="single" w:sz="6" w:space="0" w:color="auto"/>
              <w:bottom w:val="single" w:sz="4" w:space="0" w:color="auto"/>
              <w:right w:val="single" w:sz="6" w:space="0" w:color="auto"/>
            </w:tcBorders>
          </w:tcPr>
          <w:p w:rsidR="009D44DA" w:rsidRPr="00075ADF" w:rsidRDefault="009D44DA" w:rsidP="00652737">
            <w:pPr>
              <w:pStyle w:val="NormalnyWeb"/>
              <w:spacing w:line="276" w:lineRule="auto"/>
              <w:jc w:val="center"/>
              <w:rPr>
                <w:b/>
                <w:bCs/>
              </w:rPr>
            </w:pPr>
            <w:r w:rsidRPr="00075ADF">
              <w:rPr>
                <w:b/>
                <w:bCs/>
              </w:rPr>
              <w:lastRenderedPageBreak/>
              <w:t>Substancja</w:t>
            </w:r>
          </w:p>
        </w:tc>
        <w:tc>
          <w:tcPr>
            <w:tcW w:w="1984" w:type="dxa"/>
            <w:tcBorders>
              <w:top w:val="single" w:sz="6" w:space="0" w:color="auto"/>
              <w:left w:val="single" w:sz="6" w:space="0" w:color="auto"/>
              <w:bottom w:val="single" w:sz="4" w:space="0" w:color="auto"/>
              <w:right w:val="single" w:sz="6" w:space="0" w:color="auto"/>
            </w:tcBorders>
          </w:tcPr>
          <w:p w:rsidR="009D44DA" w:rsidRPr="00075ADF" w:rsidRDefault="009D44DA" w:rsidP="00652737">
            <w:pPr>
              <w:pStyle w:val="NormalnyWeb"/>
              <w:spacing w:line="276" w:lineRule="auto"/>
              <w:jc w:val="center"/>
              <w:rPr>
                <w:b/>
                <w:bCs/>
              </w:rPr>
            </w:pPr>
            <w:r w:rsidRPr="00075ADF">
              <w:rPr>
                <w:b/>
                <w:bCs/>
              </w:rPr>
              <w:t>Emisja przed termomodernizacją</w:t>
            </w:r>
            <w:r w:rsidRPr="00075ADF">
              <w:rPr>
                <w:b/>
                <w:bCs/>
              </w:rPr>
              <w:br/>
              <w:t xml:space="preserve">  [ton]</w:t>
            </w:r>
          </w:p>
        </w:tc>
        <w:tc>
          <w:tcPr>
            <w:tcW w:w="1985" w:type="dxa"/>
            <w:tcBorders>
              <w:top w:val="single" w:sz="6" w:space="0" w:color="auto"/>
              <w:left w:val="single" w:sz="6" w:space="0" w:color="auto"/>
              <w:bottom w:val="single" w:sz="4" w:space="0" w:color="auto"/>
              <w:right w:val="single" w:sz="6" w:space="0" w:color="auto"/>
            </w:tcBorders>
          </w:tcPr>
          <w:p w:rsidR="009D44DA" w:rsidRPr="00075ADF" w:rsidRDefault="009D44DA" w:rsidP="00652737">
            <w:pPr>
              <w:pStyle w:val="NormalnyWeb"/>
              <w:spacing w:line="276" w:lineRule="auto"/>
              <w:jc w:val="center"/>
              <w:rPr>
                <w:b/>
                <w:bCs/>
              </w:rPr>
            </w:pPr>
            <w:r w:rsidRPr="00075ADF">
              <w:rPr>
                <w:b/>
                <w:bCs/>
              </w:rPr>
              <w:t>Emisja po termomodernizacji</w:t>
            </w:r>
            <w:r w:rsidRPr="00075ADF">
              <w:rPr>
                <w:b/>
                <w:bCs/>
              </w:rPr>
              <w:br/>
              <w:t xml:space="preserve">  [ton]</w:t>
            </w:r>
          </w:p>
        </w:tc>
        <w:tc>
          <w:tcPr>
            <w:tcW w:w="1417" w:type="dxa"/>
            <w:tcBorders>
              <w:top w:val="single" w:sz="6" w:space="0" w:color="auto"/>
              <w:left w:val="single" w:sz="6" w:space="0" w:color="auto"/>
              <w:bottom w:val="single" w:sz="4" w:space="0" w:color="auto"/>
              <w:right w:val="single" w:sz="6" w:space="0" w:color="auto"/>
            </w:tcBorders>
          </w:tcPr>
          <w:p w:rsidR="009D44DA" w:rsidRPr="00075ADF" w:rsidRDefault="009D44DA" w:rsidP="00652737">
            <w:pPr>
              <w:pStyle w:val="NormalnyWeb"/>
              <w:spacing w:line="276" w:lineRule="auto"/>
              <w:jc w:val="center"/>
              <w:rPr>
                <w:b/>
                <w:bCs/>
              </w:rPr>
            </w:pPr>
            <w:r w:rsidRPr="00075ADF">
              <w:rPr>
                <w:b/>
                <w:bCs/>
              </w:rPr>
              <w:t xml:space="preserve">Redukcja emisji </w:t>
            </w:r>
            <w:r w:rsidRPr="00075ADF">
              <w:rPr>
                <w:b/>
                <w:bCs/>
              </w:rPr>
              <w:br/>
              <w:t>[ton]</w:t>
            </w:r>
          </w:p>
        </w:tc>
        <w:tc>
          <w:tcPr>
            <w:tcW w:w="1701" w:type="dxa"/>
            <w:tcBorders>
              <w:top w:val="single" w:sz="6" w:space="0" w:color="auto"/>
              <w:left w:val="single" w:sz="6" w:space="0" w:color="auto"/>
              <w:bottom w:val="single" w:sz="4" w:space="0" w:color="auto"/>
              <w:right w:val="single" w:sz="6" w:space="0" w:color="auto"/>
            </w:tcBorders>
          </w:tcPr>
          <w:p w:rsidR="009D44DA" w:rsidRPr="00075ADF" w:rsidRDefault="009D44DA" w:rsidP="00652737">
            <w:pPr>
              <w:pStyle w:val="NormalnyWeb"/>
              <w:spacing w:line="276" w:lineRule="auto"/>
              <w:jc w:val="center"/>
              <w:rPr>
                <w:b/>
                <w:bCs/>
              </w:rPr>
            </w:pPr>
            <w:r w:rsidRPr="00075ADF">
              <w:rPr>
                <w:b/>
                <w:bCs/>
              </w:rPr>
              <w:t xml:space="preserve">Redukcja emisji </w:t>
            </w:r>
            <w:r w:rsidRPr="00075ADF">
              <w:rPr>
                <w:b/>
                <w:bCs/>
              </w:rPr>
              <w:br/>
              <w:t>[%]</w:t>
            </w:r>
          </w:p>
        </w:tc>
      </w:tr>
      <w:tr w:rsidR="009D44DA" w:rsidRPr="00075ADF">
        <w:trPr>
          <w:cantSplit/>
        </w:trPr>
        <w:tc>
          <w:tcPr>
            <w:tcW w:w="1488" w:type="dxa"/>
            <w:tcBorders>
              <w:top w:val="single" w:sz="4" w:space="0" w:color="auto"/>
              <w:left w:val="single" w:sz="4" w:space="0" w:color="auto"/>
              <w:bottom w:val="single" w:sz="4" w:space="0" w:color="auto"/>
              <w:right w:val="single" w:sz="4" w:space="0" w:color="auto"/>
            </w:tcBorders>
            <w:vAlign w:val="bottom"/>
          </w:tcPr>
          <w:p w:rsidR="009D44DA" w:rsidRPr="008B48E3" w:rsidRDefault="009D44DA" w:rsidP="00075ADF">
            <w:pPr>
              <w:pStyle w:val="Tekstpodstawowy2"/>
              <w:spacing w:line="276" w:lineRule="auto"/>
              <w:jc w:val="center"/>
            </w:pPr>
            <w:r w:rsidRPr="008B48E3">
              <w:t>SO2</w:t>
            </w:r>
          </w:p>
        </w:tc>
        <w:tc>
          <w:tcPr>
            <w:tcW w:w="1984"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37,25</w:t>
            </w:r>
          </w:p>
        </w:tc>
        <w:tc>
          <w:tcPr>
            <w:tcW w:w="1985"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0,00</w:t>
            </w:r>
          </w:p>
        </w:tc>
        <w:tc>
          <w:tcPr>
            <w:tcW w:w="1417"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37,25</w:t>
            </w:r>
          </w:p>
        </w:tc>
        <w:tc>
          <w:tcPr>
            <w:tcW w:w="1701"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100%</w:t>
            </w:r>
          </w:p>
        </w:tc>
      </w:tr>
      <w:tr w:rsidR="009D44DA" w:rsidRPr="00075ADF">
        <w:trPr>
          <w:cantSplit/>
        </w:trPr>
        <w:tc>
          <w:tcPr>
            <w:tcW w:w="1488" w:type="dxa"/>
            <w:tcBorders>
              <w:top w:val="single" w:sz="4" w:space="0" w:color="auto"/>
              <w:left w:val="single" w:sz="4" w:space="0" w:color="auto"/>
              <w:bottom w:val="single" w:sz="4" w:space="0" w:color="auto"/>
              <w:right w:val="single" w:sz="4" w:space="0" w:color="auto"/>
            </w:tcBorders>
            <w:vAlign w:val="bottom"/>
          </w:tcPr>
          <w:p w:rsidR="009D44DA" w:rsidRPr="008B48E3" w:rsidRDefault="009D44DA" w:rsidP="00075ADF">
            <w:pPr>
              <w:pStyle w:val="Tekstpodstawowy2"/>
              <w:spacing w:line="276" w:lineRule="auto"/>
              <w:jc w:val="center"/>
            </w:pPr>
            <w:r w:rsidRPr="008B48E3">
              <w:t>NO2</w:t>
            </w:r>
          </w:p>
        </w:tc>
        <w:tc>
          <w:tcPr>
            <w:tcW w:w="1984"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0,98</w:t>
            </w:r>
          </w:p>
        </w:tc>
        <w:tc>
          <w:tcPr>
            <w:tcW w:w="1985"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0,40</w:t>
            </w:r>
          </w:p>
        </w:tc>
        <w:tc>
          <w:tcPr>
            <w:tcW w:w="1417"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0,58</w:t>
            </w:r>
          </w:p>
        </w:tc>
        <w:tc>
          <w:tcPr>
            <w:tcW w:w="1701"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59%</w:t>
            </w:r>
          </w:p>
        </w:tc>
      </w:tr>
      <w:tr w:rsidR="009D44DA" w:rsidRPr="00075ADF">
        <w:trPr>
          <w:cantSplit/>
        </w:trPr>
        <w:tc>
          <w:tcPr>
            <w:tcW w:w="1488" w:type="dxa"/>
            <w:tcBorders>
              <w:top w:val="single" w:sz="4" w:space="0" w:color="auto"/>
              <w:left w:val="single" w:sz="4" w:space="0" w:color="auto"/>
              <w:bottom w:val="single" w:sz="4" w:space="0" w:color="auto"/>
              <w:right w:val="single" w:sz="4" w:space="0" w:color="auto"/>
            </w:tcBorders>
            <w:vAlign w:val="bottom"/>
          </w:tcPr>
          <w:p w:rsidR="009D44DA" w:rsidRPr="008B48E3" w:rsidRDefault="009D44DA" w:rsidP="00075ADF">
            <w:pPr>
              <w:pStyle w:val="Tekstpodstawowy2"/>
              <w:spacing w:line="276" w:lineRule="auto"/>
              <w:jc w:val="center"/>
            </w:pPr>
            <w:r w:rsidRPr="008B48E3">
              <w:t>CO2</w:t>
            </w:r>
          </w:p>
        </w:tc>
        <w:tc>
          <w:tcPr>
            <w:tcW w:w="1984"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1 781,28</w:t>
            </w:r>
          </w:p>
        </w:tc>
        <w:tc>
          <w:tcPr>
            <w:tcW w:w="1985"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617,26</w:t>
            </w:r>
          </w:p>
        </w:tc>
        <w:tc>
          <w:tcPr>
            <w:tcW w:w="1417"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1 164,02</w:t>
            </w:r>
          </w:p>
        </w:tc>
        <w:tc>
          <w:tcPr>
            <w:tcW w:w="1701"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65%</w:t>
            </w:r>
          </w:p>
        </w:tc>
      </w:tr>
      <w:tr w:rsidR="009D44DA" w:rsidRPr="00075ADF">
        <w:trPr>
          <w:cantSplit/>
        </w:trPr>
        <w:tc>
          <w:tcPr>
            <w:tcW w:w="1488" w:type="dxa"/>
            <w:tcBorders>
              <w:top w:val="single" w:sz="4" w:space="0" w:color="auto"/>
              <w:left w:val="single" w:sz="4" w:space="0" w:color="auto"/>
              <w:bottom w:val="single" w:sz="4" w:space="0" w:color="auto"/>
              <w:right w:val="single" w:sz="4" w:space="0" w:color="auto"/>
            </w:tcBorders>
            <w:vAlign w:val="bottom"/>
          </w:tcPr>
          <w:p w:rsidR="009D44DA" w:rsidRPr="008B48E3" w:rsidRDefault="009D44DA" w:rsidP="00075ADF">
            <w:pPr>
              <w:pStyle w:val="Tekstpodstawowy2"/>
              <w:spacing w:line="276" w:lineRule="auto"/>
              <w:jc w:val="center"/>
            </w:pPr>
            <w:r w:rsidRPr="008B48E3">
              <w:t>pyły</w:t>
            </w:r>
          </w:p>
        </w:tc>
        <w:tc>
          <w:tcPr>
            <w:tcW w:w="1984"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17,47</w:t>
            </w:r>
          </w:p>
        </w:tc>
        <w:tc>
          <w:tcPr>
            <w:tcW w:w="1985"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0,00</w:t>
            </w:r>
          </w:p>
        </w:tc>
        <w:tc>
          <w:tcPr>
            <w:tcW w:w="1417"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17,46</w:t>
            </w:r>
          </w:p>
        </w:tc>
        <w:tc>
          <w:tcPr>
            <w:tcW w:w="1701"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100%</w:t>
            </w:r>
          </w:p>
        </w:tc>
      </w:tr>
      <w:tr w:rsidR="009D44DA" w:rsidRPr="00075ADF">
        <w:trPr>
          <w:cantSplit/>
        </w:trPr>
        <w:tc>
          <w:tcPr>
            <w:tcW w:w="1488" w:type="dxa"/>
            <w:tcBorders>
              <w:top w:val="single" w:sz="4" w:space="0" w:color="auto"/>
              <w:left w:val="single" w:sz="4" w:space="0" w:color="auto"/>
              <w:bottom w:val="single" w:sz="4" w:space="0" w:color="auto"/>
              <w:right w:val="single" w:sz="4" w:space="0" w:color="auto"/>
            </w:tcBorders>
            <w:vAlign w:val="bottom"/>
          </w:tcPr>
          <w:p w:rsidR="009D44DA" w:rsidRPr="008B48E3" w:rsidRDefault="009D44DA" w:rsidP="00075ADF">
            <w:pPr>
              <w:pStyle w:val="Tekstpodstawowy2"/>
              <w:spacing w:line="276" w:lineRule="auto"/>
              <w:jc w:val="center"/>
            </w:pPr>
            <w:r w:rsidRPr="008B48E3">
              <w:t>CO</w:t>
            </w:r>
          </w:p>
        </w:tc>
        <w:tc>
          <w:tcPr>
            <w:tcW w:w="1984"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5,93</w:t>
            </w:r>
          </w:p>
        </w:tc>
        <w:tc>
          <w:tcPr>
            <w:tcW w:w="1985"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0,11</w:t>
            </w:r>
          </w:p>
        </w:tc>
        <w:tc>
          <w:tcPr>
            <w:tcW w:w="1417"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5,82</w:t>
            </w:r>
          </w:p>
        </w:tc>
        <w:tc>
          <w:tcPr>
            <w:tcW w:w="1701"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98%</w:t>
            </w:r>
          </w:p>
        </w:tc>
      </w:tr>
      <w:tr w:rsidR="009D44DA" w:rsidRPr="00075ADF">
        <w:trPr>
          <w:cantSplit/>
        </w:trPr>
        <w:tc>
          <w:tcPr>
            <w:tcW w:w="1488" w:type="dxa"/>
            <w:tcBorders>
              <w:top w:val="single" w:sz="4" w:space="0" w:color="auto"/>
              <w:left w:val="single" w:sz="4" w:space="0" w:color="auto"/>
              <w:bottom w:val="single" w:sz="4" w:space="0" w:color="auto"/>
              <w:right w:val="single" w:sz="4" w:space="0" w:color="auto"/>
            </w:tcBorders>
            <w:vAlign w:val="bottom"/>
          </w:tcPr>
          <w:p w:rsidR="009D44DA" w:rsidRPr="008B48E3" w:rsidRDefault="009D44DA" w:rsidP="00075ADF">
            <w:pPr>
              <w:pStyle w:val="Tekstpodstawowy2"/>
              <w:spacing w:line="276" w:lineRule="auto"/>
              <w:jc w:val="center"/>
            </w:pPr>
            <w:r w:rsidRPr="008B48E3">
              <w:t>sadza</w:t>
            </w:r>
          </w:p>
        </w:tc>
        <w:tc>
          <w:tcPr>
            <w:tcW w:w="1984"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ind w:firstLineChars="100" w:firstLine="200"/>
              <w:jc w:val="center"/>
              <w:rPr>
                <w:rFonts w:ascii="Arial" w:hAnsi="Arial" w:cs="Arial"/>
                <w:sz w:val="20"/>
                <w:szCs w:val="20"/>
              </w:rPr>
            </w:pPr>
            <w:r w:rsidRPr="00075ADF">
              <w:rPr>
                <w:rFonts w:ascii="Arial" w:hAnsi="Arial" w:cs="Arial"/>
                <w:sz w:val="20"/>
                <w:szCs w:val="20"/>
              </w:rPr>
              <w:t>0,58</w:t>
            </w:r>
          </w:p>
        </w:tc>
        <w:tc>
          <w:tcPr>
            <w:tcW w:w="1985" w:type="dxa"/>
            <w:tcBorders>
              <w:top w:val="single" w:sz="4" w:space="0" w:color="auto"/>
              <w:left w:val="single" w:sz="4" w:space="0" w:color="auto"/>
              <w:bottom w:val="single" w:sz="4" w:space="0" w:color="auto"/>
              <w:right w:val="single" w:sz="4" w:space="0" w:color="auto"/>
            </w:tcBorders>
            <w:vAlign w:val="bottom"/>
          </w:tcPr>
          <w:p w:rsidR="009D44DA" w:rsidRPr="00075ADF" w:rsidRDefault="009D44DA" w:rsidP="000F7AC1">
            <w:pPr>
              <w:spacing w:line="276" w:lineRule="auto"/>
              <w:ind w:firstLineChars="100" w:firstLine="220"/>
              <w:jc w:val="center"/>
            </w:pPr>
            <w:r w:rsidRPr="00075ADF">
              <w:t>0,00</w:t>
            </w:r>
          </w:p>
        </w:tc>
        <w:tc>
          <w:tcPr>
            <w:tcW w:w="1417"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0,58</w:t>
            </w:r>
          </w:p>
        </w:tc>
        <w:tc>
          <w:tcPr>
            <w:tcW w:w="1701" w:type="dxa"/>
            <w:tcBorders>
              <w:top w:val="single" w:sz="4" w:space="0" w:color="auto"/>
              <w:left w:val="single" w:sz="4" w:space="0" w:color="auto"/>
              <w:bottom w:val="single" w:sz="4" w:space="0" w:color="auto"/>
              <w:right w:val="single" w:sz="4" w:space="0" w:color="auto"/>
            </w:tcBorders>
            <w:vAlign w:val="bottom"/>
          </w:tcPr>
          <w:p w:rsidR="009D44DA" w:rsidRDefault="009D44DA" w:rsidP="00582146">
            <w:pPr>
              <w:jc w:val="center"/>
              <w:rPr>
                <w:rFonts w:ascii="Arial" w:hAnsi="Arial" w:cs="Arial"/>
                <w:sz w:val="20"/>
                <w:szCs w:val="20"/>
              </w:rPr>
            </w:pPr>
            <w:r>
              <w:rPr>
                <w:rFonts w:ascii="Arial" w:hAnsi="Arial" w:cs="Arial"/>
                <w:sz w:val="20"/>
                <w:szCs w:val="20"/>
              </w:rPr>
              <w:t>100%</w:t>
            </w:r>
          </w:p>
        </w:tc>
      </w:tr>
      <w:tr w:rsidR="009D44DA" w:rsidRPr="00075ADF">
        <w:trPr>
          <w:cantSplit/>
        </w:trPr>
        <w:tc>
          <w:tcPr>
            <w:tcW w:w="5457" w:type="dxa"/>
            <w:gridSpan w:val="3"/>
            <w:tcBorders>
              <w:top w:val="single" w:sz="4" w:space="0" w:color="auto"/>
              <w:left w:val="single" w:sz="4" w:space="0" w:color="auto"/>
              <w:bottom w:val="single" w:sz="4" w:space="0" w:color="auto"/>
              <w:right w:val="single" w:sz="4" w:space="0" w:color="auto"/>
            </w:tcBorders>
            <w:vAlign w:val="bottom"/>
          </w:tcPr>
          <w:p w:rsidR="009D44DA" w:rsidRPr="008B48E3" w:rsidRDefault="009D44DA" w:rsidP="00075ADF">
            <w:pPr>
              <w:pStyle w:val="Tekstpodstawowy2"/>
              <w:spacing w:line="276" w:lineRule="auto"/>
              <w:jc w:val="center"/>
              <w:rPr>
                <w:b/>
                <w:bCs/>
              </w:rPr>
            </w:pPr>
            <w:r w:rsidRPr="008B48E3">
              <w:rPr>
                <w:b/>
                <w:bCs/>
              </w:rPr>
              <w:t>Podsumowanie:</w:t>
            </w:r>
          </w:p>
        </w:tc>
        <w:tc>
          <w:tcPr>
            <w:tcW w:w="1417" w:type="dxa"/>
            <w:tcBorders>
              <w:top w:val="single" w:sz="4" w:space="0" w:color="auto"/>
              <w:left w:val="single" w:sz="4" w:space="0" w:color="auto"/>
              <w:bottom w:val="single" w:sz="4" w:space="0" w:color="auto"/>
              <w:right w:val="single" w:sz="4" w:space="0" w:color="auto"/>
            </w:tcBorders>
          </w:tcPr>
          <w:p w:rsidR="009D44DA" w:rsidRPr="00075ADF" w:rsidRDefault="009D44DA" w:rsidP="00582146">
            <w:pPr>
              <w:jc w:val="center"/>
              <w:rPr>
                <w:rFonts w:ascii="Arial" w:hAnsi="Arial" w:cs="Arial"/>
                <w:sz w:val="20"/>
                <w:szCs w:val="20"/>
              </w:rPr>
            </w:pPr>
            <w:r w:rsidRPr="00075ADF">
              <w:rPr>
                <w:rFonts w:ascii="Arial" w:hAnsi="Arial" w:cs="Arial"/>
                <w:sz w:val="20"/>
                <w:szCs w:val="20"/>
              </w:rPr>
              <w:t>1 225,71</w:t>
            </w:r>
          </w:p>
        </w:tc>
        <w:tc>
          <w:tcPr>
            <w:tcW w:w="1701" w:type="dxa"/>
            <w:tcBorders>
              <w:top w:val="single" w:sz="4" w:space="0" w:color="auto"/>
              <w:left w:val="single" w:sz="4" w:space="0" w:color="auto"/>
              <w:bottom w:val="single" w:sz="4" w:space="0" w:color="auto"/>
              <w:right w:val="single" w:sz="4" w:space="0" w:color="auto"/>
            </w:tcBorders>
            <w:vAlign w:val="bottom"/>
          </w:tcPr>
          <w:p w:rsidR="009D44DA" w:rsidRPr="008B48E3" w:rsidRDefault="009D44DA" w:rsidP="00582146">
            <w:pPr>
              <w:pStyle w:val="Tekstpodstawowy2"/>
              <w:spacing w:line="276" w:lineRule="auto"/>
              <w:jc w:val="center"/>
            </w:pPr>
            <w:r w:rsidRPr="008B48E3">
              <w:t>66%</w:t>
            </w:r>
          </w:p>
        </w:tc>
      </w:tr>
    </w:tbl>
    <w:p w:rsidR="009D44DA" w:rsidRPr="00A40DF5" w:rsidRDefault="009D44DA" w:rsidP="00652737">
      <w:pPr>
        <w:spacing w:line="276" w:lineRule="auto"/>
        <w:rPr>
          <w:i/>
          <w:iCs/>
        </w:rPr>
      </w:pPr>
      <w:r w:rsidRPr="00A40DF5">
        <w:rPr>
          <w:i/>
          <w:iCs/>
        </w:rPr>
        <w:t>Źródło: obliczenia własne na podstawie informacji UGiM Dobczyce</w:t>
      </w:r>
    </w:p>
    <w:p w:rsidR="009D44DA" w:rsidRPr="00F874BD" w:rsidRDefault="009D44DA" w:rsidP="00652737">
      <w:pPr>
        <w:spacing w:line="276" w:lineRule="auto"/>
        <w:rPr>
          <w:color w:val="808080"/>
        </w:rPr>
      </w:pPr>
    </w:p>
    <w:p w:rsidR="009D44DA" w:rsidRPr="00582146" w:rsidRDefault="009D44DA" w:rsidP="00652737">
      <w:pPr>
        <w:spacing w:line="276" w:lineRule="auto"/>
        <w:rPr>
          <w:b/>
          <w:bCs/>
        </w:rPr>
      </w:pPr>
      <w:r w:rsidRPr="00582146">
        <w:rPr>
          <w:b/>
          <w:bCs/>
        </w:rPr>
        <w:t xml:space="preserve">Planowane działania </w:t>
      </w:r>
    </w:p>
    <w:p w:rsidR="009D44DA" w:rsidRPr="00582146" w:rsidRDefault="009D44DA" w:rsidP="00652737">
      <w:pPr>
        <w:spacing w:line="276" w:lineRule="auto"/>
      </w:pPr>
      <w:r w:rsidRPr="00582146">
        <w:t xml:space="preserve">W najbliższych latach gmina ma w planach kontynuację działań termomodernizacyjnych.  Jednak w  chwili obecnej gmina nie dysponuje jeszcze szczegółowym harmonogramem rzeczowo-finansowym dotyczącym działań na rzecz redukcji zużycia energii i emisji i zanieczyszczeń do atmosfery. </w:t>
      </w:r>
    </w:p>
    <w:p w:rsidR="009D44DA" w:rsidRPr="00A42CC8" w:rsidRDefault="009D44DA" w:rsidP="00652737">
      <w:pPr>
        <w:spacing w:line="276" w:lineRule="auto"/>
      </w:pPr>
      <w:r w:rsidRPr="00A42CC8">
        <w:t>Gmina realizując jakiekolwiek nowe inwestycje będzie brać pod uwagę jak największe wykorzystanie</w:t>
      </w:r>
      <w:r>
        <w:t xml:space="preserve"> oźe</w:t>
      </w:r>
      <w:r w:rsidRPr="00A42CC8">
        <w:t xml:space="preserve"> po uwzględnieniu rachunku ekonomicznego jak to miało miejsce w przypadku budowy Regionalnego Centrum Oświatowo Sportowego</w:t>
      </w:r>
      <w:r>
        <w:t xml:space="preserve"> gdzie wykorzystano pompy ciepła.</w:t>
      </w:r>
    </w:p>
    <w:p w:rsidR="009D44DA" w:rsidRPr="00A42CC8" w:rsidRDefault="009D44DA" w:rsidP="00652737">
      <w:pPr>
        <w:spacing w:line="276" w:lineRule="auto"/>
      </w:pPr>
      <w:r w:rsidRPr="00A42CC8">
        <w:t>Jeśli chodzi o pozostałe działania gmina ma w planach przeprowadzenie akcji promocyjnych i informacyjno-edukacyjnych (działania miękkie) w następstwie których spodziewana będzie zwiększona liczba termomodernizacji budynków prywatnych, zmiana stosowanych w nich paliw oraz zmiana zachowań mieszkańców.</w:t>
      </w:r>
    </w:p>
    <w:p w:rsidR="009D44DA" w:rsidRPr="00A42CC8" w:rsidRDefault="009D44DA" w:rsidP="00652737">
      <w:pPr>
        <w:spacing w:line="276" w:lineRule="auto"/>
      </w:pPr>
      <w:r w:rsidRPr="00A42CC8">
        <w:t>Inne działania w celu zwiększenia efektywności energetycznej zaproponowane w rozdziale 4.2 a także propagowanie działań przedstawionych w rozdziale 8. Przedsięwzięcia racjonalizujące użytkowanie ciepła, energii elektrycznej i paliw gazowych gmina będzie realizować w miarę swoich możliwości finansowych.</w:t>
      </w: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F874BD" w:rsidRDefault="009D44DA" w:rsidP="00652737">
      <w:pPr>
        <w:spacing w:line="276" w:lineRule="auto"/>
        <w:rPr>
          <w:color w:val="808080"/>
        </w:rPr>
      </w:pPr>
    </w:p>
    <w:p w:rsidR="009D44DA" w:rsidRPr="000E1CFE" w:rsidRDefault="009D44DA" w:rsidP="006E04B5">
      <w:pPr>
        <w:pStyle w:val="Nagwek1"/>
        <w:numPr>
          <w:ilvl w:val="0"/>
          <w:numId w:val="52"/>
        </w:numPr>
        <w:spacing w:before="0" w:after="0" w:line="276" w:lineRule="auto"/>
        <w:ind w:left="0" w:firstLine="0"/>
        <w:jc w:val="both"/>
      </w:pPr>
      <w:bookmarkStart w:id="340" w:name="_Toc337202881"/>
      <w:r w:rsidRPr="000E1CFE">
        <w:lastRenderedPageBreak/>
        <w:t>Prognoza zapotrzebowania na ciepło, energię elektryczną i paliwa gazowe do roku 2030</w:t>
      </w:r>
      <w:bookmarkEnd w:id="340"/>
    </w:p>
    <w:p w:rsidR="009D44DA" w:rsidRPr="000E1CFE" w:rsidRDefault="009D44DA" w:rsidP="00652737">
      <w:pPr>
        <w:spacing w:line="276" w:lineRule="auto"/>
      </w:pPr>
    </w:p>
    <w:p w:rsidR="009D44DA" w:rsidRPr="000E1CFE" w:rsidRDefault="009D44DA" w:rsidP="00652737">
      <w:pPr>
        <w:pStyle w:val="Tekstpodstawowywcity3"/>
        <w:spacing w:line="276" w:lineRule="auto"/>
        <w:ind w:left="0"/>
        <w:rPr>
          <w:sz w:val="22"/>
          <w:szCs w:val="22"/>
        </w:rPr>
      </w:pPr>
      <w:bookmarkStart w:id="341" w:name="_Toc305574388"/>
      <w:r w:rsidRPr="000E1CFE">
        <w:rPr>
          <w:sz w:val="22"/>
          <w:szCs w:val="22"/>
        </w:rPr>
        <w:t xml:space="preserve">Gmina realizuje i organizuje zaopatrzenie w ciepło, energię elektryczną i paliwa gazowe na swoim terenie zgodnie z założeniami „Polityki Energetycznej Polski do roku 2030” - dokumentu przyjętego przez Rząd Rzeczypospolitej Polski dnia 10 listopada 2009 r. Istotnym  elementem  wspomagania  realizacji  polityki  energetycznej  jest  aktywne włączenie się władz regionalnych w realizację  jej celów, w tym poprzez przygotowywane na  szczeblu wojewódzkim, powiatowym lub gminnym strategii rozwoju energetyki. Niezmiernie  ważne  jest, by w procesach określania priorytetów  inwestycyjnych przez samorządy nie była pomijana  energetyka.  Co  więcej,  należy  dążyć  do  korelacji  planów  inwestycyjnych  gmin i przedsiębiorstw  energetycznych.  Obecnie  potrzeba  planowania  energetycznego  jest  tym istotniejsza,  że najbliższe  lata  stawiają przed polskimi gminami ogromne wyzwania, w  tym m.in. w zakresie sprostania wymogom środowiskowym czy wykorzystania funduszy unijnych na rozwój regionu. Wiąże się z tym konieczność poprawy stanu infrastruktury energetycznej, w  celu  zapewnienia  wyższego  poziomu  usług  dla lokalnej  społeczności,  przyciągnięcia inwestorów  oraz  podniesienia  konkurencyjności  i atrakcyjności  regionu.  Dobre  planowanie energetyczne  jest  jednym  z zasadniczych  warunków  powodzenia  realizacji  polityki energetycznej państwa. Najważniejszymi elementami polityki energetycznej realizowanymi na szczeblu gminnym powinny być: </w:t>
      </w:r>
    </w:p>
    <w:p w:rsidR="009D44DA" w:rsidRPr="000E1CFE" w:rsidRDefault="009D44DA" w:rsidP="006E04B5">
      <w:pPr>
        <w:numPr>
          <w:ilvl w:val="0"/>
          <w:numId w:val="19"/>
        </w:numPr>
        <w:tabs>
          <w:tab w:val="left" w:pos="851"/>
          <w:tab w:val="left" w:pos="1428"/>
        </w:tabs>
        <w:suppressAutoHyphens/>
        <w:spacing w:line="276" w:lineRule="auto"/>
        <w:ind w:left="851" w:hanging="284"/>
      </w:pPr>
      <w:r w:rsidRPr="000E1CFE">
        <w:t xml:space="preserve">dążenie  do  oszczędności  paliw  i  energii  w  sektorze  publicznym  poprzez  realizację działań określonych w Krajowym Planie Działań na rzecz efektywności energetycznej; </w:t>
      </w:r>
    </w:p>
    <w:p w:rsidR="009D44DA" w:rsidRPr="000E1CFE" w:rsidRDefault="009D44DA" w:rsidP="006E04B5">
      <w:pPr>
        <w:numPr>
          <w:ilvl w:val="0"/>
          <w:numId w:val="19"/>
        </w:numPr>
        <w:tabs>
          <w:tab w:val="left" w:pos="851"/>
          <w:tab w:val="left" w:pos="1428"/>
        </w:tabs>
        <w:suppressAutoHyphens/>
        <w:spacing w:line="276" w:lineRule="auto"/>
        <w:ind w:left="851" w:hanging="284"/>
      </w:pPr>
      <w:r w:rsidRPr="000E1CFE">
        <w:t xml:space="preserve">maksymalizacja  wykorzystania  istniejącego  lokalnie  potencjału  energetyki odnawialnej,  zarówno  do  produkcji  energii  elektrycznej,  ciepła,  chłodu,  produkcji skojarzonej, jak również do wytwarzania biopaliw ciekłych i biogazu; </w:t>
      </w:r>
    </w:p>
    <w:p w:rsidR="009D44DA" w:rsidRPr="000E1CFE" w:rsidRDefault="009D44DA" w:rsidP="006E04B5">
      <w:pPr>
        <w:numPr>
          <w:ilvl w:val="0"/>
          <w:numId w:val="19"/>
        </w:numPr>
        <w:tabs>
          <w:tab w:val="left" w:pos="851"/>
          <w:tab w:val="left" w:pos="1428"/>
        </w:tabs>
        <w:suppressAutoHyphens/>
        <w:spacing w:line="276" w:lineRule="auto"/>
        <w:ind w:left="851" w:hanging="284"/>
      </w:pPr>
      <w:r w:rsidRPr="000E1CFE">
        <w:t xml:space="preserve">zwiększenie  wykorzystania  technologii  wysokosprawnego  wytwarzania  ciepła i energii  elektrycznej  w  układach  skojarzonych,  jako  korzystnej  alternatywy  dla zasilania systemów ciepłowniczych i dużych obiektów w energię; </w:t>
      </w:r>
    </w:p>
    <w:p w:rsidR="009D44DA" w:rsidRPr="000E1CFE" w:rsidRDefault="009D44DA" w:rsidP="006E04B5">
      <w:pPr>
        <w:numPr>
          <w:ilvl w:val="0"/>
          <w:numId w:val="19"/>
        </w:numPr>
        <w:tabs>
          <w:tab w:val="left" w:pos="851"/>
          <w:tab w:val="left" w:pos="1428"/>
        </w:tabs>
        <w:suppressAutoHyphens/>
        <w:spacing w:line="276" w:lineRule="auto"/>
        <w:ind w:left="851" w:hanging="284"/>
      </w:pPr>
      <w:r w:rsidRPr="000E1CFE">
        <w:t xml:space="preserve">rozwój  scentralizowanych  lokalnie  systemów  ciepłowniczych,  który  umożliwia osiągnięcie poprawy  efektywności  i parametrów  ekologicznych procesu zaopatrzenia w ciepło oraz podniesienia lokalnego poziomu bezpieczeństwa energetycznego; </w:t>
      </w:r>
    </w:p>
    <w:p w:rsidR="009D44DA" w:rsidRPr="000E1CFE" w:rsidRDefault="009D44DA" w:rsidP="006E04B5">
      <w:pPr>
        <w:numPr>
          <w:ilvl w:val="0"/>
          <w:numId w:val="19"/>
        </w:numPr>
        <w:tabs>
          <w:tab w:val="left" w:pos="851"/>
          <w:tab w:val="left" w:pos="1428"/>
        </w:tabs>
        <w:suppressAutoHyphens/>
        <w:spacing w:line="276" w:lineRule="auto"/>
        <w:ind w:left="851" w:hanging="284"/>
      </w:pPr>
      <w:r w:rsidRPr="000E1CFE">
        <w:t xml:space="preserve">modernizacja  i  dostosowanie  do  aktualnych  potrzeb  odbiorców  sieci  dystrybucji energii  elektrycznej,  ze  szczególnym  uwzględnieniem  modernizacji  sieci  wiejskich i sieci zasilających tereny charakteryzujące się niskim poborem energii; </w:t>
      </w:r>
    </w:p>
    <w:p w:rsidR="009D44DA" w:rsidRPr="000E1CFE" w:rsidRDefault="009D44DA" w:rsidP="006E04B5">
      <w:pPr>
        <w:numPr>
          <w:ilvl w:val="0"/>
          <w:numId w:val="19"/>
        </w:numPr>
        <w:tabs>
          <w:tab w:val="left" w:pos="851"/>
          <w:tab w:val="left" w:pos="1428"/>
        </w:tabs>
        <w:suppressAutoHyphens/>
        <w:spacing w:line="276" w:lineRule="auto"/>
        <w:ind w:left="851" w:hanging="284"/>
      </w:pPr>
      <w:r w:rsidRPr="000E1CFE">
        <w:t xml:space="preserve">rozbudowa sieci dystrybucyjnej gazu ziemnego na terenach słabo zgazyfikowanych, </w:t>
      </w:r>
    </w:p>
    <w:p w:rsidR="009D44DA" w:rsidRPr="000E1CFE" w:rsidRDefault="009D44DA" w:rsidP="006E04B5">
      <w:pPr>
        <w:numPr>
          <w:ilvl w:val="0"/>
          <w:numId w:val="19"/>
        </w:numPr>
        <w:tabs>
          <w:tab w:val="left" w:pos="851"/>
          <w:tab w:val="left" w:pos="1428"/>
        </w:tabs>
        <w:suppressAutoHyphens/>
        <w:spacing w:line="276" w:lineRule="auto"/>
        <w:ind w:left="851" w:hanging="284"/>
      </w:pPr>
      <w:r w:rsidRPr="000E1CFE">
        <w:t xml:space="preserve">wspieranie  realizacji w obszarze gmin  inwestycji  infrastrukturalnych o strategicznym </w:t>
      </w:r>
    </w:p>
    <w:p w:rsidR="009D44DA" w:rsidRPr="000E1CFE" w:rsidRDefault="009D44DA" w:rsidP="00652737">
      <w:pPr>
        <w:tabs>
          <w:tab w:val="left" w:pos="851"/>
          <w:tab w:val="left" w:pos="1428"/>
        </w:tabs>
        <w:suppressAutoHyphens/>
        <w:spacing w:line="276" w:lineRule="auto"/>
        <w:ind w:left="851"/>
      </w:pPr>
      <w:r w:rsidRPr="000E1CFE">
        <w:t>znaczeniu  dla  bezpieczeństwa  energetycznego  i  rozwoju  kraju,  w  tym  przede wszystkim  budowy  sieci  przesyłowych  (elektroenergetycznych,  gazowniczych,  ropy naftowej  i  paliw  płynnych),  infrastruktury  magazynowej,  kopalni  surowców energetycznych oraz dużych elektrowni systemowych.</w:t>
      </w:r>
    </w:p>
    <w:p w:rsidR="009D44DA" w:rsidRPr="000E1CFE" w:rsidRDefault="009D44DA" w:rsidP="00652737">
      <w:pPr>
        <w:autoSpaceDE w:val="0"/>
        <w:spacing w:line="276" w:lineRule="auto"/>
      </w:pPr>
      <w:r w:rsidRPr="000E1CFE">
        <w:lastRenderedPageBreak/>
        <w:t>W poprzedniej wersji dokumentu Polityki energetycznej Polski prognoza krajowego zapotrzebowania na energię do 2025r. rozpatrywana była w czterech wariantach:</w:t>
      </w:r>
    </w:p>
    <w:p w:rsidR="009D44DA" w:rsidRPr="000E1CFE" w:rsidRDefault="009D44DA" w:rsidP="00652737">
      <w:pPr>
        <w:pStyle w:val="Tekstpodstawowy2"/>
        <w:spacing w:line="276" w:lineRule="auto"/>
      </w:pPr>
      <w:r w:rsidRPr="000E1CFE">
        <w:t>a) Wariant Traktatowy, uwzględniający postanowienia Traktatu Akcesyjnego związane z sektorem energii, to jest: osiągnięcie wskaźnika 7,5 proc. zużycia energii elektrycznej ze źródeł odnawialnych w 2010 r., osiągnięcie wskaźnika 5,75 proc. udziału biopaliw w ogólnej sprzedaży benzyn i olejów napędowych w 2010 r. oraz ograniczenie emisji całkowitej z dużych obiektów spalania do wielkości określonych w Traktacie,</w:t>
      </w:r>
    </w:p>
    <w:p w:rsidR="009D44DA" w:rsidRPr="000E1CFE" w:rsidRDefault="009D44DA" w:rsidP="00652737">
      <w:pPr>
        <w:pStyle w:val="Tekstpodstawowy2"/>
        <w:spacing w:line="276" w:lineRule="auto"/>
      </w:pPr>
      <w:r w:rsidRPr="000E1CFE">
        <w:t>b) Wariant Podstawowy Węglowy, różniący się od Traktatowego tym, że wymóg spełnienia postanowień Traktatu w zakresie emisji z dużych obiektów spalania jest zastąpiony przez realizację Krajowego Planu Redukcji Emisji (KPRE), który umożliwia przesunięcie na rok 2020 terminu realizacji wymagań emisyjnych ustalonych w Traktacie Akcesyjnym na rok 2012.</w:t>
      </w:r>
    </w:p>
    <w:p w:rsidR="009D44DA" w:rsidRPr="000E1CFE" w:rsidRDefault="009D44DA" w:rsidP="00652737">
      <w:pPr>
        <w:pStyle w:val="Tekstpodstawowy2"/>
        <w:spacing w:line="276" w:lineRule="auto"/>
      </w:pPr>
      <w:r w:rsidRPr="000E1CFE">
        <w:t>W wariancie tym nie zakładało się ograniczeń dostaw węgla kamiennego, nie przesądzono też, w jakiej części węgiel ten będzie pochodził z wydobycia krajowego, a w jakiej z importu,</w:t>
      </w:r>
    </w:p>
    <w:p w:rsidR="009D44DA" w:rsidRPr="000E1CFE" w:rsidRDefault="009D44DA" w:rsidP="00652737">
      <w:pPr>
        <w:pStyle w:val="Tekstpodstawowy2"/>
        <w:spacing w:line="276" w:lineRule="auto"/>
      </w:pPr>
      <w:r w:rsidRPr="000E1CFE">
        <w:t>c) Wariant Podstawowy Gazowy, różniący się od wariantu Podstawowego Węglowego tylko tym, że dostawy węgla kamiennego do produkcji energii elektrycznej są utrzymane na obecnym poziomie,</w:t>
      </w:r>
      <w:r w:rsidRPr="000E1CFE">
        <w:br/>
        <w:t xml:space="preserve"> a paliwem do produkcji dodatkowych niezbędnych ilości energii elektrycznej będzie w tym wariancie przede wszystkim gaz ziemny,</w:t>
      </w:r>
    </w:p>
    <w:p w:rsidR="009D44DA" w:rsidRPr="000E1CFE" w:rsidRDefault="009D44DA" w:rsidP="00652737">
      <w:pPr>
        <w:pStyle w:val="Tekstpodstawowy2"/>
        <w:spacing w:line="276" w:lineRule="auto"/>
      </w:pPr>
      <w:r w:rsidRPr="000E1CFE">
        <w:t>d) Wariant Efektywnościowy, spełniający takie same kryteria ekologiczne jak warianty Podstawowe, zakładający uzyskanie dodatkowej poprawy efektywności energetycznej w obszarach wytwarzania energii elektrycznej, jej przesyłu i dystrybucji oraz zużycia dzięki aktywnej polityce państwa; prognozowany jest następujący maksymalny możliwy poziom poprawy efektywności w porównaniu</w:t>
      </w:r>
      <w:r w:rsidRPr="000E1CFE">
        <w:br/>
        <w:t xml:space="preserve"> z wariantami Podstawowymi: w zakresie wytwarzania energii elektrycznej - wzrost średniej sprawności wytwarzania o 1,3 punktu procentowego, w zakresie przesyłu i dystrybucji energii elektrycznej - spadek strat sieciowych o 1,5 punktu procentowego, w zakresie zużycia energii pierwotnej - spadek energochłonności PKB o 5 proc. i elektrochłonności o 7 proc.</w:t>
      </w:r>
    </w:p>
    <w:p w:rsidR="009D44DA" w:rsidRPr="000E1CFE" w:rsidRDefault="009D44DA" w:rsidP="00652737">
      <w:pPr>
        <w:pStyle w:val="Tekstpodstawowy2"/>
        <w:spacing w:line="276" w:lineRule="auto"/>
      </w:pPr>
      <w:r w:rsidRPr="000E1CFE">
        <w:t xml:space="preserve">4 powyższe scenariusze zostały opracowane według scenariusza makroekonomicznego rozwoju kraju (zgodnie z założeniami Narodowego Planu Rozwoju na lata 2007-2013).  Za realistyczne uznano tylko warianty Podstawowe i wariant Efektywnościowy. </w:t>
      </w:r>
    </w:p>
    <w:p w:rsidR="009D44DA" w:rsidRPr="000E1CFE" w:rsidRDefault="009D44DA" w:rsidP="00652737">
      <w:pPr>
        <w:spacing w:line="276" w:lineRule="auto"/>
      </w:pPr>
      <w:r w:rsidRPr="000E1CFE">
        <w:t>Aktualna Prognoza zapotrzebowania na paliwa i energię do 2030 r. będąca załącznikiem do Polityki Energetycznej Polski do roku 2030 została opracowana  jednym w wariancie  –  wariancie  zakładającym aktywną  realizację  kierunków  działań  w określonych w Polityce.</w:t>
      </w:r>
    </w:p>
    <w:p w:rsidR="009D44DA" w:rsidRPr="000E1CFE" w:rsidRDefault="009D44DA" w:rsidP="00652737">
      <w:pPr>
        <w:spacing w:line="276" w:lineRule="auto"/>
      </w:pPr>
      <w:r w:rsidRPr="000E1CFE">
        <w:t xml:space="preserve">Kierunki  polityki  energetycznej  Polski, uwzględniające wymagania Unii Europejskiej: </w:t>
      </w:r>
    </w:p>
    <w:p w:rsidR="009D44DA" w:rsidRPr="000E1CFE" w:rsidRDefault="009D44DA" w:rsidP="00652737">
      <w:pPr>
        <w:spacing w:line="276" w:lineRule="auto"/>
      </w:pPr>
      <w:r w:rsidRPr="000E1CFE">
        <w:t xml:space="preserve">•  poprawa efektywności energetycznej; </w:t>
      </w:r>
    </w:p>
    <w:p w:rsidR="009D44DA" w:rsidRPr="000E1CFE" w:rsidRDefault="009D44DA" w:rsidP="00652737">
      <w:pPr>
        <w:spacing w:line="276" w:lineRule="auto"/>
      </w:pPr>
      <w:r w:rsidRPr="000E1CFE">
        <w:t xml:space="preserve">•  wzrost bezpieczeństwa dostaw paliw i energii; </w:t>
      </w:r>
    </w:p>
    <w:p w:rsidR="009D44DA" w:rsidRPr="000E1CFE" w:rsidRDefault="009D44DA" w:rsidP="00652737">
      <w:pPr>
        <w:spacing w:line="276" w:lineRule="auto"/>
      </w:pPr>
      <w:r w:rsidRPr="000E1CFE">
        <w:t xml:space="preserve">• dywersyfikacja struktury wytwarzania energii elektrycznej poprzez wprowadzenie energetyki jądrowej, </w:t>
      </w:r>
    </w:p>
    <w:p w:rsidR="009D44DA" w:rsidRPr="000E1CFE" w:rsidRDefault="009D44DA" w:rsidP="00652737">
      <w:pPr>
        <w:spacing w:line="276" w:lineRule="auto"/>
      </w:pPr>
      <w:r w:rsidRPr="000E1CFE">
        <w:t xml:space="preserve">•  rozwój wykorzystania odnawialnych źródeł energii, w tym biopaliw; </w:t>
      </w:r>
    </w:p>
    <w:p w:rsidR="009D44DA" w:rsidRPr="000E1CFE" w:rsidRDefault="009D44DA" w:rsidP="00652737">
      <w:pPr>
        <w:spacing w:line="276" w:lineRule="auto"/>
      </w:pPr>
      <w:r w:rsidRPr="000E1CFE">
        <w:t xml:space="preserve">•  rozwój konkurencyjnych rynków paliw i energii; </w:t>
      </w:r>
    </w:p>
    <w:p w:rsidR="009D44DA" w:rsidRPr="000E1CFE" w:rsidRDefault="009D44DA" w:rsidP="00652737">
      <w:pPr>
        <w:spacing w:line="276" w:lineRule="auto"/>
      </w:pPr>
      <w:r w:rsidRPr="000E1CFE">
        <w:t>•  ograniczenie oddziaływania energetyki na środowisko.</w:t>
      </w:r>
    </w:p>
    <w:p w:rsidR="009D44DA" w:rsidRPr="000E1CFE" w:rsidRDefault="009D44DA" w:rsidP="00652737">
      <w:pPr>
        <w:spacing w:line="276" w:lineRule="auto"/>
      </w:pPr>
      <w:r w:rsidRPr="000E1CFE">
        <w:lastRenderedPageBreak/>
        <w:t>Przyjęte  kierunki  polityki  energetycznej  są  w  znacznym  stopniu  współzależne. Poprawa efektywności  energetycznej ogranicza wzrost zapotrzebowania na paliwa  i energię, przyczyniając  się  do  zwiększenia  bezpieczeństwa  energetycznego,  na  skutek  zmniejszenia uzależnienia  od  importu,  a  także  działa  na  rzecz  ograniczenia  wpływu  energetyki na środowisko  poprzez  redukcję  emisji.  Podobne  efekty  przynosi  rozwój  wykorzystania odnawialnych  źródeł  energii,  w  tym  zastosowanie  biopaliw,  wykorzystanie  czystych technologii węglowych oraz wprowadzenie energetyki jądrowej. Realizując  działania  zgodnie  z  tymi  kierunkami,  polityka  energetyczna  będzie  dążyła do wzrostu bezpieczeństwa  energetycznego kraju przy  zachowaniu  zasady  zrównoważonego rozwoju.</w:t>
      </w:r>
    </w:p>
    <w:p w:rsidR="009D44DA" w:rsidRPr="000E1CFE" w:rsidRDefault="009D44DA" w:rsidP="00652737">
      <w:pPr>
        <w:spacing w:line="276" w:lineRule="auto"/>
      </w:pPr>
      <w:r w:rsidRPr="000E1CFE">
        <w:t>W  opracowaniu  prognozy  energetycznej  przyjęto metodykę  stosowaną  na  świecie w badaniach energetycznych,  w  której  za  generalną  siłę  sprawczą  wzrostu  zapotrzebowania  na  energię jest uznawany wzrost gospodarczy, opisany za pomocą zmiennych makroekonomicznych. Do  opracowania  prognozy  zapotrzebowania  na  energię  użyteczną  zastosowano  model  zużycia końcowego  (end-use) o nazwie MAED. W modelu  tym  są  tworzone projekcje zapotrzebowania na  energię  użyteczną,  dla  każdego  kierunku  użytkowania  energii  w  ramach  każdego  sektora gospodarki. Wyniki modelu MAED  są wsadem  do  symulacyjnego modelu  energetyczno-ekologicznego BALANCE, który wyznacza zapotrzebowanie na energię finalną w podziale na poszczególne nośniki  oraz  krajowe  bilanse  energii  i wielkości  emisji  zanieczyszczeń.  Istotą  tego modelu jest  podejście  rynkowe:  symuluje  się  działanie  każdego  rodzaju  producentów  i  każdego rodzaju  konsumentów  energii  na  rynku  energii.  Wynikiem  działania  modelu  BALANCE jest najbardziej  prawdopodobna  projekcja  przyszłego  stanu  gospodarki  energetycznej przy przyjętych  założeniach  i  warunkach  brzegowych  dotyczących  cen  paliw  pierwotnych, polityki  energetycznej  państwa,  postępu  technologicznego  oraz  ograniczeń  w  dostępie do nośników energii, a także ograniczeń czasowych w procesach inwestycyjnych. Projekcję zapotrzebowania na poszczególne nośniki energii  finalnej  sporządzono przy założeniu kontynuacji  reformy  rynkowej  w  gospodarce  narodowej  i  w  sektorze  energetycznym z uwzględnieniem  dodatkowych  działań  efektywnościowych  przewidzianych  w  Dyrektywie 2006/32/WE  i w Zielonej Księdze w  sprawie Racjonalizacji Zużycia Energii. Wzięto  również pod uwagę projekt ustawy o efektywności energetycznej.</w:t>
      </w:r>
    </w:p>
    <w:p w:rsidR="009D44DA" w:rsidRPr="000E1CFE" w:rsidRDefault="009D44DA" w:rsidP="00652737">
      <w:pPr>
        <w:spacing w:line="276" w:lineRule="auto"/>
      </w:pPr>
    </w:p>
    <w:p w:rsidR="009D44DA" w:rsidRPr="000E1CFE" w:rsidRDefault="009D44DA" w:rsidP="00652737">
      <w:pPr>
        <w:pStyle w:val="Kobylka"/>
        <w:spacing w:line="276" w:lineRule="auto"/>
        <w:rPr>
          <w:rFonts w:cs="Calibri"/>
          <w:i/>
          <w:iCs/>
          <w:sz w:val="20"/>
          <w:szCs w:val="20"/>
        </w:rPr>
      </w:pPr>
      <w:bookmarkStart w:id="342" w:name="_Toc305417223"/>
      <w:bookmarkStart w:id="343" w:name="_Toc337202965"/>
      <w:r w:rsidRPr="000E1CFE">
        <w:rPr>
          <w:rFonts w:cs="Calibri"/>
          <w:i/>
          <w:iCs/>
          <w:sz w:val="20"/>
          <w:szCs w:val="20"/>
        </w:rPr>
        <w:t xml:space="preserve">Tabela </w:t>
      </w:r>
      <w:r w:rsidR="00EF443A" w:rsidRPr="000E1CFE">
        <w:rPr>
          <w:rFonts w:cs="Calibri"/>
          <w:i/>
          <w:iCs/>
          <w:sz w:val="20"/>
          <w:szCs w:val="20"/>
        </w:rPr>
        <w:fldChar w:fldCharType="begin"/>
      </w:r>
      <w:r w:rsidRPr="000E1CFE">
        <w:rPr>
          <w:rFonts w:cs="Calibri"/>
          <w:i/>
          <w:iCs/>
          <w:sz w:val="20"/>
          <w:szCs w:val="20"/>
        </w:rPr>
        <w:instrText xml:space="preserve"> SEQ Tabela \* ARABIC </w:instrText>
      </w:r>
      <w:r w:rsidR="00EF443A" w:rsidRPr="000E1CFE">
        <w:rPr>
          <w:rFonts w:cs="Calibri"/>
          <w:i/>
          <w:iCs/>
          <w:sz w:val="20"/>
          <w:szCs w:val="20"/>
        </w:rPr>
        <w:fldChar w:fldCharType="separate"/>
      </w:r>
      <w:r w:rsidR="00246B1A">
        <w:rPr>
          <w:rFonts w:cs="Calibri"/>
          <w:i/>
          <w:iCs/>
          <w:noProof/>
          <w:sz w:val="20"/>
          <w:szCs w:val="20"/>
        </w:rPr>
        <w:t>47</w:t>
      </w:r>
      <w:r w:rsidR="00EF443A" w:rsidRPr="000E1CFE">
        <w:rPr>
          <w:rFonts w:cs="Calibri"/>
          <w:i/>
          <w:iCs/>
          <w:sz w:val="20"/>
          <w:szCs w:val="20"/>
        </w:rPr>
        <w:fldChar w:fldCharType="end"/>
      </w:r>
      <w:r w:rsidRPr="000E1CFE">
        <w:rPr>
          <w:rFonts w:cs="Calibri"/>
          <w:i/>
          <w:iCs/>
          <w:sz w:val="20"/>
          <w:szCs w:val="20"/>
        </w:rPr>
        <w:t>. Zapotrzebowanie na energię finalną w podziale na sektory gospodarki [Mtoe]</w:t>
      </w:r>
      <w:bookmarkEnd w:id="342"/>
      <w:bookmarkEnd w:id="343"/>
    </w:p>
    <w:p w:rsidR="009D44DA" w:rsidRPr="000E1CFE" w:rsidRDefault="0038125B" w:rsidP="00652737">
      <w:pPr>
        <w:spacing w:line="276" w:lineRule="auto"/>
      </w:pPr>
      <w:r>
        <w:rPr>
          <w:noProof/>
        </w:rPr>
        <w:pict>
          <v:shape id="_x0000_i1073" type="#_x0000_t75" style="width:357.75pt;height:123.75pt;visibility:visible">
            <v:imagedata r:id="rId115" o:title=""/>
          </v:shape>
        </w:pict>
      </w:r>
      <w:r w:rsidR="009D44DA" w:rsidRPr="000E1CFE">
        <w:t xml:space="preserve">  </w:t>
      </w:r>
    </w:p>
    <w:p w:rsidR="009D44DA" w:rsidRPr="000E1CFE" w:rsidRDefault="009D44DA" w:rsidP="00652737">
      <w:pPr>
        <w:spacing w:line="276" w:lineRule="auto"/>
        <w:rPr>
          <w:i/>
          <w:iCs/>
          <w:sz w:val="18"/>
          <w:szCs w:val="18"/>
        </w:rPr>
      </w:pPr>
      <w:bookmarkStart w:id="344" w:name="_Toc305417224"/>
      <w:r w:rsidRPr="000E1CFE">
        <w:rPr>
          <w:i/>
          <w:iCs/>
          <w:sz w:val="18"/>
          <w:szCs w:val="18"/>
        </w:rPr>
        <w:t>Źródło: Polityka energetyczna Polski do 2030 r.</w:t>
      </w:r>
    </w:p>
    <w:p w:rsidR="009D44DA" w:rsidRPr="000E1CFE" w:rsidRDefault="009D44DA" w:rsidP="00652737">
      <w:pPr>
        <w:pStyle w:val="Kobylka"/>
        <w:spacing w:line="276" w:lineRule="auto"/>
        <w:rPr>
          <w:rFonts w:cs="Calibri"/>
          <w:i/>
          <w:iCs/>
          <w:sz w:val="20"/>
          <w:szCs w:val="20"/>
        </w:rPr>
      </w:pPr>
    </w:p>
    <w:p w:rsidR="009D44DA" w:rsidRPr="000E1CFE" w:rsidRDefault="009D44DA" w:rsidP="00652737">
      <w:pPr>
        <w:pStyle w:val="Kobylka"/>
        <w:spacing w:line="276" w:lineRule="auto"/>
        <w:rPr>
          <w:rFonts w:cs="Calibri"/>
          <w:i/>
          <w:iCs/>
          <w:sz w:val="20"/>
          <w:szCs w:val="20"/>
        </w:rPr>
      </w:pPr>
    </w:p>
    <w:p w:rsidR="009D44DA" w:rsidRPr="000E1CFE" w:rsidRDefault="009D44DA" w:rsidP="00652737">
      <w:pPr>
        <w:pStyle w:val="Kobylka"/>
        <w:spacing w:line="276" w:lineRule="auto"/>
        <w:rPr>
          <w:rFonts w:cs="Calibri"/>
          <w:i/>
          <w:iCs/>
          <w:sz w:val="20"/>
          <w:szCs w:val="20"/>
        </w:rPr>
      </w:pPr>
    </w:p>
    <w:p w:rsidR="009D44DA" w:rsidRPr="000E1CFE" w:rsidRDefault="009D44DA" w:rsidP="00652737">
      <w:pPr>
        <w:pStyle w:val="Kobylka"/>
        <w:spacing w:line="276" w:lineRule="auto"/>
        <w:rPr>
          <w:rFonts w:cs="Calibri"/>
          <w:i/>
          <w:iCs/>
          <w:sz w:val="20"/>
          <w:szCs w:val="20"/>
        </w:rPr>
      </w:pPr>
      <w:bookmarkStart w:id="345" w:name="_Toc337202966"/>
      <w:r w:rsidRPr="000E1CFE">
        <w:rPr>
          <w:rFonts w:cs="Calibri"/>
          <w:i/>
          <w:iCs/>
          <w:sz w:val="20"/>
          <w:szCs w:val="20"/>
        </w:rPr>
        <w:lastRenderedPageBreak/>
        <w:t xml:space="preserve">Tabela </w:t>
      </w:r>
      <w:r w:rsidR="00EF443A" w:rsidRPr="000E1CFE">
        <w:rPr>
          <w:rFonts w:cs="Calibri"/>
          <w:i/>
          <w:iCs/>
          <w:sz w:val="20"/>
          <w:szCs w:val="20"/>
        </w:rPr>
        <w:fldChar w:fldCharType="begin"/>
      </w:r>
      <w:r w:rsidRPr="000E1CFE">
        <w:rPr>
          <w:rFonts w:cs="Calibri"/>
          <w:i/>
          <w:iCs/>
          <w:sz w:val="20"/>
          <w:szCs w:val="20"/>
        </w:rPr>
        <w:instrText xml:space="preserve"> SEQ Tabela \* ARABIC </w:instrText>
      </w:r>
      <w:r w:rsidR="00EF443A" w:rsidRPr="000E1CFE">
        <w:rPr>
          <w:rFonts w:cs="Calibri"/>
          <w:i/>
          <w:iCs/>
          <w:sz w:val="20"/>
          <w:szCs w:val="20"/>
        </w:rPr>
        <w:fldChar w:fldCharType="separate"/>
      </w:r>
      <w:r w:rsidR="00246B1A">
        <w:rPr>
          <w:rFonts w:cs="Calibri"/>
          <w:i/>
          <w:iCs/>
          <w:noProof/>
          <w:sz w:val="20"/>
          <w:szCs w:val="20"/>
        </w:rPr>
        <w:t>48</w:t>
      </w:r>
      <w:r w:rsidR="00EF443A" w:rsidRPr="000E1CFE">
        <w:rPr>
          <w:rFonts w:cs="Calibri"/>
          <w:i/>
          <w:iCs/>
          <w:sz w:val="20"/>
          <w:szCs w:val="20"/>
        </w:rPr>
        <w:fldChar w:fldCharType="end"/>
      </w:r>
      <w:r w:rsidRPr="000E1CFE">
        <w:rPr>
          <w:rFonts w:cs="Calibri"/>
          <w:i/>
          <w:iCs/>
          <w:sz w:val="20"/>
          <w:szCs w:val="20"/>
        </w:rPr>
        <w:t>. Zapotrzebowanie na energię finalną w podziale na nośniki  [Mtoe]</w:t>
      </w:r>
      <w:bookmarkEnd w:id="345"/>
    </w:p>
    <w:bookmarkEnd w:id="344"/>
    <w:p w:rsidR="009D44DA" w:rsidRPr="000E1CFE" w:rsidRDefault="0038125B" w:rsidP="00652737">
      <w:pPr>
        <w:spacing w:line="276" w:lineRule="auto"/>
      </w:pPr>
      <w:r>
        <w:rPr>
          <w:noProof/>
        </w:rPr>
        <w:pict>
          <v:shape id="_x0000_i1074" type="#_x0000_t75" style="width:351.75pt;height:152.25pt;visibility:visible">
            <v:imagedata r:id="rId116" o:title=""/>
          </v:shape>
        </w:pict>
      </w:r>
    </w:p>
    <w:p w:rsidR="009D44DA" w:rsidRPr="000E1CFE" w:rsidRDefault="009D44DA" w:rsidP="00652737">
      <w:pPr>
        <w:spacing w:line="276" w:lineRule="auto"/>
        <w:rPr>
          <w:i/>
          <w:iCs/>
          <w:sz w:val="18"/>
          <w:szCs w:val="18"/>
        </w:rPr>
      </w:pPr>
      <w:bookmarkStart w:id="346" w:name="_Toc305417225"/>
      <w:r w:rsidRPr="000E1CFE">
        <w:rPr>
          <w:i/>
          <w:iCs/>
          <w:sz w:val="18"/>
          <w:szCs w:val="18"/>
        </w:rPr>
        <w:t>Źródło: Polityka energetyczna Polski do 2030 r.</w:t>
      </w:r>
    </w:p>
    <w:p w:rsidR="009D44DA" w:rsidRPr="000E1CFE" w:rsidRDefault="009D44DA" w:rsidP="00652737">
      <w:pPr>
        <w:pStyle w:val="Kobylka"/>
        <w:spacing w:line="276" w:lineRule="auto"/>
        <w:rPr>
          <w:rFonts w:cs="Calibri"/>
          <w:i/>
          <w:iCs/>
          <w:sz w:val="20"/>
          <w:szCs w:val="20"/>
        </w:rPr>
      </w:pPr>
    </w:p>
    <w:p w:rsidR="009D44DA" w:rsidRPr="000E1CFE" w:rsidRDefault="009D44DA" w:rsidP="00652737">
      <w:pPr>
        <w:pStyle w:val="Kobylka"/>
        <w:spacing w:line="276" w:lineRule="auto"/>
        <w:rPr>
          <w:rFonts w:cs="Calibri"/>
          <w:i/>
          <w:iCs/>
          <w:sz w:val="20"/>
          <w:szCs w:val="20"/>
        </w:rPr>
      </w:pPr>
      <w:bookmarkStart w:id="347" w:name="_Toc337202967"/>
      <w:r w:rsidRPr="000E1CFE">
        <w:rPr>
          <w:rFonts w:cs="Calibri"/>
          <w:i/>
          <w:iCs/>
          <w:sz w:val="20"/>
          <w:szCs w:val="20"/>
        </w:rPr>
        <w:t xml:space="preserve">Tabela </w:t>
      </w:r>
      <w:r w:rsidR="00EF443A" w:rsidRPr="000E1CFE">
        <w:rPr>
          <w:rFonts w:cs="Calibri"/>
          <w:i/>
          <w:iCs/>
          <w:sz w:val="20"/>
          <w:szCs w:val="20"/>
        </w:rPr>
        <w:fldChar w:fldCharType="begin"/>
      </w:r>
      <w:r w:rsidRPr="000E1CFE">
        <w:rPr>
          <w:rFonts w:cs="Calibri"/>
          <w:i/>
          <w:iCs/>
          <w:sz w:val="20"/>
          <w:szCs w:val="20"/>
        </w:rPr>
        <w:instrText xml:space="preserve"> SEQ Tabela \* ARABIC </w:instrText>
      </w:r>
      <w:r w:rsidR="00EF443A" w:rsidRPr="000E1CFE">
        <w:rPr>
          <w:rFonts w:cs="Calibri"/>
          <w:i/>
          <w:iCs/>
          <w:sz w:val="20"/>
          <w:szCs w:val="20"/>
        </w:rPr>
        <w:fldChar w:fldCharType="separate"/>
      </w:r>
      <w:r w:rsidR="00246B1A">
        <w:rPr>
          <w:rFonts w:cs="Calibri"/>
          <w:i/>
          <w:iCs/>
          <w:noProof/>
          <w:sz w:val="20"/>
          <w:szCs w:val="20"/>
        </w:rPr>
        <w:t>49</w:t>
      </w:r>
      <w:r w:rsidR="00EF443A" w:rsidRPr="000E1CFE">
        <w:rPr>
          <w:rFonts w:cs="Calibri"/>
          <w:i/>
          <w:iCs/>
          <w:sz w:val="20"/>
          <w:szCs w:val="20"/>
        </w:rPr>
        <w:fldChar w:fldCharType="end"/>
      </w:r>
      <w:r w:rsidRPr="000E1CFE">
        <w:rPr>
          <w:rFonts w:cs="Calibri"/>
          <w:i/>
          <w:iCs/>
          <w:sz w:val="20"/>
          <w:szCs w:val="20"/>
        </w:rPr>
        <w:t>. Zapotrzebowanie na energię finalną brutto z OŹE w podziale na rodzaje energii  [ktoe]</w:t>
      </w:r>
      <w:bookmarkEnd w:id="347"/>
    </w:p>
    <w:bookmarkEnd w:id="346"/>
    <w:p w:rsidR="009D44DA" w:rsidRPr="000E1CFE" w:rsidRDefault="0038125B" w:rsidP="00652737">
      <w:pPr>
        <w:spacing w:line="276" w:lineRule="auto"/>
      </w:pPr>
      <w:r>
        <w:rPr>
          <w:noProof/>
        </w:rPr>
        <w:pict>
          <v:shape id="Obraz 18" o:spid="_x0000_i1075" type="#_x0000_t75" style="width:353.25pt;height:284.25pt;visibility:visible">
            <v:imagedata r:id="rId117" o:title=""/>
          </v:shape>
        </w:pict>
      </w:r>
    </w:p>
    <w:p w:rsidR="009D44DA" w:rsidRPr="000E1CFE" w:rsidRDefault="009D44DA" w:rsidP="00652737">
      <w:pPr>
        <w:spacing w:line="276" w:lineRule="auto"/>
        <w:rPr>
          <w:i/>
          <w:iCs/>
          <w:sz w:val="18"/>
          <w:szCs w:val="18"/>
        </w:rPr>
      </w:pPr>
      <w:r w:rsidRPr="000E1CFE">
        <w:rPr>
          <w:i/>
          <w:iCs/>
          <w:sz w:val="18"/>
          <w:szCs w:val="18"/>
        </w:rPr>
        <w:t>Źródło: Polityka energetyczna Polski do 2030 r.</w:t>
      </w:r>
    </w:p>
    <w:p w:rsidR="009D44DA" w:rsidRPr="000E1CFE" w:rsidRDefault="009D44DA" w:rsidP="00652737">
      <w:pPr>
        <w:spacing w:line="276" w:lineRule="auto"/>
      </w:pPr>
    </w:p>
    <w:p w:rsidR="009D44DA" w:rsidRPr="000E1CFE" w:rsidRDefault="009D44DA" w:rsidP="00652737">
      <w:pPr>
        <w:spacing w:line="276" w:lineRule="auto"/>
      </w:pPr>
      <w:r w:rsidRPr="000E1CFE">
        <w:t xml:space="preserve">Prognozę krajowego zapotrzebowania na paliwa i energię dostosowano do warunków lokalnych, biorąc pod uwagę istniejące zagospodarowanie terenu, stopień rozwoju istniejącej infrastruktury technicznej, rezerwy terenowe pod przyszłe inwestycje oraz plany rozwojowe przedsiębiorstw energetycznych na terenie gminy </w:t>
      </w:r>
      <w:r>
        <w:t>Dobczyce</w:t>
      </w:r>
      <w:r w:rsidRPr="000E1CFE">
        <w:t>.</w:t>
      </w:r>
    </w:p>
    <w:p w:rsidR="009D44DA" w:rsidRPr="00F874BD" w:rsidRDefault="009D44DA" w:rsidP="00652737">
      <w:pPr>
        <w:pStyle w:val="Nagwek2"/>
        <w:numPr>
          <w:ilvl w:val="0"/>
          <w:numId w:val="0"/>
        </w:numPr>
        <w:spacing w:line="276" w:lineRule="auto"/>
        <w:ind w:left="576"/>
        <w:rPr>
          <w:color w:val="808080"/>
        </w:rPr>
      </w:pPr>
    </w:p>
    <w:bookmarkEnd w:id="341"/>
    <w:p w:rsidR="009D44DA" w:rsidRPr="00F874BD" w:rsidRDefault="009D44DA" w:rsidP="00652737">
      <w:pPr>
        <w:spacing w:line="276" w:lineRule="auto"/>
        <w:rPr>
          <w:color w:val="808080"/>
        </w:rPr>
      </w:pPr>
    </w:p>
    <w:p w:rsidR="009D44DA" w:rsidRPr="00073B8C" w:rsidRDefault="009D44DA" w:rsidP="00652737">
      <w:pPr>
        <w:spacing w:line="276" w:lineRule="auto"/>
      </w:pPr>
    </w:p>
    <w:p w:rsidR="009D44DA" w:rsidRPr="00073B8C" w:rsidRDefault="009D44DA" w:rsidP="006E04B5">
      <w:pPr>
        <w:pStyle w:val="Nagwek2"/>
        <w:numPr>
          <w:ilvl w:val="1"/>
          <w:numId w:val="53"/>
        </w:numPr>
        <w:spacing w:before="120" w:after="120" w:line="276" w:lineRule="auto"/>
        <w:ind w:left="1003" w:hanging="578"/>
      </w:pPr>
      <w:r w:rsidRPr="00073B8C">
        <w:lastRenderedPageBreak/>
        <w:t xml:space="preserve"> </w:t>
      </w:r>
      <w:bookmarkStart w:id="348" w:name="_Toc337202882"/>
      <w:r w:rsidRPr="00073B8C">
        <w:t>Prognoza zapotrzebowania na energię cieplną</w:t>
      </w:r>
      <w:bookmarkEnd w:id="348"/>
    </w:p>
    <w:p w:rsidR="009D44DA" w:rsidRPr="00073B8C" w:rsidRDefault="009D44DA" w:rsidP="00396684">
      <w:pPr>
        <w:spacing w:before="0" w:after="0" w:line="276" w:lineRule="auto"/>
      </w:pPr>
      <w:r w:rsidRPr="00073B8C">
        <w:t xml:space="preserve">Prognoza zapotrzebowania na energię cieplną została opracowana w dwóch scenariuszach. Założenia do scenariuszy zostały przyjęte na podstawie analiz aktualnego stanu technicznego infrastruktury, obecnego wykorzystania i potencjału energii ze źródeł odnawialnych oraz aktualnego  bilansu energetycznego gminy. </w:t>
      </w:r>
    </w:p>
    <w:p w:rsidR="009D44DA" w:rsidRPr="00073B8C" w:rsidRDefault="009D44DA" w:rsidP="00396684">
      <w:pPr>
        <w:spacing w:before="0" w:after="0" w:line="276" w:lineRule="auto"/>
      </w:pPr>
      <w:r w:rsidRPr="00073B8C">
        <w:t xml:space="preserve">Ze względu na trudne do przewidzenia zmiany w gospodarce i mieszkalnictwie prognozę zapotrzebowania na energię cieplną została opracowana dla scenariusza „pozytywnego” i „negatywnego”. </w:t>
      </w:r>
    </w:p>
    <w:p w:rsidR="009D44DA" w:rsidRPr="00073B8C" w:rsidRDefault="009D44DA" w:rsidP="00396684">
      <w:pPr>
        <w:spacing w:before="0" w:after="0" w:line="276" w:lineRule="auto"/>
      </w:pPr>
      <w:r w:rsidRPr="00073B8C">
        <w:t>Założeniem dla obu scenariuszy określonym na podstawie zmian wielkości powierzchni użytkowych mieszkalnictwa od 1996 do 2011 r. wg GUS, jest wzrost do 2020 roku powierzchni użytkowej budynków mieszkalnych i pozostałych wymagających ogrzewania może wzrosnąć o ponad 30%  Przyrost ten wynika ze wzrostu standardów mieszkaniowych oraz realizacji nowych inwestycji związanych z ogólnym, ciągłym rozwojem gminy. Przyrost powierzchni mieszkalnej wpłynie na zmianę zapotrzebowania ciepła i mocy cieplnej. W zależności od kierunków obranych przez władze samorządu gminy, przedsiębiorstw energetycznych oraz samych mieszkańców zapotrzebowanie na energię cieplną oraz emisja zanieczyszczeń do atmosfery może ulec zmniejszeniu mimo dość silnemu rozwoju gminy. Stanie się tak w przypadku realizacji działań określonych w dalszej części Planu. Poniżej przedstawiono scenariusz optymistyczny pokazujący wymierne efekty działań „proenergetycznych” i „prośrodowiskowych” oraz wariant negatywny tzw. „zaniechania” będący swojego rodzaju ostrzeżeniem przed brakiem realizacji działań określonych w Planie.</w:t>
      </w:r>
    </w:p>
    <w:p w:rsidR="009D44DA" w:rsidRPr="00073B8C" w:rsidRDefault="009D44DA" w:rsidP="00396684">
      <w:pPr>
        <w:spacing w:before="0" w:after="0" w:line="276" w:lineRule="auto"/>
      </w:pPr>
      <w:r w:rsidRPr="00073B8C">
        <w:t>–</w:t>
      </w:r>
      <w:r w:rsidRPr="00073B8C">
        <w:tab/>
        <w:t>Nieznaczny przyrost ludności (przyjęty na podstawie danych historycznych GUS – coroczny wzrost liczby ludności od 1995 roku)</w:t>
      </w:r>
    </w:p>
    <w:p w:rsidR="009D44DA" w:rsidRPr="00073B8C" w:rsidRDefault="009D44DA" w:rsidP="00396684">
      <w:pPr>
        <w:spacing w:before="0" w:after="0" w:line="276" w:lineRule="auto"/>
      </w:pPr>
      <w:r w:rsidRPr="00073B8C">
        <w:t>–</w:t>
      </w:r>
      <w:r w:rsidRPr="00073B8C">
        <w:tab/>
        <w:t>Przyrost powierzchni użytkowej mieszkań na 1 mieszkańca</w:t>
      </w:r>
    </w:p>
    <w:p w:rsidR="009D44DA" w:rsidRPr="00073B8C" w:rsidRDefault="009D44DA" w:rsidP="00396684">
      <w:pPr>
        <w:spacing w:before="0" w:after="0" w:line="276" w:lineRule="auto"/>
      </w:pPr>
      <w:r w:rsidRPr="00073B8C">
        <w:t>–</w:t>
      </w:r>
      <w:r w:rsidRPr="00073B8C">
        <w:tab/>
        <w:t>Poprawa komfortu zamieszkiwania</w:t>
      </w:r>
    </w:p>
    <w:p w:rsidR="009D44DA" w:rsidRPr="00073B8C" w:rsidRDefault="009D44DA" w:rsidP="00396684">
      <w:pPr>
        <w:spacing w:before="0" w:after="0" w:line="276" w:lineRule="auto"/>
      </w:pPr>
      <w:r w:rsidRPr="00073B8C">
        <w:t>–</w:t>
      </w:r>
      <w:r w:rsidRPr="00073B8C">
        <w:tab/>
        <w:t>Budowanie wg obowiązujących norm (coraz bardziej energooszczędne budynki – 2 wskaźniki dla 2 scenariuszy)</w:t>
      </w:r>
    </w:p>
    <w:p w:rsidR="009D44DA" w:rsidRDefault="009D44DA" w:rsidP="00396684">
      <w:pPr>
        <w:spacing w:before="0" w:after="0" w:line="276" w:lineRule="auto"/>
        <w:rPr>
          <w:color w:val="808080"/>
        </w:rPr>
      </w:pPr>
    </w:p>
    <w:p w:rsidR="009D44DA" w:rsidRDefault="009D44DA" w:rsidP="005051E8">
      <w:pPr>
        <w:spacing w:before="0" w:after="0" w:line="276" w:lineRule="auto"/>
        <w:rPr>
          <w:b/>
          <w:bCs/>
        </w:rPr>
      </w:pPr>
      <w:r>
        <w:rPr>
          <w:b/>
          <w:bCs/>
        </w:rPr>
        <w:t>Scenariusz 1 optymalny – zrównoważonego rozwoju energetycznego</w:t>
      </w:r>
    </w:p>
    <w:p w:rsidR="009D44DA" w:rsidRDefault="009D44DA" w:rsidP="00F05BFA">
      <w:pPr>
        <w:spacing w:before="0" w:after="0" w:line="276" w:lineRule="auto"/>
      </w:pPr>
      <w:r>
        <w:t xml:space="preserve">Z uwagi na założenia </w:t>
      </w:r>
      <w:r w:rsidRPr="00506078">
        <w:t xml:space="preserve"> </w:t>
      </w:r>
      <w:r>
        <w:t>Pakietu "3x20" dotyczącego: ograniczenia do 2020 roku emisji CO</w:t>
      </w:r>
      <w:r w:rsidRPr="002E475E">
        <w:rPr>
          <w:vertAlign w:val="subscript"/>
        </w:rPr>
        <w:t>2</w:t>
      </w:r>
      <w:r>
        <w:t xml:space="preserve"> o 20 procent, zmniejszenia zużycia energii o 20 procent, oraz wzrost zużycia energii z odnawialnych źródeł z obecnych 8,5 do 20 procent. Wariant ten zakłada wyżej wymienione założenia oraz:</w:t>
      </w:r>
    </w:p>
    <w:p w:rsidR="009D44DA" w:rsidRPr="00B905FE" w:rsidRDefault="009D44DA" w:rsidP="006E04B5">
      <w:pPr>
        <w:numPr>
          <w:ilvl w:val="0"/>
          <w:numId w:val="56"/>
        </w:numPr>
        <w:tabs>
          <w:tab w:val="left" w:pos="360"/>
          <w:tab w:val="left" w:pos="720"/>
        </w:tabs>
        <w:suppressAutoHyphens/>
        <w:spacing w:before="0" w:after="0" w:line="276" w:lineRule="auto"/>
      </w:pPr>
      <w:r w:rsidRPr="00B905FE">
        <w:t>Zmniejszenie zapotrzebowania ciepła w wyniku termomodernizacji istniejących budynków</w:t>
      </w:r>
      <w:r>
        <w:t xml:space="preserve"> </w:t>
      </w:r>
    </w:p>
    <w:p w:rsidR="009D44DA" w:rsidRPr="00B905FE" w:rsidRDefault="009D44DA" w:rsidP="006E04B5">
      <w:pPr>
        <w:numPr>
          <w:ilvl w:val="0"/>
          <w:numId w:val="56"/>
        </w:numPr>
        <w:tabs>
          <w:tab w:val="left" w:pos="360"/>
          <w:tab w:val="left" w:pos="720"/>
        </w:tabs>
        <w:suppressAutoHyphens/>
        <w:spacing w:before="0" w:after="0" w:line="276" w:lineRule="auto"/>
      </w:pPr>
      <w:r w:rsidRPr="00B905FE">
        <w:t>Zamiana</w:t>
      </w:r>
      <w:r>
        <w:t xml:space="preserve"> części </w:t>
      </w:r>
      <w:r w:rsidRPr="00B905FE">
        <w:t xml:space="preserve"> kotłowni i domow</w:t>
      </w:r>
      <w:r>
        <w:t xml:space="preserve">ych ogrzewań węglowych na bardziej ekologiczne w tym OŹE </w:t>
      </w:r>
    </w:p>
    <w:p w:rsidR="009D44DA" w:rsidRDefault="009D44DA" w:rsidP="006E04B5">
      <w:pPr>
        <w:numPr>
          <w:ilvl w:val="0"/>
          <w:numId w:val="56"/>
        </w:numPr>
        <w:tabs>
          <w:tab w:val="left" w:pos="360"/>
          <w:tab w:val="left" w:pos="720"/>
        </w:tabs>
        <w:suppressAutoHyphens/>
        <w:spacing w:before="0" w:after="0" w:line="276" w:lineRule="auto"/>
      </w:pPr>
      <w:r>
        <w:t xml:space="preserve">Budowanie wg obowiązujących norm (coraz bardziej energooszczędne budynki – założono zmniejszona energochłonność: 70 </w:t>
      </w:r>
      <w:r w:rsidRPr="007839F2">
        <w:t>[kWh/m</w:t>
      </w:r>
      <w:r w:rsidRPr="003F583B">
        <w:rPr>
          <w:vertAlign w:val="superscript"/>
        </w:rPr>
        <w:t>2</w:t>
      </w:r>
      <w:r w:rsidRPr="007839F2">
        <w:t>/rok]</w:t>
      </w:r>
      <w:r>
        <w:t>) )</w:t>
      </w:r>
    </w:p>
    <w:p w:rsidR="009D44DA" w:rsidRDefault="009D44DA" w:rsidP="006E04B5">
      <w:pPr>
        <w:numPr>
          <w:ilvl w:val="0"/>
          <w:numId w:val="56"/>
        </w:numPr>
        <w:tabs>
          <w:tab w:val="left" w:pos="360"/>
          <w:tab w:val="left" w:pos="720"/>
        </w:tabs>
        <w:suppressAutoHyphens/>
        <w:spacing w:before="0" w:after="0" w:line="276" w:lineRule="auto"/>
      </w:pPr>
      <w:r>
        <w:t>Poprawa sprawności całkowitej systemów grzewczych i przygotowania c.w.u. (wzrost do 90% w budynkach nowych i poddanych termomodernizacji)</w:t>
      </w:r>
    </w:p>
    <w:p w:rsidR="009D44DA" w:rsidRPr="002930F1" w:rsidRDefault="009D44DA" w:rsidP="002930F1">
      <w:pPr>
        <w:spacing w:line="276" w:lineRule="auto"/>
      </w:pPr>
      <w:r w:rsidRPr="002930F1">
        <w:t>Do wyznaczenia średniego wskaźnika energochłonności budynków w gminie założono bardzo intensywną termomodernizację istniejących budynków. Oparto się na  założeniach:</w:t>
      </w:r>
    </w:p>
    <w:p w:rsidR="009D44DA" w:rsidRPr="002930F1" w:rsidRDefault="009D44DA" w:rsidP="002930F1">
      <w:pPr>
        <w:spacing w:line="276" w:lineRule="auto"/>
      </w:pPr>
      <w:r w:rsidRPr="002930F1">
        <w:t>Procent budynków poddanych kompleksowej termomodernizacji do 2030 roku:</w:t>
      </w:r>
    </w:p>
    <w:p w:rsidR="009D44DA" w:rsidRPr="002930F1" w:rsidRDefault="009D44DA" w:rsidP="006E04B5">
      <w:pPr>
        <w:pStyle w:val="Akapitzlist"/>
        <w:numPr>
          <w:ilvl w:val="0"/>
          <w:numId w:val="56"/>
        </w:numPr>
        <w:spacing w:line="276" w:lineRule="auto"/>
      </w:pPr>
      <w:r w:rsidRPr="002930F1">
        <w:t>Do  1966</w:t>
      </w:r>
      <w:r w:rsidRPr="002930F1">
        <w:tab/>
      </w:r>
      <w:r w:rsidRPr="002930F1">
        <w:tab/>
        <w:t>60%</w:t>
      </w:r>
    </w:p>
    <w:p w:rsidR="009D44DA" w:rsidRPr="002930F1" w:rsidRDefault="009D44DA" w:rsidP="006E04B5">
      <w:pPr>
        <w:pStyle w:val="Akapitzlist"/>
        <w:numPr>
          <w:ilvl w:val="0"/>
          <w:numId w:val="56"/>
        </w:numPr>
        <w:spacing w:line="276" w:lineRule="auto"/>
      </w:pPr>
      <w:r w:rsidRPr="002930F1">
        <w:lastRenderedPageBreak/>
        <w:t>1967-1985</w:t>
      </w:r>
      <w:r w:rsidRPr="002930F1">
        <w:tab/>
      </w:r>
      <w:r w:rsidRPr="002930F1">
        <w:tab/>
        <w:t>50%</w:t>
      </w:r>
    </w:p>
    <w:p w:rsidR="009D44DA" w:rsidRPr="002930F1" w:rsidRDefault="009D44DA" w:rsidP="006E04B5">
      <w:pPr>
        <w:pStyle w:val="Akapitzlist"/>
        <w:numPr>
          <w:ilvl w:val="0"/>
          <w:numId w:val="56"/>
        </w:numPr>
        <w:spacing w:line="276" w:lineRule="auto"/>
      </w:pPr>
      <w:r w:rsidRPr="002930F1">
        <w:t>1986-1992</w:t>
      </w:r>
      <w:r w:rsidRPr="002930F1">
        <w:tab/>
      </w:r>
      <w:r w:rsidRPr="002930F1">
        <w:tab/>
        <w:t>30%</w:t>
      </w:r>
    </w:p>
    <w:p w:rsidR="009D44DA" w:rsidRPr="002930F1" w:rsidRDefault="009D44DA" w:rsidP="006E04B5">
      <w:pPr>
        <w:pStyle w:val="Akapitzlist"/>
        <w:numPr>
          <w:ilvl w:val="0"/>
          <w:numId w:val="56"/>
        </w:numPr>
        <w:spacing w:line="276" w:lineRule="auto"/>
      </w:pPr>
      <w:r w:rsidRPr="002930F1">
        <w:t>1993-1997</w:t>
      </w:r>
      <w:r w:rsidRPr="002930F1">
        <w:tab/>
      </w:r>
      <w:r w:rsidRPr="002930F1">
        <w:tab/>
        <w:t>20%</w:t>
      </w:r>
    </w:p>
    <w:p w:rsidR="009D44DA" w:rsidRPr="00EC162A" w:rsidRDefault="009D44DA" w:rsidP="000748BA">
      <w:pPr>
        <w:spacing w:line="276" w:lineRule="auto"/>
      </w:pPr>
      <w:r w:rsidRPr="00EC162A">
        <w:t>Obecnie wznoszone w Polsce budynki mieszkalne mają średnie zużycie energii cieplnej 90-120 kWh/m</w:t>
      </w:r>
      <w:r w:rsidRPr="00EC162A">
        <w:rPr>
          <w:vertAlign w:val="superscript"/>
        </w:rPr>
        <w:t>2</w:t>
      </w:r>
      <w:r w:rsidRPr="00EC162A">
        <w:t xml:space="preserve">rok (są to wartości teoretyczne, w rzeczywistości współczynnik dochodzi do 150).  W krajach zachodnich, poziom wskaźnika E charakteryzujący budynki jako energooszczędne jest zależny od warunków klimatycznych i rozwoju technologii. W Niemczech np. od 1995 r. obowiązują przepisy, które ustalają energochłonność budynku na poziomie 50-100 kWh/m2/rok, a w przyszłości będą obniżone do poziomu 30-60 kWh/m2rok. W Polsce obecnie obowiązujące </w:t>
      </w:r>
      <w:r w:rsidRPr="00EC162A">
        <w:rPr>
          <w:rStyle w:val="h2"/>
        </w:rPr>
        <w:t xml:space="preserve">Rozporządzenie Ministra Infrastruktury z dnia 12 kwietnia 2002 r. w sprawie warunków technicznych, jakim powinny odpowiadać budynki i ich </w:t>
      </w:r>
      <w:r w:rsidRPr="00EC162A">
        <w:t>usytuowanie wyznacza wartość graniczną wskaźnika E (określona w odniesieniu do kubatury) wynosi od 29 do 37,4 kWh/m</w:t>
      </w:r>
      <w:r w:rsidRPr="00EC162A">
        <w:rPr>
          <w:vertAlign w:val="superscript"/>
        </w:rPr>
        <w:t>3</w:t>
      </w:r>
      <w:r>
        <w:t>/</w:t>
      </w:r>
      <w:r w:rsidRPr="00EC162A">
        <w:t xml:space="preserve"> rok (jest on odniesiony do kubatury). Można się spodziewać, że w najbliższych latach wskaźniki zużycia energii w Polsce ulegną zmniejszeniu. Zapotrzebowanie na ciepło dla domu niskoenergetycznego kształtuje się na poziomie od 30 do 60 kWh/ (m²rok). W przypadku budynku tradycyjnego wzniesionego zgodnie z obowiązującymi przepisami wartość ta jak już wcześniej wspom</w:t>
      </w:r>
      <w:r>
        <w:t xml:space="preserve">niano wynosi od 90 do 120 kWh/ </w:t>
      </w:r>
      <w:r w:rsidRPr="00EC162A">
        <w:t>m²</w:t>
      </w:r>
      <w:r>
        <w:t>/rok</w:t>
      </w:r>
      <w:r w:rsidRPr="00EC162A">
        <w:t>. Dom pasywny potrzebuje p</w:t>
      </w:r>
      <w:r>
        <w:t>oniżej 15 kWh/</w:t>
      </w:r>
      <w:r w:rsidRPr="00EC162A">
        <w:t>m²</w:t>
      </w:r>
      <w:r>
        <w:t>/rok</w:t>
      </w:r>
      <w:r w:rsidRPr="00EC162A">
        <w:t xml:space="preserve">. Do niniejszego scenariusza założono dość niski lecz możliwy do osiągnięcia wskaźnik równy 70 </w:t>
      </w:r>
      <w:r>
        <w:t>kWh/</w:t>
      </w:r>
      <w:r w:rsidRPr="00EC162A">
        <w:t>m²</w:t>
      </w:r>
      <w:r>
        <w:t>/rok</w:t>
      </w:r>
      <w:r w:rsidRPr="00EC162A">
        <w:t>.</w:t>
      </w:r>
    </w:p>
    <w:p w:rsidR="009D44DA" w:rsidRDefault="009D44DA" w:rsidP="005051E8">
      <w:pPr>
        <w:spacing w:before="0" w:after="0" w:line="276" w:lineRule="auto"/>
        <w:rPr>
          <w:b/>
          <w:bCs/>
        </w:rPr>
      </w:pPr>
    </w:p>
    <w:p w:rsidR="009D44DA" w:rsidRPr="002930F1" w:rsidRDefault="009D44DA" w:rsidP="00F05BFA">
      <w:pPr>
        <w:pStyle w:val="Tekstpodstawowy3"/>
        <w:autoSpaceDE w:val="0"/>
        <w:spacing w:after="0" w:line="276" w:lineRule="auto"/>
        <w:rPr>
          <w:sz w:val="22"/>
          <w:szCs w:val="22"/>
        </w:rPr>
      </w:pPr>
      <w:r w:rsidRPr="002930F1">
        <w:rPr>
          <w:sz w:val="22"/>
          <w:szCs w:val="22"/>
        </w:rPr>
        <w:t>Dla wariantu optymalnego  uśredniony wskaźnik zużycia energii dla gminy przedstawia tabela poniżej.</w:t>
      </w:r>
    </w:p>
    <w:p w:rsidR="009D44DA" w:rsidRPr="002930F1" w:rsidRDefault="009D44DA" w:rsidP="00F05BFA">
      <w:pPr>
        <w:pStyle w:val="Legenda"/>
        <w:spacing w:line="276" w:lineRule="auto"/>
      </w:pPr>
      <w:r w:rsidRPr="002930F1">
        <w:rPr>
          <w:sz w:val="22"/>
          <w:szCs w:val="22"/>
        </w:rPr>
        <w:br/>
      </w:r>
      <w:bookmarkStart w:id="349" w:name="_Toc337202968"/>
      <w:r w:rsidRPr="002930F1">
        <w:t xml:space="preserve">Tabela </w:t>
      </w:r>
      <w:fldSimple w:instr=" SEQ Tabela \* ARABIC ">
        <w:r w:rsidR="00246B1A">
          <w:rPr>
            <w:noProof/>
          </w:rPr>
          <w:t>50</w:t>
        </w:r>
      </w:fldSimple>
      <w:r w:rsidRPr="002930F1">
        <w:t xml:space="preserve">. Perspektywiczny wskaźnik  zużycia energii dla gminy Dobczyce  w roku 2030 - </w:t>
      </w:r>
      <w:r>
        <w:t>scenariusz</w:t>
      </w:r>
      <w:r w:rsidRPr="002930F1">
        <w:t xml:space="preserve"> optymalny</w:t>
      </w:r>
      <w:bookmarkEnd w:id="349"/>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552"/>
        <w:gridCol w:w="2236"/>
        <w:gridCol w:w="2852"/>
        <w:gridCol w:w="1825"/>
      </w:tblGrid>
      <w:tr w:rsidR="009D44DA" w:rsidRPr="002930F1">
        <w:trPr>
          <w:jc w:val="center"/>
        </w:trPr>
        <w:tc>
          <w:tcPr>
            <w:tcW w:w="2552" w:type="dxa"/>
            <w:vAlign w:val="center"/>
          </w:tcPr>
          <w:p w:rsidR="009D44DA" w:rsidRPr="002930F1" w:rsidRDefault="009D44DA" w:rsidP="002E475E">
            <w:pPr>
              <w:snapToGrid w:val="0"/>
              <w:spacing w:line="276" w:lineRule="auto"/>
              <w:jc w:val="center"/>
              <w:rPr>
                <w:b/>
                <w:bCs/>
              </w:rPr>
            </w:pPr>
            <w:r w:rsidRPr="002930F1">
              <w:rPr>
                <w:b/>
                <w:bCs/>
                <w:sz w:val="20"/>
                <w:szCs w:val="20"/>
              </w:rPr>
              <w:t>Budynki budowane w okresie</w:t>
            </w:r>
          </w:p>
        </w:tc>
        <w:tc>
          <w:tcPr>
            <w:tcW w:w="2236" w:type="dxa"/>
            <w:vAlign w:val="center"/>
          </w:tcPr>
          <w:p w:rsidR="009D44DA" w:rsidRPr="002930F1" w:rsidRDefault="009D44DA" w:rsidP="002E475E">
            <w:pPr>
              <w:autoSpaceDE w:val="0"/>
              <w:spacing w:line="276" w:lineRule="auto"/>
              <w:jc w:val="center"/>
              <w:rPr>
                <w:b/>
                <w:bCs/>
                <w:sz w:val="20"/>
                <w:szCs w:val="20"/>
              </w:rPr>
            </w:pPr>
            <w:r w:rsidRPr="002930F1">
              <w:rPr>
                <w:b/>
                <w:bCs/>
                <w:sz w:val="20"/>
                <w:szCs w:val="20"/>
              </w:rPr>
              <w:t>Odsetek powierzchni użytkowej budynków w gminie</w:t>
            </w:r>
          </w:p>
        </w:tc>
        <w:tc>
          <w:tcPr>
            <w:tcW w:w="2852" w:type="dxa"/>
            <w:vAlign w:val="center"/>
          </w:tcPr>
          <w:p w:rsidR="009D44DA" w:rsidRPr="002930F1" w:rsidRDefault="009D44DA" w:rsidP="002E475E">
            <w:pPr>
              <w:autoSpaceDE w:val="0"/>
              <w:snapToGrid w:val="0"/>
              <w:spacing w:line="276" w:lineRule="auto"/>
              <w:jc w:val="center"/>
              <w:rPr>
                <w:b/>
                <w:bCs/>
                <w:sz w:val="20"/>
                <w:szCs w:val="20"/>
              </w:rPr>
            </w:pPr>
            <w:r w:rsidRPr="002930F1">
              <w:rPr>
                <w:b/>
                <w:bCs/>
                <w:sz w:val="20"/>
                <w:szCs w:val="20"/>
              </w:rPr>
              <w:t xml:space="preserve">Uśredniony wskaźnik zużycia energii [kWh/m2/rok] </w:t>
            </w:r>
          </w:p>
        </w:tc>
        <w:tc>
          <w:tcPr>
            <w:tcW w:w="1825" w:type="dxa"/>
          </w:tcPr>
          <w:p w:rsidR="009D44DA" w:rsidRPr="002930F1" w:rsidRDefault="009D44DA" w:rsidP="002E475E">
            <w:pPr>
              <w:autoSpaceDE w:val="0"/>
              <w:snapToGrid w:val="0"/>
              <w:spacing w:line="276" w:lineRule="auto"/>
              <w:jc w:val="center"/>
              <w:rPr>
                <w:b/>
                <w:bCs/>
                <w:sz w:val="20"/>
                <w:szCs w:val="20"/>
              </w:rPr>
            </w:pPr>
            <w:r w:rsidRPr="002930F1">
              <w:rPr>
                <w:b/>
                <w:bCs/>
                <w:sz w:val="16"/>
                <w:szCs w:val="16"/>
              </w:rPr>
              <w:t>Uśredniony wskaźnik (średnia ważona kolumn 2 i 3)</w:t>
            </w:r>
          </w:p>
        </w:tc>
      </w:tr>
      <w:tr w:rsidR="009D44DA" w:rsidRPr="00293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left w:val="single" w:sz="4" w:space="0" w:color="000000"/>
              <w:bottom w:val="single" w:sz="4" w:space="0" w:color="000000"/>
              <w:right w:val="single" w:sz="4" w:space="0" w:color="auto"/>
            </w:tcBorders>
            <w:vAlign w:val="center"/>
          </w:tcPr>
          <w:p w:rsidR="009D44DA" w:rsidRPr="002930F1" w:rsidRDefault="009D44DA" w:rsidP="002E475E">
            <w:pPr>
              <w:pStyle w:val="Lista"/>
              <w:snapToGrid w:val="0"/>
              <w:spacing w:line="276" w:lineRule="auto"/>
              <w:jc w:val="center"/>
            </w:pPr>
            <w:r w:rsidRPr="002930F1">
              <w:t>Do 1966</w:t>
            </w:r>
          </w:p>
        </w:tc>
        <w:tc>
          <w:tcPr>
            <w:tcW w:w="2236" w:type="dxa"/>
            <w:tcBorders>
              <w:top w:val="single" w:sz="4" w:space="0" w:color="auto"/>
              <w:left w:val="single" w:sz="4" w:space="0" w:color="auto"/>
              <w:bottom w:val="single" w:sz="4" w:space="0" w:color="auto"/>
              <w:right w:val="single" w:sz="4" w:space="0" w:color="auto"/>
            </w:tcBorders>
            <w:vAlign w:val="bottom"/>
          </w:tcPr>
          <w:p w:rsidR="009D44DA" w:rsidRPr="002930F1" w:rsidRDefault="009D44DA">
            <w:pPr>
              <w:jc w:val="center"/>
              <w:rPr>
                <w:sz w:val="20"/>
                <w:szCs w:val="20"/>
              </w:rPr>
            </w:pPr>
            <w:r w:rsidRPr="002930F1">
              <w:rPr>
                <w:sz w:val="20"/>
                <w:szCs w:val="20"/>
              </w:rPr>
              <w:t>18,3%</w:t>
            </w:r>
          </w:p>
        </w:tc>
        <w:tc>
          <w:tcPr>
            <w:tcW w:w="2852" w:type="dxa"/>
            <w:tcBorders>
              <w:top w:val="single" w:sz="4" w:space="0" w:color="auto"/>
              <w:left w:val="single" w:sz="4" w:space="0" w:color="auto"/>
              <w:bottom w:val="single" w:sz="4" w:space="0" w:color="auto"/>
              <w:right w:val="single" w:sz="4" w:space="0" w:color="auto"/>
            </w:tcBorders>
          </w:tcPr>
          <w:p w:rsidR="009D44DA" w:rsidRPr="002930F1" w:rsidRDefault="009D44DA" w:rsidP="002930F1">
            <w:pPr>
              <w:jc w:val="center"/>
            </w:pPr>
            <w:r w:rsidRPr="002930F1">
              <w:t>186</w:t>
            </w:r>
          </w:p>
        </w:tc>
        <w:tc>
          <w:tcPr>
            <w:tcW w:w="1825" w:type="dxa"/>
            <w:vMerge w:val="restart"/>
            <w:tcBorders>
              <w:top w:val="single" w:sz="4" w:space="0" w:color="auto"/>
              <w:left w:val="single" w:sz="4" w:space="0" w:color="auto"/>
              <w:right w:val="single" w:sz="4" w:space="0" w:color="auto"/>
            </w:tcBorders>
            <w:vAlign w:val="center"/>
          </w:tcPr>
          <w:p w:rsidR="009D44DA" w:rsidRPr="002930F1" w:rsidRDefault="009D44DA" w:rsidP="002E475E">
            <w:pPr>
              <w:spacing w:line="276" w:lineRule="auto"/>
              <w:jc w:val="center"/>
              <w:rPr>
                <w:sz w:val="20"/>
                <w:szCs w:val="20"/>
              </w:rPr>
            </w:pPr>
            <w:r w:rsidRPr="002930F1">
              <w:rPr>
                <w:sz w:val="20"/>
                <w:szCs w:val="20"/>
              </w:rPr>
              <w:t>141</w:t>
            </w:r>
          </w:p>
        </w:tc>
      </w:tr>
      <w:tr w:rsidR="009D44DA" w:rsidRPr="00293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left w:val="single" w:sz="4" w:space="0" w:color="000000"/>
              <w:bottom w:val="single" w:sz="4" w:space="0" w:color="000000"/>
              <w:right w:val="single" w:sz="4" w:space="0" w:color="auto"/>
            </w:tcBorders>
            <w:vAlign w:val="center"/>
          </w:tcPr>
          <w:p w:rsidR="009D44DA" w:rsidRPr="002930F1" w:rsidRDefault="009D44DA" w:rsidP="002E475E">
            <w:pPr>
              <w:autoSpaceDE w:val="0"/>
              <w:snapToGrid w:val="0"/>
              <w:spacing w:line="276" w:lineRule="auto"/>
              <w:jc w:val="center"/>
              <w:rPr>
                <w:sz w:val="20"/>
                <w:szCs w:val="20"/>
              </w:rPr>
            </w:pPr>
            <w:r w:rsidRPr="002930F1">
              <w:rPr>
                <w:sz w:val="20"/>
                <w:szCs w:val="20"/>
              </w:rPr>
              <w:t>1967-1985</w:t>
            </w:r>
          </w:p>
        </w:tc>
        <w:tc>
          <w:tcPr>
            <w:tcW w:w="2236" w:type="dxa"/>
            <w:tcBorders>
              <w:top w:val="single" w:sz="4" w:space="0" w:color="auto"/>
              <w:left w:val="single" w:sz="4" w:space="0" w:color="auto"/>
              <w:bottom w:val="single" w:sz="4" w:space="0" w:color="000000"/>
              <w:right w:val="single" w:sz="4" w:space="0" w:color="auto"/>
            </w:tcBorders>
            <w:vAlign w:val="bottom"/>
          </w:tcPr>
          <w:p w:rsidR="009D44DA" w:rsidRPr="002930F1" w:rsidRDefault="009D44DA">
            <w:pPr>
              <w:jc w:val="center"/>
              <w:rPr>
                <w:sz w:val="20"/>
                <w:szCs w:val="20"/>
              </w:rPr>
            </w:pPr>
            <w:r w:rsidRPr="002930F1">
              <w:rPr>
                <w:sz w:val="20"/>
                <w:szCs w:val="20"/>
              </w:rPr>
              <w:t>16,3%</w:t>
            </w:r>
          </w:p>
        </w:tc>
        <w:tc>
          <w:tcPr>
            <w:tcW w:w="2852" w:type="dxa"/>
            <w:tcBorders>
              <w:top w:val="single" w:sz="4" w:space="0" w:color="auto"/>
              <w:left w:val="single" w:sz="4" w:space="0" w:color="auto"/>
              <w:bottom w:val="single" w:sz="4" w:space="0" w:color="000000"/>
              <w:right w:val="single" w:sz="4" w:space="0" w:color="auto"/>
            </w:tcBorders>
          </w:tcPr>
          <w:p w:rsidR="009D44DA" w:rsidRPr="002930F1" w:rsidRDefault="009D44DA" w:rsidP="002930F1">
            <w:pPr>
              <w:jc w:val="center"/>
            </w:pPr>
            <w:r w:rsidRPr="002930F1">
              <w:t>175</w:t>
            </w:r>
          </w:p>
        </w:tc>
        <w:tc>
          <w:tcPr>
            <w:tcW w:w="1825" w:type="dxa"/>
            <w:vMerge/>
            <w:tcBorders>
              <w:left w:val="single" w:sz="4" w:space="0" w:color="auto"/>
              <w:right w:val="single" w:sz="4" w:space="0" w:color="auto"/>
            </w:tcBorders>
            <w:vAlign w:val="center"/>
          </w:tcPr>
          <w:p w:rsidR="009D44DA" w:rsidRPr="002930F1" w:rsidRDefault="009D44DA" w:rsidP="002E475E">
            <w:pPr>
              <w:autoSpaceDE w:val="0"/>
              <w:snapToGrid w:val="0"/>
              <w:spacing w:line="276" w:lineRule="auto"/>
              <w:jc w:val="center"/>
              <w:rPr>
                <w:sz w:val="20"/>
                <w:szCs w:val="20"/>
              </w:rPr>
            </w:pPr>
          </w:p>
        </w:tc>
      </w:tr>
      <w:tr w:rsidR="009D44DA" w:rsidRPr="00293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top w:val="single" w:sz="4" w:space="0" w:color="000000"/>
              <w:left w:val="single" w:sz="4" w:space="0" w:color="000000"/>
              <w:bottom w:val="single" w:sz="4" w:space="0" w:color="000000"/>
            </w:tcBorders>
            <w:vAlign w:val="center"/>
          </w:tcPr>
          <w:p w:rsidR="009D44DA" w:rsidRPr="002930F1" w:rsidRDefault="009D44DA" w:rsidP="002E475E">
            <w:pPr>
              <w:autoSpaceDE w:val="0"/>
              <w:snapToGrid w:val="0"/>
              <w:spacing w:line="276" w:lineRule="auto"/>
              <w:jc w:val="center"/>
              <w:rPr>
                <w:sz w:val="20"/>
                <w:szCs w:val="20"/>
              </w:rPr>
            </w:pPr>
            <w:r w:rsidRPr="002930F1">
              <w:rPr>
                <w:sz w:val="20"/>
                <w:szCs w:val="20"/>
              </w:rPr>
              <w:t>1986-1992</w:t>
            </w:r>
          </w:p>
        </w:tc>
        <w:tc>
          <w:tcPr>
            <w:tcW w:w="2236" w:type="dxa"/>
            <w:tcBorders>
              <w:top w:val="single" w:sz="4" w:space="0" w:color="000000"/>
              <w:left w:val="single" w:sz="4" w:space="0" w:color="000000"/>
              <w:bottom w:val="single" w:sz="4" w:space="0" w:color="000000"/>
            </w:tcBorders>
            <w:vAlign w:val="bottom"/>
          </w:tcPr>
          <w:p w:rsidR="009D44DA" w:rsidRPr="002930F1" w:rsidRDefault="009D44DA">
            <w:pPr>
              <w:jc w:val="center"/>
              <w:rPr>
                <w:sz w:val="20"/>
                <w:szCs w:val="20"/>
              </w:rPr>
            </w:pPr>
            <w:r w:rsidRPr="002930F1">
              <w:rPr>
                <w:sz w:val="20"/>
                <w:szCs w:val="20"/>
              </w:rPr>
              <w:t>7,6%</w:t>
            </w:r>
          </w:p>
        </w:tc>
        <w:tc>
          <w:tcPr>
            <w:tcW w:w="2852" w:type="dxa"/>
            <w:tcBorders>
              <w:top w:val="single" w:sz="4" w:space="0" w:color="000000"/>
              <w:left w:val="single" w:sz="4" w:space="0" w:color="000000"/>
              <w:bottom w:val="single" w:sz="4" w:space="0" w:color="000000"/>
              <w:right w:val="single" w:sz="4" w:space="0" w:color="auto"/>
            </w:tcBorders>
          </w:tcPr>
          <w:p w:rsidR="009D44DA" w:rsidRPr="002930F1" w:rsidRDefault="009D44DA" w:rsidP="002930F1">
            <w:pPr>
              <w:jc w:val="center"/>
            </w:pPr>
            <w:r w:rsidRPr="002930F1">
              <w:t>160</w:t>
            </w:r>
          </w:p>
        </w:tc>
        <w:tc>
          <w:tcPr>
            <w:tcW w:w="1825" w:type="dxa"/>
            <w:vMerge/>
            <w:tcBorders>
              <w:left w:val="single" w:sz="4" w:space="0" w:color="auto"/>
              <w:right w:val="single" w:sz="4" w:space="0" w:color="auto"/>
            </w:tcBorders>
            <w:vAlign w:val="center"/>
          </w:tcPr>
          <w:p w:rsidR="009D44DA" w:rsidRPr="002930F1" w:rsidRDefault="009D44DA" w:rsidP="002E475E">
            <w:pPr>
              <w:autoSpaceDE w:val="0"/>
              <w:snapToGrid w:val="0"/>
              <w:spacing w:line="276" w:lineRule="auto"/>
              <w:jc w:val="center"/>
              <w:rPr>
                <w:sz w:val="20"/>
                <w:szCs w:val="20"/>
              </w:rPr>
            </w:pPr>
          </w:p>
        </w:tc>
      </w:tr>
      <w:tr w:rsidR="009D44DA" w:rsidRPr="00293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top w:val="single" w:sz="4" w:space="0" w:color="000000"/>
              <w:left w:val="single" w:sz="4" w:space="0" w:color="000000"/>
              <w:bottom w:val="single" w:sz="4" w:space="0" w:color="000000"/>
            </w:tcBorders>
            <w:vAlign w:val="center"/>
          </w:tcPr>
          <w:p w:rsidR="009D44DA" w:rsidRPr="002930F1" w:rsidRDefault="009D44DA" w:rsidP="002E475E">
            <w:pPr>
              <w:autoSpaceDE w:val="0"/>
              <w:snapToGrid w:val="0"/>
              <w:spacing w:line="276" w:lineRule="auto"/>
              <w:jc w:val="center"/>
              <w:rPr>
                <w:sz w:val="20"/>
                <w:szCs w:val="20"/>
              </w:rPr>
            </w:pPr>
            <w:r w:rsidRPr="002930F1">
              <w:rPr>
                <w:sz w:val="20"/>
                <w:szCs w:val="20"/>
              </w:rPr>
              <w:t>Od 1993 - 1996</w:t>
            </w:r>
          </w:p>
        </w:tc>
        <w:tc>
          <w:tcPr>
            <w:tcW w:w="2236" w:type="dxa"/>
            <w:tcBorders>
              <w:top w:val="single" w:sz="4" w:space="0" w:color="000000"/>
              <w:left w:val="single" w:sz="4" w:space="0" w:color="000000"/>
              <w:bottom w:val="single" w:sz="4" w:space="0" w:color="000000"/>
            </w:tcBorders>
            <w:vAlign w:val="bottom"/>
          </w:tcPr>
          <w:p w:rsidR="009D44DA" w:rsidRPr="002930F1" w:rsidRDefault="009D44DA">
            <w:pPr>
              <w:jc w:val="center"/>
              <w:rPr>
                <w:sz w:val="20"/>
                <w:szCs w:val="20"/>
              </w:rPr>
            </w:pPr>
            <w:r w:rsidRPr="002930F1">
              <w:rPr>
                <w:sz w:val="20"/>
                <w:szCs w:val="20"/>
              </w:rPr>
              <w:t>5,2%</w:t>
            </w:r>
          </w:p>
        </w:tc>
        <w:tc>
          <w:tcPr>
            <w:tcW w:w="2852" w:type="dxa"/>
            <w:tcBorders>
              <w:top w:val="single" w:sz="4" w:space="0" w:color="000000"/>
              <w:left w:val="single" w:sz="4" w:space="0" w:color="000000"/>
              <w:bottom w:val="single" w:sz="4" w:space="0" w:color="000000"/>
              <w:right w:val="single" w:sz="4" w:space="0" w:color="auto"/>
            </w:tcBorders>
          </w:tcPr>
          <w:p w:rsidR="009D44DA" w:rsidRPr="002930F1" w:rsidRDefault="009D44DA" w:rsidP="002930F1">
            <w:pPr>
              <w:jc w:val="center"/>
            </w:pPr>
            <w:r w:rsidRPr="002930F1">
              <w:t>138</w:t>
            </w:r>
          </w:p>
        </w:tc>
        <w:tc>
          <w:tcPr>
            <w:tcW w:w="1825" w:type="dxa"/>
            <w:vMerge/>
            <w:tcBorders>
              <w:left w:val="single" w:sz="4" w:space="0" w:color="auto"/>
              <w:right w:val="single" w:sz="4" w:space="0" w:color="auto"/>
            </w:tcBorders>
            <w:vAlign w:val="center"/>
          </w:tcPr>
          <w:p w:rsidR="009D44DA" w:rsidRPr="002930F1" w:rsidRDefault="009D44DA" w:rsidP="002E475E">
            <w:pPr>
              <w:autoSpaceDE w:val="0"/>
              <w:snapToGrid w:val="0"/>
              <w:spacing w:line="276" w:lineRule="auto"/>
              <w:jc w:val="center"/>
              <w:rPr>
                <w:sz w:val="20"/>
                <w:szCs w:val="20"/>
              </w:rPr>
            </w:pPr>
          </w:p>
        </w:tc>
      </w:tr>
      <w:tr w:rsidR="009D44DA" w:rsidRPr="00293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top w:val="single" w:sz="4" w:space="0" w:color="000000"/>
              <w:left w:val="single" w:sz="4" w:space="0" w:color="000000"/>
              <w:bottom w:val="single" w:sz="4" w:space="0" w:color="000000"/>
            </w:tcBorders>
            <w:vAlign w:val="center"/>
          </w:tcPr>
          <w:p w:rsidR="009D44DA" w:rsidRPr="002930F1" w:rsidRDefault="009D44DA" w:rsidP="002E475E">
            <w:pPr>
              <w:autoSpaceDE w:val="0"/>
              <w:snapToGrid w:val="0"/>
              <w:spacing w:line="276" w:lineRule="auto"/>
              <w:jc w:val="center"/>
              <w:rPr>
                <w:sz w:val="20"/>
                <w:szCs w:val="20"/>
                <w:highlight w:val="yellow"/>
              </w:rPr>
            </w:pPr>
            <w:r w:rsidRPr="002930F1">
              <w:rPr>
                <w:sz w:val="20"/>
                <w:szCs w:val="20"/>
              </w:rPr>
              <w:t xml:space="preserve">Od 1997 – 2011 </w:t>
            </w:r>
          </w:p>
        </w:tc>
        <w:tc>
          <w:tcPr>
            <w:tcW w:w="2236" w:type="dxa"/>
            <w:tcBorders>
              <w:top w:val="single" w:sz="4" w:space="0" w:color="000000"/>
              <w:left w:val="single" w:sz="4" w:space="0" w:color="000000"/>
              <w:bottom w:val="single" w:sz="4" w:space="0" w:color="000000"/>
            </w:tcBorders>
            <w:vAlign w:val="bottom"/>
          </w:tcPr>
          <w:p w:rsidR="009D44DA" w:rsidRPr="002930F1" w:rsidRDefault="009D44DA">
            <w:pPr>
              <w:jc w:val="center"/>
              <w:rPr>
                <w:sz w:val="20"/>
                <w:szCs w:val="20"/>
              </w:rPr>
            </w:pPr>
            <w:r w:rsidRPr="002930F1">
              <w:rPr>
                <w:sz w:val="20"/>
                <w:szCs w:val="20"/>
              </w:rPr>
              <w:t>26,7%</w:t>
            </w:r>
          </w:p>
        </w:tc>
        <w:tc>
          <w:tcPr>
            <w:tcW w:w="2852" w:type="dxa"/>
            <w:tcBorders>
              <w:top w:val="single" w:sz="4" w:space="0" w:color="000000"/>
              <w:left w:val="single" w:sz="4" w:space="0" w:color="000000"/>
              <w:bottom w:val="single" w:sz="4" w:space="0" w:color="000000"/>
              <w:right w:val="single" w:sz="4" w:space="0" w:color="auto"/>
            </w:tcBorders>
          </w:tcPr>
          <w:p w:rsidR="009D44DA" w:rsidRPr="002930F1" w:rsidRDefault="009D44DA" w:rsidP="002930F1">
            <w:pPr>
              <w:jc w:val="center"/>
            </w:pPr>
            <w:r w:rsidRPr="002930F1">
              <w:t>115</w:t>
            </w:r>
          </w:p>
        </w:tc>
        <w:tc>
          <w:tcPr>
            <w:tcW w:w="1825" w:type="dxa"/>
            <w:vMerge/>
            <w:tcBorders>
              <w:left w:val="single" w:sz="4" w:space="0" w:color="auto"/>
              <w:right w:val="single" w:sz="4" w:space="0" w:color="auto"/>
            </w:tcBorders>
            <w:vAlign w:val="center"/>
          </w:tcPr>
          <w:p w:rsidR="009D44DA" w:rsidRPr="002930F1" w:rsidRDefault="009D44DA" w:rsidP="002E475E">
            <w:pPr>
              <w:autoSpaceDE w:val="0"/>
              <w:snapToGrid w:val="0"/>
              <w:spacing w:line="276" w:lineRule="auto"/>
              <w:jc w:val="center"/>
              <w:rPr>
                <w:sz w:val="20"/>
                <w:szCs w:val="20"/>
                <w:highlight w:val="yellow"/>
              </w:rPr>
            </w:pPr>
          </w:p>
        </w:tc>
      </w:tr>
      <w:tr w:rsidR="009D44DA" w:rsidRPr="002930F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top w:val="single" w:sz="4" w:space="0" w:color="000000"/>
              <w:left w:val="single" w:sz="4" w:space="0" w:color="000000"/>
              <w:bottom w:val="single" w:sz="4" w:space="0" w:color="000000"/>
            </w:tcBorders>
            <w:vAlign w:val="center"/>
          </w:tcPr>
          <w:p w:rsidR="009D44DA" w:rsidRPr="002930F1" w:rsidRDefault="009D44DA" w:rsidP="002E475E">
            <w:pPr>
              <w:autoSpaceDE w:val="0"/>
              <w:snapToGrid w:val="0"/>
              <w:spacing w:line="276" w:lineRule="auto"/>
              <w:jc w:val="center"/>
              <w:rPr>
                <w:sz w:val="20"/>
                <w:szCs w:val="20"/>
              </w:rPr>
            </w:pPr>
            <w:r w:rsidRPr="002930F1">
              <w:rPr>
                <w:sz w:val="20"/>
                <w:szCs w:val="20"/>
              </w:rPr>
              <w:t>Od 2012</w:t>
            </w:r>
          </w:p>
        </w:tc>
        <w:tc>
          <w:tcPr>
            <w:tcW w:w="2236" w:type="dxa"/>
            <w:tcBorders>
              <w:top w:val="single" w:sz="4" w:space="0" w:color="000000"/>
              <w:left w:val="single" w:sz="4" w:space="0" w:color="000000"/>
              <w:bottom w:val="single" w:sz="4" w:space="0" w:color="000000"/>
            </w:tcBorders>
            <w:vAlign w:val="bottom"/>
          </w:tcPr>
          <w:p w:rsidR="009D44DA" w:rsidRPr="002930F1" w:rsidRDefault="009D44DA">
            <w:pPr>
              <w:jc w:val="center"/>
              <w:rPr>
                <w:sz w:val="20"/>
                <w:szCs w:val="20"/>
              </w:rPr>
            </w:pPr>
            <w:r w:rsidRPr="002930F1">
              <w:rPr>
                <w:sz w:val="20"/>
                <w:szCs w:val="20"/>
              </w:rPr>
              <w:t>25,9%</w:t>
            </w:r>
          </w:p>
        </w:tc>
        <w:tc>
          <w:tcPr>
            <w:tcW w:w="2852" w:type="dxa"/>
            <w:tcBorders>
              <w:top w:val="single" w:sz="4" w:space="0" w:color="000000"/>
              <w:left w:val="single" w:sz="4" w:space="0" w:color="000000"/>
              <w:bottom w:val="single" w:sz="4" w:space="0" w:color="000000"/>
              <w:right w:val="single" w:sz="4" w:space="0" w:color="auto"/>
            </w:tcBorders>
          </w:tcPr>
          <w:p w:rsidR="009D44DA" w:rsidRPr="002930F1" w:rsidRDefault="009D44DA" w:rsidP="002930F1">
            <w:pPr>
              <w:jc w:val="center"/>
            </w:pPr>
            <w:r w:rsidRPr="002930F1">
              <w:t>70</w:t>
            </w:r>
          </w:p>
        </w:tc>
        <w:tc>
          <w:tcPr>
            <w:tcW w:w="1825" w:type="dxa"/>
            <w:vMerge/>
            <w:tcBorders>
              <w:left w:val="single" w:sz="4" w:space="0" w:color="auto"/>
              <w:bottom w:val="single" w:sz="4" w:space="0" w:color="000000"/>
              <w:right w:val="single" w:sz="4" w:space="0" w:color="auto"/>
            </w:tcBorders>
            <w:vAlign w:val="center"/>
          </w:tcPr>
          <w:p w:rsidR="009D44DA" w:rsidRPr="002930F1" w:rsidRDefault="009D44DA" w:rsidP="002E475E">
            <w:pPr>
              <w:autoSpaceDE w:val="0"/>
              <w:snapToGrid w:val="0"/>
              <w:spacing w:line="276" w:lineRule="auto"/>
              <w:jc w:val="center"/>
              <w:rPr>
                <w:sz w:val="20"/>
                <w:szCs w:val="20"/>
                <w:highlight w:val="yellow"/>
              </w:rPr>
            </w:pPr>
          </w:p>
        </w:tc>
      </w:tr>
    </w:tbl>
    <w:p w:rsidR="009D44DA" w:rsidRPr="001E6725" w:rsidRDefault="009D44DA" w:rsidP="00F05BFA">
      <w:pPr>
        <w:spacing w:line="276" w:lineRule="auto"/>
        <w:rPr>
          <w:sz w:val="18"/>
          <w:szCs w:val="18"/>
        </w:rPr>
      </w:pPr>
      <w:r w:rsidRPr="001E6725">
        <w:rPr>
          <w:i/>
          <w:iCs/>
          <w:sz w:val="18"/>
          <w:szCs w:val="18"/>
        </w:rPr>
        <w:t xml:space="preserve">Źródło: obliczenia  własne </w:t>
      </w:r>
    </w:p>
    <w:p w:rsidR="009D44DA" w:rsidRPr="001E6725" w:rsidRDefault="009D44DA" w:rsidP="00F05BFA">
      <w:pPr>
        <w:spacing w:line="276" w:lineRule="auto"/>
      </w:pPr>
      <w:r w:rsidRPr="001E6725">
        <w:t>Po analogicznym przeliczeniu jak we podrozdziale „Bilans energetyczny” otrzymano dla 2030 wynik o 28 % niższy w stosunku do bieżącego zużycia energii co przy 35% wzroście powierzchni użytkowej w gminie byłoby wynikiem bardzo dobrym.</w:t>
      </w:r>
    </w:p>
    <w:p w:rsidR="009D44DA" w:rsidRPr="001E6725" w:rsidRDefault="009D44DA" w:rsidP="00F05BFA">
      <w:pPr>
        <w:spacing w:line="276" w:lineRule="auto"/>
      </w:pPr>
    </w:p>
    <w:p w:rsidR="009D44DA" w:rsidRPr="001E6725" w:rsidRDefault="009D44DA" w:rsidP="00F05BFA">
      <w:pPr>
        <w:pStyle w:val="Kobylka"/>
        <w:spacing w:line="276" w:lineRule="auto"/>
        <w:rPr>
          <w:rFonts w:cs="Calibri"/>
          <w:i/>
          <w:iCs/>
          <w:sz w:val="20"/>
          <w:szCs w:val="20"/>
        </w:rPr>
      </w:pPr>
      <w:bookmarkStart w:id="350" w:name="_Toc337202969"/>
      <w:r w:rsidRPr="001E6725">
        <w:rPr>
          <w:rFonts w:cs="Calibri"/>
          <w:i/>
          <w:iCs/>
          <w:sz w:val="20"/>
          <w:szCs w:val="20"/>
        </w:rPr>
        <w:lastRenderedPageBreak/>
        <w:t xml:space="preserve">Tabela </w:t>
      </w:r>
      <w:r w:rsidR="00EF443A" w:rsidRPr="001E6725">
        <w:rPr>
          <w:rFonts w:cs="Calibri"/>
          <w:i/>
          <w:iCs/>
          <w:sz w:val="20"/>
          <w:szCs w:val="20"/>
        </w:rPr>
        <w:fldChar w:fldCharType="begin"/>
      </w:r>
      <w:r w:rsidRPr="001E6725">
        <w:rPr>
          <w:rFonts w:cs="Calibri"/>
          <w:i/>
          <w:iCs/>
          <w:sz w:val="20"/>
          <w:szCs w:val="20"/>
        </w:rPr>
        <w:instrText xml:space="preserve"> SEQ Tabela \* ARABIC </w:instrText>
      </w:r>
      <w:r w:rsidR="00EF443A" w:rsidRPr="001E6725">
        <w:rPr>
          <w:rFonts w:cs="Calibri"/>
          <w:i/>
          <w:iCs/>
          <w:sz w:val="20"/>
          <w:szCs w:val="20"/>
        </w:rPr>
        <w:fldChar w:fldCharType="separate"/>
      </w:r>
      <w:r w:rsidR="00246B1A">
        <w:rPr>
          <w:rFonts w:cs="Calibri"/>
          <w:i/>
          <w:iCs/>
          <w:noProof/>
          <w:sz w:val="20"/>
          <w:szCs w:val="20"/>
        </w:rPr>
        <w:t>51</w:t>
      </w:r>
      <w:r w:rsidR="00EF443A" w:rsidRPr="001E6725">
        <w:rPr>
          <w:rFonts w:cs="Calibri"/>
          <w:i/>
          <w:iCs/>
          <w:sz w:val="20"/>
          <w:szCs w:val="20"/>
        </w:rPr>
        <w:fldChar w:fldCharType="end"/>
      </w:r>
      <w:r w:rsidRPr="001E6725">
        <w:rPr>
          <w:rFonts w:cs="Calibri"/>
          <w:i/>
          <w:iCs/>
          <w:sz w:val="20"/>
          <w:szCs w:val="20"/>
        </w:rPr>
        <w:t xml:space="preserve">. Przewidywane zmiany zapotrzebowania na ciepło w gminie </w:t>
      </w:r>
      <w:r>
        <w:rPr>
          <w:rFonts w:cs="Calibri"/>
          <w:i/>
          <w:iCs/>
          <w:sz w:val="20"/>
          <w:szCs w:val="20"/>
        </w:rPr>
        <w:t>Dobczyce</w:t>
      </w:r>
      <w:r w:rsidRPr="001E6725">
        <w:rPr>
          <w:rFonts w:cs="Calibri"/>
          <w:i/>
          <w:iCs/>
          <w:sz w:val="20"/>
          <w:szCs w:val="20"/>
        </w:rPr>
        <w:t xml:space="preserve"> do 2030 roku – </w:t>
      </w:r>
      <w:r>
        <w:rPr>
          <w:rFonts w:cs="Calibri"/>
          <w:i/>
          <w:iCs/>
          <w:sz w:val="20"/>
          <w:szCs w:val="20"/>
        </w:rPr>
        <w:t>scenariusz optymalny</w:t>
      </w:r>
      <w:bookmarkEnd w:id="350"/>
    </w:p>
    <w:tbl>
      <w:tblPr>
        <w:tblW w:w="767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1174"/>
        <w:gridCol w:w="1300"/>
        <w:gridCol w:w="1300"/>
        <w:gridCol w:w="1300"/>
        <w:gridCol w:w="1300"/>
        <w:gridCol w:w="1300"/>
      </w:tblGrid>
      <w:tr w:rsidR="009D44DA" w:rsidRPr="001E6725">
        <w:trPr>
          <w:trHeight w:val="414"/>
        </w:trPr>
        <w:tc>
          <w:tcPr>
            <w:tcW w:w="1174" w:type="dxa"/>
            <w:vAlign w:val="center"/>
          </w:tcPr>
          <w:p w:rsidR="009D44DA" w:rsidRPr="000748BA" w:rsidRDefault="009D44DA" w:rsidP="001E6725">
            <w:pPr>
              <w:spacing w:before="0" w:after="0" w:line="276" w:lineRule="auto"/>
              <w:jc w:val="center"/>
              <w:rPr>
                <w:b/>
                <w:bCs/>
                <w:sz w:val="20"/>
                <w:szCs w:val="20"/>
              </w:rPr>
            </w:pPr>
            <w:r w:rsidRPr="000748BA">
              <w:rPr>
                <w:b/>
                <w:bCs/>
                <w:sz w:val="20"/>
                <w:szCs w:val="20"/>
              </w:rPr>
              <w:t>Rok</w:t>
            </w:r>
          </w:p>
        </w:tc>
        <w:tc>
          <w:tcPr>
            <w:tcW w:w="1300" w:type="dxa"/>
            <w:noWrap/>
            <w:vAlign w:val="center"/>
          </w:tcPr>
          <w:p w:rsidR="009D44DA" w:rsidRPr="000748BA" w:rsidRDefault="009D44DA" w:rsidP="001E6725">
            <w:pPr>
              <w:spacing w:before="0" w:after="0" w:line="276" w:lineRule="auto"/>
              <w:jc w:val="center"/>
              <w:rPr>
                <w:b/>
                <w:bCs/>
                <w:sz w:val="20"/>
                <w:szCs w:val="20"/>
              </w:rPr>
            </w:pPr>
            <w:r w:rsidRPr="000748BA">
              <w:rPr>
                <w:b/>
                <w:bCs/>
                <w:sz w:val="20"/>
                <w:szCs w:val="20"/>
              </w:rPr>
              <w:t>2012</w:t>
            </w:r>
          </w:p>
        </w:tc>
        <w:tc>
          <w:tcPr>
            <w:tcW w:w="1300" w:type="dxa"/>
            <w:noWrap/>
            <w:vAlign w:val="center"/>
          </w:tcPr>
          <w:p w:rsidR="009D44DA" w:rsidRPr="000748BA" w:rsidRDefault="009D44DA" w:rsidP="001E6725">
            <w:pPr>
              <w:spacing w:before="0" w:after="0" w:line="276" w:lineRule="auto"/>
              <w:jc w:val="center"/>
              <w:rPr>
                <w:b/>
                <w:bCs/>
                <w:sz w:val="20"/>
                <w:szCs w:val="20"/>
              </w:rPr>
            </w:pPr>
            <w:r w:rsidRPr="000748BA">
              <w:rPr>
                <w:b/>
                <w:bCs/>
                <w:sz w:val="20"/>
                <w:szCs w:val="20"/>
              </w:rPr>
              <w:t>2015</w:t>
            </w:r>
          </w:p>
        </w:tc>
        <w:tc>
          <w:tcPr>
            <w:tcW w:w="1300" w:type="dxa"/>
            <w:noWrap/>
            <w:vAlign w:val="center"/>
          </w:tcPr>
          <w:p w:rsidR="009D44DA" w:rsidRPr="000748BA" w:rsidRDefault="009D44DA" w:rsidP="001E6725">
            <w:pPr>
              <w:spacing w:before="0" w:after="0" w:line="276" w:lineRule="auto"/>
              <w:jc w:val="center"/>
              <w:rPr>
                <w:b/>
                <w:bCs/>
                <w:sz w:val="20"/>
                <w:szCs w:val="20"/>
              </w:rPr>
            </w:pPr>
            <w:r w:rsidRPr="000748BA">
              <w:rPr>
                <w:b/>
                <w:bCs/>
                <w:sz w:val="20"/>
                <w:szCs w:val="20"/>
              </w:rPr>
              <w:t>2020</w:t>
            </w:r>
          </w:p>
        </w:tc>
        <w:tc>
          <w:tcPr>
            <w:tcW w:w="1300" w:type="dxa"/>
            <w:noWrap/>
            <w:vAlign w:val="center"/>
          </w:tcPr>
          <w:p w:rsidR="009D44DA" w:rsidRPr="000748BA" w:rsidRDefault="009D44DA" w:rsidP="001E6725">
            <w:pPr>
              <w:spacing w:before="0" w:after="0" w:line="276" w:lineRule="auto"/>
              <w:jc w:val="center"/>
              <w:rPr>
                <w:b/>
                <w:bCs/>
                <w:sz w:val="20"/>
                <w:szCs w:val="20"/>
              </w:rPr>
            </w:pPr>
            <w:r w:rsidRPr="000748BA">
              <w:rPr>
                <w:b/>
                <w:bCs/>
                <w:sz w:val="20"/>
                <w:szCs w:val="20"/>
              </w:rPr>
              <w:t>2025</w:t>
            </w:r>
          </w:p>
        </w:tc>
        <w:tc>
          <w:tcPr>
            <w:tcW w:w="1300" w:type="dxa"/>
            <w:noWrap/>
            <w:vAlign w:val="center"/>
          </w:tcPr>
          <w:p w:rsidR="009D44DA" w:rsidRPr="000748BA" w:rsidRDefault="009D44DA" w:rsidP="001E6725">
            <w:pPr>
              <w:spacing w:before="0" w:after="0" w:line="276" w:lineRule="auto"/>
              <w:jc w:val="center"/>
              <w:rPr>
                <w:b/>
                <w:bCs/>
                <w:sz w:val="20"/>
                <w:szCs w:val="20"/>
              </w:rPr>
            </w:pPr>
            <w:r w:rsidRPr="000748BA">
              <w:rPr>
                <w:b/>
                <w:bCs/>
                <w:sz w:val="20"/>
                <w:szCs w:val="20"/>
              </w:rPr>
              <w:t>2030</w:t>
            </w:r>
          </w:p>
        </w:tc>
      </w:tr>
      <w:tr w:rsidR="009D44DA" w:rsidRPr="001E6725">
        <w:trPr>
          <w:trHeight w:val="270"/>
        </w:trPr>
        <w:tc>
          <w:tcPr>
            <w:tcW w:w="1174" w:type="dxa"/>
            <w:vAlign w:val="center"/>
          </w:tcPr>
          <w:p w:rsidR="009D44DA" w:rsidRPr="000748BA" w:rsidRDefault="009D44DA" w:rsidP="001E6725">
            <w:pPr>
              <w:spacing w:line="276" w:lineRule="auto"/>
              <w:jc w:val="center"/>
              <w:rPr>
                <w:sz w:val="20"/>
                <w:szCs w:val="20"/>
              </w:rPr>
            </w:pPr>
            <w:r w:rsidRPr="000748BA">
              <w:rPr>
                <w:sz w:val="20"/>
                <w:szCs w:val="20"/>
              </w:rPr>
              <w:t>Moc [MW]</w:t>
            </w:r>
          </w:p>
        </w:tc>
        <w:tc>
          <w:tcPr>
            <w:tcW w:w="1300" w:type="dxa"/>
            <w:vAlign w:val="center"/>
          </w:tcPr>
          <w:p w:rsidR="009D44DA" w:rsidRPr="000748BA" w:rsidRDefault="009D44DA" w:rsidP="001E6725">
            <w:pPr>
              <w:jc w:val="center"/>
            </w:pPr>
            <w:r w:rsidRPr="000748BA">
              <w:t>58,3</w:t>
            </w:r>
          </w:p>
        </w:tc>
        <w:tc>
          <w:tcPr>
            <w:tcW w:w="1300" w:type="dxa"/>
            <w:vAlign w:val="center"/>
          </w:tcPr>
          <w:p w:rsidR="009D44DA" w:rsidRPr="000748BA" w:rsidRDefault="009D44DA" w:rsidP="001E6725">
            <w:pPr>
              <w:jc w:val="center"/>
            </w:pPr>
            <w:r w:rsidRPr="000748BA">
              <w:t>55,3</w:t>
            </w:r>
          </w:p>
        </w:tc>
        <w:tc>
          <w:tcPr>
            <w:tcW w:w="1300" w:type="dxa"/>
            <w:vAlign w:val="center"/>
          </w:tcPr>
          <w:p w:rsidR="009D44DA" w:rsidRPr="000748BA" w:rsidRDefault="009D44DA" w:rsidP="001E6725">
            <w:pPr>
              <w:jc w:val="center"/>
            </w:pPr>
            <w:r w:rsidRPr="000748BA">
              <w:t>51,3</w:t>
            </w:r>
          </w:p>
        </w:tc>
        <w:tc>
          <w:tcPr>
            <w:tcW w:w="1300" w:type="dxa"/>
            <w:vAlign w:val="center"/>
          </w:tcPr>
          <w:p w:rsidR="009D44DA" w:rsidRPr="000748BA" w:rsidRDefault="009D44DA" w:rsidP="001E6725">
            <w:pPr>
              <w:jc w:val="center"/>
            </w:pPr>
            <w:r w:rsidRPr="000748BA">
              <w:t>47,2</w:t>
            </w:r>
          </w:p>
        </w:tc>
        <w:tc>
          <w:tcPr>
            <w:tcW w:w="1300" w:type="dxa"/>
            <w:vAlign w:val="center"/>
          </w:tcPr>
          <w:p w:rsidR="009D44DA" w:rsidRPr="000748BA" w:rsidRDefault="009D44DA" w:rsidP="001E6725">
            <w:pPr>
              <w:jc w:val="center"/>
            </w:pPr>
            <w:r w:rsidRPr="000748BA">
              <w:t>42,2</w:t>
            </w:r>
          </w:p>
        </w:tc>
      </w:tr>
      <w:tr w:rsidR="009D44DA" w:rsidRPr="001E6725">
        <w:trPr>
          <w:trHeight w:val="824"/>
        </w:trPr>
        <w:tc>
          <w:tcPr>
            <w:tcW w:w="1174" w:type="dxa"/>
            <w:vAlign w:val="center"/>
          </w:tcPr>
          <w:p w:rsidR="009D44DA" w:rsidRPr="000748BA" w:rsidRDefault="009D44DA" w:rsidP="001E6725">
            <w:pPr>
              <w:spacing w:line="276" w:lineRule="auto"/>
              <w:jc w:val="center"/>
              <w:rPr>
                <w:sz w:val="20"/>
                <w:szCs w:val="20"/>
              </w:rPr>
            </w:pPr>
            <w:r w:rsidRPr="000748BA">
              <w:rPr>
                <w:sz w:val="20"/>
                <w:szCs w:val="20"/>
              </w:rPr>
              <w:t>Zużycie energii [GJ/rok]</w:t>
            </w:r>
          </w:p>
        </w:tc>
        <w:tc>
          <w:tcPr>
            <w:tcW w:w="1300" w:type="dxa"/>
            <w:noWrap/>
            <w:vAlign w:val="center"/>
          </w:tcPr>
          <w:p w:rsidR="009D44DA" w:rsidRPr="000748BA" w:rsidRDefault="009D44DA" w:rsidP="001E6725">
            <w:pPr>
              <w:jc w:val="center"/>
            </w:pPr>
            <w:r w:rsidRPr="000748BA">
              <w:t>524 348</w:t>
            </w:r>
          </w:p>
        </w:tc>
        <w:tc>
          <w:tcPr>
            <w:tcW w:w="1300" w:type="dxa"/>
            <w:vAlign w:val="center"/>
          </w:tcPr>
          <w:p w:rsidR="009D44DA" w:rsidRPr="000748BA" w:rsidRDefault="009D44DA" w:rsidP="001E6725">
            <w:pPr>
              <w:jc w:val="center"/>
            </w:pPr>
            <w:r w:rsidRPr="000748BA">
              <w:t>498 131</w:t>
            </w:r>
          </w:p>
        </w:tc>
        <w:tc>
          <w:tcPr>
            <w:tcW w:w="1300" w:type="dxa"/>
            <w:vAlign w:val="center"/>
          </w:tcPr>
          <w:p w:rsidR="009D44DA" w:rsidRPr="000748BA" w:rsidRDefault="009D44DA" w:rsidP="001E6725">
            <w:pPr>
              <w:jc w:val="center"/>
            </w:pPr>
            <w:r w:rsidRPr="000748BA">
              <w:t>461 427</w:t>
            </w:r>
          </w:p>
        </w:tc>
        <w:tc>
          <w:tcPr>
            <w:tcW w:w="1300" w:type="dxa"/>
            <w:vAlign w:val="center"/>
          </w:tcPr>
          <w:p w:rsidR="009D44DA" w:rsidRPr="000748BA" w:rsidRDefault="009D44DA" w:rsidP="001E6725">
            <w:pPr>
              <w:jc w:val="center"/>
            </w:pPr>
            <w:r w:rsidRPr="000748BA">
              <w:t>424 722</w:t>
            </w:r>
          </w:p>
        </w:tc>
        <w:tc>
          <w:tcPr>
            <w:tcW w:w="1300" w:type="dxa"/>
            <w:vAlign w:val="center"/>
          </w:tcPr>
          <w:p w:rsidR="009D44DA" w:rsidRPr="000748BA" w:rsidRDefault="009D44DA" w:rsidP="001E6725">
            <w:pPr>
              <w:jc w:val="center"/>
            </w:pPr>
            <w:r w:rsidRPr="000748BA">
              <w:t>379 936</w:t>
            </w:r>
          </w:p>
        </w:tc>
      </w:tr>
      <w:tr w:rsidR="009D44DA" w:rsidRPr="001E6725">
        <w:trPr>
          <w:trHeight w:val="270"/>
        </w:trPr>
        <w:tc>
          <w:tcPr>
            <w:tcW w:w="1174" w:type="dxa"/>
            <w:vAlign w:val="center"/>
          </w:tcPr>
          <w:p w:rsidR="009D44DA" w:rsidRPr="000748BA" w:rsidRDefault="009D44DA" w:rsidP="001E6725">
            <w:pPr>
              <w:spacing w:line="276" w:lineRule="auto"/>
              <w:jc w:val="center"/>
              <w:rPr>
                <w:sz w:val="20"/>
                <w:szCs w:val="20"/>
              </w:rPr>
            </w:pPr>
            <w:r w:rsidRPr="000748BA">
              <w:rPr>
                <w:sz w:val="20"/>
                <w:szCs w:val="20"/>
              </w:rPr>
              <w:t>Zmiana procentowa [%]</w:t>
            </w:r>
          </w:p>
        </w:tc>
        <w:tc>
          <w:tcPr>
            <w:tcW w:w="1300" w:type="dxa"/>
            <w:vAlign w:val="center"/>
          </w:tcPr>
          <w:p w:rsidR="009D44DA" w:rsidRPr="000748BA" w:rsidRDefault="009D44DA" w:rsidP="001E6725">
            <w:pPr>
              <w:jc w:val="center"/>
            </w:pPr>
            <w:r w:rsidRPr="000748BA">
              <w:t>100%</w:t>
            </w:r>
          </w:p>
        </w:tc>
        <w:tc>
          <w:tcPr>
            <w:tcW w:w="1300" w:type="dxa"/>
            <w:vAlign w:val="center"/>
          </w:tcPr>
          <w:p w:rsidR="009D44DA" w:rsidRPr="000748BA" w:rsidRDefault="009D44DA" w:rsidP="001E6725">
            <w:pPr>
              <w:jc w:val="center"/>
            </w:pPr>
            <w:r w:rsidRPr="000748BA">
              <w:t>95%</w:t>
            </w:r>
          </w:p>
        </w:tc>
        <w:tc>
          <w:tcPr>
            <w:tcW w:w="1300" w:type="dxa"/>
            <w:vAlign w:val="center"/>
          </w:tcPr>
          <w:p w:rsidR="009D44DA" w:rsidRPr="000748BA" w:rsidRDefault="009D44DA" w:rsidP="001E6725">
            <w:pPr>
              <w:jc w:val="center"/>
            </w:pPr>
            <w:r w:rsidRPr="000748BA">
              <w:t>88%</w:t>
            </w:r>
          </w:p>
        </w:tc>
        <w:tc>
          <w:tcPr>
            <w:tcW w:w="1300" w:type="dxa"/>
            <w:vAlign w:val="center"/>
          </w:tcPr>
          <w:p w:rsidR="009D44DA" w:rsidRPr="000748BA" w:rsidRDefault="009D44DA" w:rsidP="001E6725">
            <w:pPr>
              <w:jc w:val="center"/>
            </w:pPr>
            <w:r w:rsidRPr="000748BA">
              <w:t>81%</w:t>
            </w:r>
          </w:p>
        </w:tc>
        <w:tc>
          <w:tcPr>
            <w:tcW w:w="1300" w:type="dxa"/>
            <w:vAlign w:val="center"/>
          </w:tcPr>
          <w:p w:rsidR="009D44DA" w:rsidRPr="000748BA" w:rsidRDefault="009D44DA" w:rsidP="001E6725">
            <w:pPr>
              <w:jc w:val="center"/>
            </w:pPr>
            <w:r w:rsidRPr="000748BA">
              <w:t>72%</w:t>
            </w:r>
          </w:p>
        </w:tc>
      </w:tr>
    </w:tbl>
    <w:p w:rsidR="009D44DA" w:rsidRPr="001E6725" w:rsidRDefault="009D44DA" w:rsidP="00F05BFA">
      <w:pPr>
        <w:spacing w:line="276" w:lineRule="auto"/>
        <w:rPr>
          <w:sz w:val="18"/>
          <w:szCs w:val="18"/>
        </w:rPr>
      </w:pPr>
      <w:r w:rsidRPr="001E6725">
        <w:rPr>
          <w:i/>
          <w:iCs/>
          <w:sz w:val="18"/>
          <w:szCs w:val="18"/>
        </w:rPr>
        <w:t xml:space="preserve">Źródło: obliczenia  własne </w:t>
      </w:r>
    </w:p>
    <w:p w:rsidR="009D44DA" w:rsidRPr="001E6725" w:rsidRDefault="009D44DA" w:rsidP="00F05BFA">
      <w:pPr>
        <w:spacing w:line="276" w:lineRule="auto"/>
      </w:pPr>
      <w:r w:rsidRPr="001E6725">
        <w:t xml:space="preserve">Reasumując wariant 2 pokazuje jak duży wpływ na zmniejszenie zużycia energii mają działania termomodernizacyjne. </w:t>
      </w:r>
    </w:p>
    <w:p w:rsidR="009D44DA" w:rsidRPr="000748BA" w:rsidRDefault="009D44DA" w:rsidP="00F05BFA">
      <w:pPr>
        <w:spacing w:line="276" w:lineRule="auto"/>
      </w:pPr>
      <w:r w:rsidRPr="000748BA">
        <w:t>Dla porównania przy założeniu że gmina się nie rozwija pod względem rozbudowy i w 2030 powierzchnia użytkowa pozostałaby bez zmian  przy tak wielkich działaniach termomodernizacyjnych spadek zużycia energii w stosunku do stanu obecnego wyniósłby aż 36%.</w:t>
      </w:r>
    </w:p>
    <w:p w:rsidR="009D44DA" w:rsidRPr="00A7153E" w:rsidRDefault="009D44DA" w:rsidP="005051E8">
      <w:pPr>
        <w:spacing w:before="0" w:after="0" w:line="276" w:lineRule="auto"/>
        <w:rPr>
          <w:b/>
          <w:bCs/>
        </w:rPr>
      </w:pPr>
    </w:p>
    <w:p w:rsidR="009D44DA" w:rsidRPr="00F874BD" w:rsidRDefault="009D44DA" w:rsidP="00396684">
      <w:pPr>
        <w:spacing w:before="0" w:after="0" w:line="276" w:lineRule="auto"/>
        <w:rPr>
          <w:color w:val="808080"/>
        </w:rPr>
      </w:pPr>
    </w:p>
    <w:p w:rsidR="009D44DA" w:rsidRPr="000748BA" w:rsidRDefault="009D44DA" w:rsidP="00652737">
      <w:pPr>
        <w:spacing w:before="0" w:after="0" w:line="276" w:lineRule="auto"/>
        <w:rPr>
          <w:b/>
          <w:bCs/>
        </w:rPr>
      </w:pPr>
      <w:r w:rsidRPr="000748BA">
        <w:rPr>
          <w:b/>
          <w:bCs/>
        </w:rPr>
        <w:t xml:space="preserve">Scenariusz  2 </w:t>
      </w:r>
      <w:r>
        <w:rPr>
          <w:b/>
          <w:bCs/>
        </w:rPr>
        <w:t>„</w:t>
      </w:r>
      <w:r w:rsidRPr="000748BA">
        <w:rPr>
          <w:b/>
          <w:bCs/>
        </w:rPr>
        <w:t>zaniechania</w:t>
      </w:r>
      <w:r>
        <w:rPr>
          <w:b/>
          <w:bCs/>
        </w:rPr>
        <w:t>”</w:t>
      </w:r>
      <w:r w:rsidRPr="000748BA">
        <w:rPr>
          <w:b/>
          <w:bCs/>
        </w:rPr>
        <w:t xml:space="preserve"> – brak lub znikome działania na rzecz zrównoważonego rozwoju energetycznego</w:t>
      </w:r>
    </w:p>
    <w:p w:rsidR="009D44DA" w:rsidRPr="000748BA" w:rsidRDefault="009D44DA" w:rsidP="00652737">
      <w:pPr>
        <w:spacing w:before="0" w:after="0" w:line="276" w:lineRule="auto"/>
      </w:pPr>
    </w:p>
    <w:p w:rsidR="009D44DA" w:rsidRPr="000748BA" w:rsidRDefault="009D44DA" w:rsidP="00652737">
      <w:pPr>
        <w:spacing w:before="0" w:after="0" w:line="276" w:lineRule="auto"/>
      </w:pPr>
      <w:r w:rsidRPr="000748BA">
        <w:t>Opracowany scenariusz 2 prognozy zapotrzebowania na energię cieplną uwzględnia następujące założenia:</w:t>
      </w:r>
    </w:p>
    <w:p w:rsidR="009D44DA" w:rsidRPr="000748BA" w:rsidRDefault="009D44DA" w:rsidP="006E04B5">
      <w:pPr>
        <w:numPr>
          <w:ilvl w:val="0"/>
          <w:numId w:val="56"/>
        </w:numPr>
        <w:tabs>
          <w:tab w:val="left" w:pos="360"/>
          <w:tab w:val="left" w:pos="720"/>
        </w:tabs>
        <w:suppressAutoHyphens/>
        <w:spacing w:before="0" w:after="0" w:line="276" w:lineRule="auto"/>
      </w:pPr>
      <w:r w:rsidRPr="000748BA">
        <w:t>Znikomy lub zerowy odsetek budynków poddanych termomodernizacji</w:t>
      </w:r>
    </w:p>
    <w:p w:rsidR="009D44DA" w:rsidRPr="000748BA" w:rsidRDefault="009D44DA" w:rsidP="006E04B5">
      <w:pPr>
        <w:numPr>
          <w:ilvl w:val="0"/>
          <w:numId w:val="56"/>
        </w:numPr>
        <w:tabs>
          <w:tab w:val="left" w:pos="360"/>
          <w:tab w:val="left" w:pos="720"/>
        </w:tabs>
        <w:suppressAutoHyphens/>
        <w:spacing w:before="0" w:after="0" w:line="276" w:lineRule="auto"/>
      </w:pPr>
      <w:r w:rsidRPr="000748BA">
        <w:t xml:space="preserve">Podobny do obecnego  bilans paliw jako nośników energii grzewczej </w:t>
      </w:r>
    </w:p>
    <w:p w:rsidR="009D44DA" w:rsidRPr="000748BA" w:rsidRDefault="009D44DA" w:rsidP="006E04B5">
      <w:pPr>
        <w:numPr>
          <w:ilvl w:val="0"/>
          <w:numId w:val="56"/>
        </w:numPr>
        <w:tabs>
          <w:tab w:val="left" w:pos="360"/>
          <w:tab w:val="left" w:pos="720"/>
        </w:tabs>
        <w:suppressAutoHyphens/>
        <w:spacing w:before="0" w:after="0" w:line="276" w:lineRule="auto"/>
      </w:pPr>
      <w:r w:rsidRPr="000748BA">
        <w:t>Poprawa komfortu zamieszkiwania</w:t>
      </w:r>
    </w:p>
    <w:p w:rsidR="009D44DA" w:rsidRPr="000748BA" w:rsidRDefault="009D44DA" w:rsidP="006E04B5">
      <w:pPr>
        <w:numPr>
          <w:ilvl w:val="0"/>
          <w:numId w:val="56"/>
        </w:numPr>
        <w:tabs>
          <w:tab w:val="left" w:pos="360"/>
          <w:tab w:val="left" w:pos="720"/>
        </w:tabs>
        <w:suppressAutoHyphens/>
        <w:spacing w:before="0" w:after="0" w:line="276" w:lineRule="auto"/>
      </w:pPr>
      <w:r w:rsidRPr="000748BA">
        <w:t>Zmniejszenie zapotrzebowania ciepła w wyniku termomodernizacji istniejących budynków</w:t>
      </w:r>
    </w:p>
    <w:p w:rsidR="009D44DA" w:rsidRPr="000748BA" w:rsidRDefault="009D44DA" w:rsidP="006E04B5">
      <w:pPr>
        <w:numPr>
          <w:ilvl w:val="0"/>
          <w:numId w:val="56"/>
        </w:numPr>
        <w:tabs>
          <w:tab w:val="left" w:pos="360"/>
          <w:tab w:val="left" w:pos="720"/>
        </w:tabs>
        <w:suppressAutoHyphens/>
        <w:spacing w:before="0" w:after="0" w:line="276" w:lineRule="auto"/>
      </w:pPr>
      <w:r w:rsidRPr="000748BA">
        <w:t>Niewielka  poprawa sprawności systemów grzewczych i przygotowania c.w.u. (wzrost do 75%)</w:t>
      </w:r>
    </w:p>
    <w:p w:rsidR="009D44DA" w:rsidRPr="000748BA" w:rsidRDefault="009D44DA" w:rsidP="006E04B5">
      <w:pPr>
        <w:numPr>
          <w:ilvl w:val="0"/>
          <w:numId w:val="56"/>
        </w:numPr>
        <w:tabs>
          <w:tab w:val="left" w:pos="360"/>
          <w:tab w:val="left" w:pos="720"/>
        </w:tabs>
        <w:suppressAutoHyphens/>
        <w:spacing w:before="0" w:after="0" w:line="276" w:lineRule="auto"/>
      </w:pPr>
      <w:r w:rsidRPr="000748BA">
        <w:t>Budowanie wg obowiązujących norm (coraz bardziej energooszczędne budynki – założono energochłonność: 90 [kWh/m</w:t>
      </w:r>
      <w:r w:rsidRPr="000748BA">
        <w:rPr>
          <w:vertAlign w:val="superscript"/>
        </w:rPr>
        <w:t>2</w:t>
      </w:r>
      <w:r w:rsidRPr="000748BA">
        <w:t>/rok])</w:t>
      </w:r>
    </w:p>
    <w:p w:rsidR="009D44DA" w:rsidRPr="00EC162A" w:rsidRDefault="009D44DA" w:rsidP="00652737">
      <w:pPr>
        <w:pStyle w:val="Tekstpodstawowy3"/>
        <w:autoSpaceDE w:val="0"/>
        <w:spacing w:after="0" w:line="276" w:lineRule="auto"/>
        <w:rPr>
          <w:sz w:val="22"/>
          <w:szCs w:val="22"/>
        </w:rPr>
      </w:pPr>
      <w:r w:rsidRPr="00EC162A">
        <w:rPr>
          <w:sz w:val="22"/>
          <w:szCs w:val="22"/>
        </w:rPr>
        <w:t>Uśredniony wskaźnik dla gminy przedstawia tabela poniżej.</w:t>
      </w:r>
    </w:p>
    <w:p w:rsidR="009D44DA" w:rsidRPr="00F874BD" w:rsidRDefault="009D44DA" w:rsidP="00652737">
      <w:pPr>
        <w:pStyle w:val="Tekstpodstawowy3"/>
        <w:autoSpaceDE w:val="0"/>
        <w:spacing w:after="0" w:line="276" w:lineRule="auto"/>
        <w:rPr>
          <w:color w:val="808080"/>
          <w:sz w:val="22"/>
          <w:szCs w:val="22"/>
        </w:rPr>
      </w:pPr>
    </w:p>
    <w:p w:rsidR="009D44DA" w:rsidRPr="00F874BD" w:rsidRDefault="009D44DA" w:rsidP="00652737">
      <w:pPr>
        <w:pStyle w:val="Legenda"/>
        <w:spacing w:line="276" w:lineRule="auto"/>
        <w:rPr>
          <w:color w:val="808080"/>
          <w:sz w:val="22"/>
          <w:szCs w:val="22"/>
        </w:rPr>
      </w:pPr>
    </w:p>
    <w:p w:rsidR="009D44DA" w:rsidRPr="00F874BD" w:rsidRDefault="009D44DA" w:rsidP="00652737">
      <w:pPr>
        <w:pStyle w:val="Legenda"/>
        <w:spacing w:line="276" w:lineRule="auto"/>
        <w:rPr>
          <w:color w:val="808080"/>
          <w:sz w:val="22"/>
          <w:szCs w:val="22"/>
        </w:rPr>
      </w:pPr>
    </w:p>
    <w:p w:rsidR="009D44DA" w:rsidRPr="00F874BD" w:rsidRDefault="009D44DA" w:rsidP="00652737">
      <w:pPr>
        <w:pStyle w:val="Legenda"/>
        <w:spacing w:line="276" w:lineRule="auto"/>
        <w:rPr>
          <w:color w:val="808080"/>
          <w:sz w:val="22"/>
          <w:szCs w:val="22"/>
        </w:rPr>
      </w:pPr>
    </w:p>
    <w:p w:rsidR="009D44DA" w:rsidRPr="00F874BD" w:rsidRDefault="009D44DA" w:rsidP="00652737">
      <w:pPr>
        <w:pStyle w:val="Legenda"/>
        <w:spacing w:line="276" w:lineRule="auto"/>
        <w:rPr>
          <w:color w:val="808080"/>
          <w:sz w:val="22"/>
          <w:szCs w:val="22"/>
        </w:rPr>
      </w:pPr>
    </w:p>
    <w:p w:rsidR="009D44DA" w:rsidRDefault="009D44DA" w:rsidP="00652737">
      <w:pPr>
        <w:pStyle w:val="Legenda"/>
        <w:spacing w:line="276" w:lineRule="auto"/>
        <w:rPr>
          <w:color w:val="808080"/>
        </w:rPr>
      </w:pPr>
    </w:p>
    <w:p w:rsidR="009D44DA" w:rsidRPr="00EC162A" w:rsidRDefault="009D44DA" w:rsidP="00EC162A"/>
    <w:p w:rsidR="009D44DA" w:rsidRPr="00EC162A" w:rsidRDefault="009D44DA" w:rsidP="00652737">
      <w:pPr>
        <w:pStyle w:val="Legenda"/>
        <w:spacing w:line="276" w:lineRule="auto"/>
      </w:pPr>
      <w:bookmarkStart w:id="351" w:name="_Toc337202970"/>
      <w:r w:rsidRPr="00EC162A">
        <w:t xml:space="preserve">Tabela </w:t>
      </w:r>
      <w:fldSimple w:instr=" SEQ Tabela \* ARABIC ">
        <w:r w:rsidR="00246B1A">
          <w:rPr>
            <w:noProof/>
          </w:rPr>
          <w:t>52</w:t>
        </w:r>
      </w:fldSimple>
      <w:r w:rsidRPr="00EC162A">
        <w:t>. Perspektywiczny wskaźnik  zużycia energii dla gminy Dobczyce w roku 2030 – scenariusz zaniechania</w:t>
      </w:r>
      <w:bookmarkEnd w:id="351"/>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552"/>
        <w:gridCol w:w="2236"/>
        <w:gridCol w:w="2852"/>
        <w:gridCol w:w="1825"/>
      </w:tblGrid>
      <w:tr w:rsidR="009D44DA" w:rsidRPr="00EC162A">
        <w:trPr>
          <w:jc w:val="center"/>
        </w:trPr>
        <w:tc>
          <w:tcPr>
            <w:tcW w:w="2552" w:type="dxa"/>
            <w:vAlign w:val="center"/>
          </w:tcPr>
          <w:p w:rsidR="009D44DA" w:rsidRPr="00EC162A" w:rsidRDefault="009D44DA" w:rsidP="00652737">
            <w:pPr>
              <w:snapToGrid w:val="0"/>
              <w:spacing w:line="276" w:lineRule="auto"/>
              <w:jc w:val="center"/>
              <w:rPr>
                <w:b/>
                <w:bCs/>
              </w:rPr>
            </w:pPr>
            <w:r w:rsidRPr="00EC162A">
              <w:rPr>
                <w:b/>
                <w:bCs/>
              </w:rPr>
              <w:t>Budynki budowane w okresie</w:t>
            </w:r>
          </w:p>
        </w:tc>
        <w:tc>
          <w:tcPr>
            <w:tcW w:w="2236" w:type="dxa"/>
            <w:vAlign w:val="center"/>
          </w:tcPr>
          <w:p w:rsidR="009D44DA" w:rsidRPr="00EC162A" w:rsidRDefault="009D44DA" w:rsidP="00652737">
            <w:pPr>
              <w:autoSpaceDE w:val="0"/>
              <w:spacing w:line="276" w:lineRule="auto"/>
              <w:jc w:val="center"/>
              <w:rPr>
                <w:b/>
                <w:bCs/>
              </w:rPr>
            </w:pPr>
            <w:r w:rsidRPr="00EC162A">
              <w:rPr>
                <w:b/>
                <w:bCs/>
              </w:rPr>
              <w:t>Odsetek powierzchni użytkowej budynków w gminie</w:t>
            </w:r>
          </w:p>
        </w:tc>
        <w:tc>
          <w:tcPr>
            <w:tcW w:w="2852" w:type="dxa"/>
            <w:vAlign w:val="center"/>
          </w:tcPr>
          <w:p w:rsidR="009D44DA" w:rsidRPr="00EC162A" w:rsidRDefault="009D44DA" w:rsidP="00652737">
            <w:pPr>
              <w:autoSpaceDE w:val="0"/>
              <w:snapToGrid w:val="0"/>
              <w:spacing w:line="276" w:lineRule="auto"/>
              <w:jc w:val="center"/>
              <w:rPr>
                <w:b/>
                <w:bCs/>
              </w:rPr>
            </w:pPr>
            <w:r w:rsidRPr="00EC162A">
              <w:rPr>
                <w:b/>
                <w:bCs/>
              </w:rPr>
              <w:t xml:space="preserve">Uśredniony wskaźnik zużycia energii [kWh/m2/rok] </w:t>
            </w:r>
          </w:p>
        </w:tc>
        <w:tc>
          <w:tcPr>
            <w:tcW w:w="1825" w:type="dxa"/>
          </w:tcPr>
          <w:p w:rsidR="009D44DA" w:rsidRPr="00EC162A" w:rsidRDefault="009D44DA" w:rsidP="00652737">
            <w:pPr>
              <w:autoSpaceDE w:val="0"/>
              <w:snapToGrid w:val="0"/>
              <w:spacing w:line="276" w:lineRule="auto"/>
              <w:jc w:val="center"/>
              <w:rPr>
                <w:b/>
                <w:bCs/>
                <w:sz w:val="20"/>
                <w:szCs w:val="20"/>
              </w:rPr>
            </w:pPr>
            <w:r w:rsidRPr="00EC162A">
              <w:rPr>
                <w:b/>
                <w:bCs/>
                <w:sz w:val="20"/>
                <w:szCs w:val="20"/>
              </w:rPr>
              <w:t>Uśredniony wskaźnik (średnia ważona kolumn 2 i 3)</w:t>
            </w:r>
          </w:p>
        </w:tc>
      </w:tr>
      <w:tr w:rsidR="009D44DA" w:rsidRPr="00EC16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left w:val="single" w:sz="4" w:space="0" w:color="000000"/>
              <w:bottom w:val="single" w:sz="4" w:space="0" w:color="000000"/>
              <w:right w:val="single" w:sz="4" w:space="0" w:color="auto"/>
            </w:tcBorders>
            <w:vAlign w:val="center"/>
          </w:tcPr>
          <w:p w:rsidR="009D44DA" w:rsidRPr="00EC162A" w:rsidRDefault="009D44DA" w:rsidP="00652737">
            <w:pPr>
              <w:pStyle w:val="Lista"/>
              <w:snapToGrid w:val="0"/>
              <w:spacing w:line="276" w:lineRule="auto"/>
              <w:jc w:val="center"/>
            </w:pPr>
            <w:r w:rsidRPr="00EC162A">
              <w:t>Do 1966</w:t>
            </w:r>
          </w:p>
        </w:tc>
        <w:tc>
          <w:tcPr>
            <w:tcW w:w="2236" w:type="dxa"/>
            <w:tcBorders>
              <w:top w:val="single" w:sz="4" w:space="0" w:color="auto"/>
              <w:left w:val="single" w:sz="4" w:space="0" w:color="auto"/>
              <w:bottom w:val="single" w:sz="4" w:space="0" w:color="auto"/>
              <w:right w:val="single" w:sz="4" w:space="0" w:color="auto"/>
            </w:tcBorders>
            <w:vAlign w:val="bottom"/>
          </w:tcPr>
          <w:p w:rsidR="009D44DA" w:rsidRPr="00EC162A" w:rsidRDefault="009D44DA">
            <w:pPr>
              <w:jc w:val="center"/>
              <w:rPr>
                <w:sz w:val="20"/>
                <w:szCs w:val="20"/>
              </w:rPr>
            </w:pPr>
            <w:r w:rsidRPr="00EC162A">
              <w:rPr>
                <w:sz w:val="20"/>
                <w:szCs w:val="20"/>
              </w:rPr>
              <w:t>18%</w:t>
            </w:r>
          </w:p>
        </w:tc>
        <w:tc>
          <w:tcPr>
            <w:tcW w:w="2852" w:type="dxa"/>
            <w:tcBorders>
              <w:top w:val="single" w:sz="4" w:space="0" w:color="auto"/>
              <w:left w:val="single" w:sz="4" w:space="0" w:color="auto"/>
              <w:bottom w:val="single" w:sz="4" w:space="0" w:color="auto"/>
              <w:right w:val="single" w:sz="4" w:space="0" w:color="auto"/>
            </w:tcBorders>
            <w:vAlign w:val="bottom"/>
          </w:tcPr>
          <w:p w:rsidR="009D44DA" w:rsidRPr="00EC162A" w:rsidRDefault="009D44DA">
            <w:pPr>
              <w:jc w:val="center"/>
              <w:rPr>
                <w:sz w:val="20"/>
                <w:szCs w:val="20"/>
              </w:rPr>
            </w:pPr>
            <w:r w:rsidRPr="00EC162A">
              <w:rPr>
                <w:sz w:val="20"/>
                <w:szCs w:val="20"/>
              </w:rPr>
              <w:t>330</w:t>
            </w:r>
          </w:p>
        </w:tc>
        <w:tc>
          <w:tcPr>
            <w:tcW w:w="1825" w:type="dxa"/>
            <w:vMerge w:val="restart"/>
            <w:tcBorders>
              <w:top w:val="single" w:sz="4" w:space="0" w:color="auto"/>
              <w:left w:val="single" w:sz="4" w:space="0" w:color="auto"/>
              <w:right w:val="single" w:sz="4" w:space="0" w:color="auto"/>
            </w:tcBorders>
            <w:vAlign w:val="center"/>
          </w:tcPr>
          <w:p w:rsidR="009D44DA" w:rsidRPr="00EC162A" w:rsidRDefault="009D44DA" w:rsidP="00652737">
            <w:pPr>
              <w:spacing w:line="276" w:lineRule="auto"/>
              <w:jc w:val="center"/>
              <w:rPr>
                <w:sz w:val="20"/>
                <w:szCs w:val="20"/>
              </w:rPr>
            </w:pPr>
            <w:r w:rsidRPr="00EC162A">
              <w:rPr>
                <w:sz w:val="20"/>
                <w:szCs w:val="20"/>
              </w:rPr>
              <w:t>164,8</w:t>
            </w:r>
          </w:p>
        </w:tc>
      </w:tr>
      <w:tr w:rsidR="009D44DA" w:rsidRPr="00EC16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left w:val="single" w:sz="4" w:space="0" w:color="000000"/>
              <w:bottom w:val="single" w:sz="4" w:space="0" w:color="000000"/>
              <w:right w:val="single" w:sz="4" w:space="0" w:color="auto"/>
            </w:tcBorders>
            <w:vAlign w:val="center"/>
          </w:tcPr>
          <w:p w:rsidR="009D44DA" w:rsidRPr="00EC162A" w:rsidRDefault="009D44DA" w:rsidP="00652737">
            <w:pPr>
              <w:autoSpaceDE w:val="0"/>
              <w:snapToGrid w:val="0"/>
              <w:spacing w:line="276" w:lineRule="auto"/>
              <w:jc w:val="center"/>
              <w:rPr>
                <w:sz w:val="20"/>
                <w:szCs w:val="20"/>
              </w:rPr>
            </w:pPr>
            <w:r w:rsidRPr="00EC162A">
              <w:rPr>
                <w:sz w:val="20"/>
                <w:szCs w:val="20"/>
              </w:rPr>
              <w:t>1967-1985</w:t>
            </w:r>
          </w:p>
        </w:tc>
        <w:tc>
          <w:tcPr>
            <w:tcW w:w="2236" w:type="dxa"/>
            <w:tcBorders>
              <w:top w:val="single" w:sz="4" w:space="0" w:color="auto"/>
              <w:left w:val="single" w:sz="4" w:space="0" w:color="auto"/>
              <w:bottom w:val="single" w:sz="4" w:space="0" w:color="000000"/>
              <w:right w:val="single" w:sz="4" w:space="0" w:color="auto"/>
            </w:tcBorders>
            <w:vAlign w:val="bottom"/>
          </w:tcPr>
          <w:p w:rsidR="009D44DA" w:rsidRPr="00EC162A" w:rsidRDefault="009D44DA">
            <w:pPr>
              <w:jc w:val="center"/>
              <w:rPr>
                <w:sz w:val="20"/>
                <w:szCs w:val="20"/>
              </w:rPr>
            </w:pPr>
            <w:r w:rsidRPr="00EC162A">
              <w:rPr>
                <w:sz w:val="20"/>
                <w:szCs w:val="20"/>
              </w:rPr>
              <w:t>16%</w:t>
            </w:r>
          </w:p>
        </w:tc>
        <w:tc>
          <w:tcPr>
            <w:tcW w:w="2852" w:type="dxa"/>
            <w:tcBorders>
              <w:top w:val="single" w:sz="4" w:space="0" w:color="auto"/>
              <w:left w:val="single" w:sz="4" w:space="0" w:color="auto"/>
              <w:bottom w:val="single" w:sz="4" w:space="0" w:color="000000"/>
              <w:right w:val="single" w:sz="4" w:space="0" w:color="auto"/>
            </w:tcBorders>
            <w:vAlign w:val="bottom"/>
          </w:tcPr>
          <w:p w:rsidR="009D44DA" w:rsidRPr="00EC162A" w:rsidRDefault="009D44DA">
            <w:pPr>
              <w:jc w:val="center"/>
              <w:rPr>
                <w:sz w:val="20"/>
                <w:szCs w:val="20"/>
              </w:rPr>
            </w:pPr>
            <w:r w:rsidRPr="00EC162A">
              <w:rPr>
                <w:sz w:val="20"/>
                <w:szCs w:val="20"/>
              </w:rPr>
              <w:t>260</w:t>
            </w:r>
          </w:p>
        </w:tc>
        <w:tc>
          <w:tcPr>
            <w:tcW w:w="1825" w:type="dxa"/>
            <w:vMerge/>
            <w:tcBorders>
              <w:left w:val="single" w:sz="4" w:space="0" w:color="auto"/>
              <w:right w:val="single" w:sz="4" w:space="0" w:color="auto"/>
            </w:tcBorders>
            <w:vAlign w:val="center"/>
          </w:tcPr>
          <w:p w:rsidR="009D44DA" w:rsidRPr="00EC162A" w:rsidRDefault="009D44DA" w:rsidP="00652737">
            <w:pPr>
              <w:autoSpaceDE w:val="0"/>
              <w:snapToGrid w:val="0"/>
              <w:spacing w:line="276" w:lineRule="auto"/>
              <w:jc w:val="center"/>
              <w:rPr>
                <w:sz w:val="20"/>
                <w:szCs w:val="20"/>
              </w:rPr>
            </w:pPr>
          </w:p>
        </w:tc>
      </w:tr>
      <w:tr w:rsidR="009D44DA" w:rsidRPr="00EC16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top w:val="single" w:sz="4" w:space="0" w:color="000000"/>
              <w:left w:val="single" w:sz="4" w:space="0" w:color="000000"/>
              <w:bottom w:val="single" w:sz="4" w:space="0" w:color="000000"/>
            </w:tcBorders>
            <w:vAlign w:val="center"/>
          </w:tcPr>
          <w:p w:rsidR="009D44DA" w:rsidRPr="00EC162A" w:rsidRDefault="009D44DA" w:rsidP="00652737">
            <w:pPr>
              <w:autoSpaceDE w:val="0"/>
              <w:snapToGrid w:val="0"/>
              <w:spacing w:line="276" w:lineRule="auto"/>
              <w:jc w:val="center"/>
              <w:rPr>
                <w:sz w:val="20"/>
                <w:szCs w:val="20"/>
              </w:rPr>
            </w:pPr>
            <w:r w:rsidRPr="00EC162A">
              <w:rPr>
                <w:sz w:val="20"/>
                <w:szCs w:val="20"/>
              </w:rPr>
              <w:t>1986-1992</w:t>
            </w:r>
          </w:p>
        </w:tc>
        <w:tc>
          <w:tcPr>
            <w:tcW w:w="2236" w:type="dxa"/>
            <w:tcBorders>
              <w:top w:val="single" w:sz="4" w:space="0" w:color="000000"/>
              <w:left w:val="single" w:sz="4" w:space="0" w:color="000000"/>
              <w:bottom w:val="single" w:sz="4" w:space="0" w:color="000000"/>
            </w:tcBorders>
            <w:vAlign w:val="bottom"/>
          </w:tcPr>
          <w:p w:rsidR="009D44DA" w:rsidRPr="00EC162A" w:rsidRDefault="009D44DA">
            <w:pPr>
              <w:jc w:val="center"/>
              <w:rPr>
                <w:sz w:val="20"/>
                <w:szCs w:val="20"/>
              </w:rPr>
            </w:pPr>
            <w:r w:rsidRPr="00EC162A">
              <w:rPr>
                <w:sz w:val="20"/>
                <w:szCs w:val="20"/>
              </w:rPr>
              <w:t>8%</w:t>
            </w:r>
          </w:p>
        </w:tc>
        <w:tc>
          <w:tcPr>
            <w:tcW w:w="2852" w:type="dxa"/>
            <w:tcBorders>
              <w:top w:val="single" w:sz="4" w:space="0" w:color="000000"/>
              <w:left w:val="single" w:sz="4" w:space="0" w:color="000000"/>
              <w:bottom w:val="single" w:sz="4" w:space="0" w:color="000000"/>
              <w:right w:val="single" w:sz="4" w:space="0" w:color="auto"/>
            </w:tcBorders>
            <w:vAlign w:val="bottom"/>
          </w:tcPr>
          <w:p w:rsidR="009D44DA" w:rsidRPr="00EC162A" w:rsidRDefault="009D44DA">
            <w:pPr>
              <w:jc w:val="center"/>
              <w:rPr>
                <w:sz w:val="20"/>
                <w:szCs w:val="20"/>
              </w:rPr>
            </w:pPr>
            <w:r w:rsidRPr="00EC162A">
              <w:rPr>
                <w:sz w:val="20"/>
                <w:szCs w:val="20"/>
              </w:rPr>
              <w:t>190</w:t>
            </w:r>
          </w:p>
        </w:tc>
        <w:tc>
          <w:tcPr>
            <w:tcW w:w="1825" w:type="dxa"/>
            <w:vMerge/>
            <w:tcBorders>
              <w:left w:val="single" w:sz="4" w:space="0" w:color="auto"/>
              <w:right w:val="single" w:sz="4" w:space="0" w:color="auto"/>
            </w:tcBorders>
            <w:vAlign w:val="center"/>
          </w:tcPr>
          <w:p w:rsidR="009D44DA" w:rsidRPr="00EC162A" w:rsidRDefault="009D44DA" w:rsidP="00652737">
            <w:pPr>
              <w:autoSpaceDE w:val="0"/>
              <w:snapToGrid w:val="0"/>
              <w:spacing w:line="276" w:lineRule="auto"/>
              <w:jc w:val="center"/>
              <w:rPr>
                <w:sz w:val="20"/>
                <w:szCs w:val="20"/>
              </w:rPr>
            </w:pPr>
          </w:p>
        </w:tc>
      </w:tr>
      <w:tr w:rsidR="009D44DA" w:rsidRPr="00EC16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top w:val="single" w:sz="4" w:space="0" w:color="000000"/>
              <w:left w:val="single" w:sz="4" w:space="0" w:color="000000"/>
              <w:bottom w:val="single" w:sz="4" w:space="0" w:color="000000"/>
            </w:tcBorders>
            <w:vAlign w:val="center"/>
          </w:tcPr>
          <w:p w:rsidR="009D44DA" w:rsidRPr="00EC162A" w:rsidRDefault="009D44DA" w:rsidP="00652737">
            <w:pPr>
              <w:autoSpaceDE w:val="0"/>
              <w:snapToGrid w:val="0"/>
              <w:spacing w:line="276" w:lineRule="auto"/>
              <w:jc w:val="center"/>
              <w:rPr>
                <w:sz w:val="20"/>
                <w:szCs w:val="20"/>
              </w:rPr>
            </w:pPr>
            <w:r w:rsidRPr="00EC162A">
              <w:rPr>
                <w:sz w:val="20"/>
                <w:szCs w:val="20"/>
              </w:rPr>
              <w:t>Od 1993 - 1996</w:t>
            </w:r>
          </w:p>
        </w:tc>
        <w:tc>
          <w:tcPr>
            <w:tcW w:w="2236" w:type="dxa"/>
            <w:tcBorders>
              <w:top w:val="single" w:sz="4" w:space="0" w:color="000000"/>
              <w:left w:val="single" w:sz="4" w:space="0" w:color="000000"/>
              <w:bottom w:val="single" w:sz="4" w:space="0" w:color="000000"/>
            </w:tcBorders>
            <w:vAlign w:val="bottom"/>
          </w:tcPr>
          <w:p w:rsidR="009D44DA" w:rsidRPr="00EC162A" w:rsidRDefault="009D44DA">
            <w:pPr>
              <w:jc w:val="center"/>
              <w:rPr>
                <w:sz w:val="20"/>
                <w:szCs w:val="20"/>
              </w:rPr>
            </w:pPr>
            <w:r w:rsidRPr="00EC162A">
              <w:rPr>
                <w:sz w:val="20"/>
                <w:szCs w:val="20"/>
              </w:rPr>
              <w:t>5%</w:t>
            </w:r>
          </w:p>
        </w:tc>
        <w:tc>
          <w:tcPr>
            <w:tcW w:w="2852" w:type="dxa"/>
            <w:tcBorders>
              <w:top w:val="single" w:sz="4" w:space="0" w:color="000000"/>
              <w:left w:val="single" w:sz="4" w:space="0" w:color="000000"/>
              <w:bottom w:val="single" w:sz="4" w:space="0" w:color="000000"/>
              <w:right w:val="single" w:sz="4" w:space="0" w:color="auto"/>
            </w:tcBorders>
            <w:vAlign w:val="bottom"/>
          </w:tcPr>
          <w:p w:rsidR="009D44DA" w:rsidRPr="00EC162A" w:rsidRDefault="009D44DA">
            <w:pPr>
              <w:jc w:val="center"/>
              <w:rPr>
                <w:sz w:val="20"/>
                <w:szCs w:val="20"/>
              </w:rPr>
            </w:pPr>
            <w:r w:rsidRPr="00EC162A">
              <w:rPr>
                <w:sz w:val="20"/>
                <w:szCs w:val="20"/>
              </w:rPr>
              <w:t>150</w:t>
            </w:r>
          </w:p>
        </w:tc>
        <w:tc>
          <w:tcPr>
            <w:tcW w:w="1825" w:type="dxa"/>
            <w:vMerge/>
            <w:tcBorders>
              <w:left w:val="single" w:sz="4" w:space="0" w:color="auto"/>
              <w:right w:val="single" w:sz="4" w:space="0" w:color="auto"/>
            </w:tcBorders>
            <w:vAlign w:val="center"/>
          </w:tcPr>
          <w:p w:rsidR="009D44DA" w:rsidRPr="00EC162A" w:rsidRDefault="009D44DA" w:rsidP="00652737">
            <w:pPr>
              <w:autoSpaceDE w:val="0"/>
              <w:snapToGrid w:val="0"/>
              <w:spacing w:line="276" w:lineRule="auto"/>
              <w:jc w:val="center"/>
              <w:rPr>
                <w:sz w:val="20"/>
                <w:szCs w:val="20"/>
              </w:rPr>
            </w:pPr>
          </w:p>
        </w:tc>
      </w:tr>
      <w:tr w:rsidR="009D44DA" w:rsidRPr="00EC16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top w:val="single" w:sz="4" w:space="0" w:color="000000"/>
              <w:left w:val="single" w:sz="4" w:space="0" w:color="000000"/>
              <w:bottom w:val="single" w:sz="4" w:space="0" w:color="000000"/>
            </w:tcBorders>
            <w:vAlign w:val="center"/>
          </w:tcPr>
          <w:p w:rsidR="009D44DA" w:rsidRPr="00EC162A" w:rsidRDefault="009D44DA" w:rsidP="00652737">
            <w:pPr>
              <w:autoSpaceDE w:val="0"/>
              <w:snapToGrid w:val="0"/>
              <w:spacing w:line="276" w:lineRule="auto"/>
              <w:jc w:val="center"/>
              <w:rPr>
                <w:sz w:val="20"/>
                <w:szCs w:val="20"/>
                <w:highlight w:val="yellow"/>
              </w:rPr>
            </w:pPr>
            <w:r w:rsidRPr="00EC162A">
              <w:rPr>
                <w:sz w:val="20"/>
                <w:szCs w:val="20"/>
              </w:rPr>
              <w:t xml:space="preserve">Od 1997 – 2011 </w:t>
            </w:r>
          </w:p>
        </w:tc>
        <w:tc>
          <w:tcPr>
            <w:tcW w:w="2236" w:type="dxa"/>
            <w:tcBorders>
              <w:top w:val="single" w:sz="4" w:space="0" w:color="000000"/>
              <w:left w:val="single" w:sz="4" w:space="0" w:color="000000"/>
              <w:bottom w:val="single" w:sz="4" w:space="0" w:color="000000"/>
            </w:tcBorders>
            <w:vAlign w:val="bottom"/>
          </w:tcPr>
          <w:p w:rsidR="009D44DA" w:rsidRPr="00EC162A" w:rsidRDefault="009D44DA">
            <w:pPr>
              <w:jc w:val="center"/>
              <w:rPr>
                <w:sz w:val="20"/>
                <w:szCs w:val="20"/>
              </w:rPr>
            </w:pPr>
            <w:r w:rsidRPr="00EC162A">
              <w:rPr>
                <w:sz w:val="20"/>
                <w:szCs w:val="20"/>
              </w:rPr>
              <w:t>27%</w:t>
            </w:r>
          </w:p>
        </w:tc>
        <w:tc>
          <w:tcPr>
            <w:tcW w:w="2852" w:type="dxa"/>
            <w:tcBorders>
              <w:top w:val="single" w:sz="4" w:space="0" w:color="000000"/>
              <w:left w:val="single" w:sz="4" w:space="0" w:color="000000"/>
              <w:bottom w:val="single" w:sz="4" w:space="0" w:color="000000"/>
              <w:right w:val="single" w:sz="4" w:space="0" w:color="auto"/>
            </w:tcBorders>
            <w:vAlign w:val="bottom"/>
          </w:tcPr>
          <w:p w:rsidR="009D44DA" w:rsidRPr="00EC162A" w:rsidRDefault="009D44DA">
            <w:pPr>
              <w:jc w:val="center"/>
              <w:rPr>
                <w:sz w:val="20"/>
                <w:szCs w:val="20"/>
              </w:rPr>
            </w:pPr>
            <w:r w:rsidRPr="00EC162A">
              <w:rPr>
                <w:sz w:val="20"/>
                <w:szCs w:val="20"/>
              </w:rPr>
              <w:t>115</w:t>
            </w:r>
          </w:p>
        </w:tc>
        <w:tc>
          <w:tcPr>
            <w:tcW w:w="1825" w:type="dxa"/>
            <w:vMerge/>
            <w:tcBorders>
              <w:left w:val="single" w:sz="4" w:space="0" w:color="auto"/>
              <w:right w:val="single" w:sz="4" w:space="0" w:color="auto"/>
            </w:tcBorders>
            <w:vAlign w:val="center"/>
          </w:tcPr>
          <w:p w:rsidR="009D44DA" w:rsidRPr="00EC162A" w:rsidRDefault="009D44DA" w:rsidP="00652737">
            <w:pPr>
              <w:autoSpaceDE w:val="0"/>
              <w:snapToGrid w:val="0"/>
              <w:spacing w:line="276" w:lineRule="auto"/>
              <w:jc w:val="center"/>
              <w:rPr>
                <w:sz w:val="20"/>
                <w:szCs w:val="20"/>
                <w:highlight w:val="yellow"/>
              </w:rPr>
            </w:pPr>
          </w:p>
        </w:tc>
      </w:tr>
      <w:tr w:rsidR="009D44DA" w:rsidRPr="00EC16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jc w:val="center"/>
        </w:trPr>
        <w:tc>
          <w:tcPr>
            <w:tcW w:w="2552" w:type="dxa"/>
            <w:tcBorders>
              <w:top w:val="single" w:sz="4" w:space="0" w:color="000000"/>
              <w:left w:val="single" w:sz="4" w:space="0" w:color="000000"/>
              <w:bottom w:val="single" w:sz="4" w:space="0" w:color="000000"/>
            </w:tcBorders>
            <w:vAlign w:val="center"/>
          </w:tcPr>
          <w:p w:rsidR="009D44DA" w:rsidRPr="00EC162A" w:rsidRDefault="009D44DA" w:rsidP="00652737">
            <w:pPr>
              <w:autoSpaceDE w:val="0"/>
              <w:snapToGrid w:val="0"/>
              <w:spacing w:line="276" w:lineRule="auto"/>
              <w:jc w:val="center"/>
              <w:rPr>
                <w:sz w:val="20"/>
                <w:szCs w:val="20"/>
              </w:rPr>
            </w:pPr>
            <w:r w:rsidRPr="00EC162A">
              <w:rPr>
                <w:sz w:val="20"/>
                <w:szCs w:val="20"/>
              </w:rPr>
              <w:t>Od 2011</w:t>
            </w:r>
          </w:p>
        </w:tc>
        <w:tc>
          <w:tcPr>
            <w:tcW w:w="2236" w:type="dxa"/>
            <w:tcBorders>
              <w:top w:val="single" w:sz="4" w:space="0" w:color="000000"/>
              <w:left w:val="single" w:sz="4" w:space="0" w:color="000000"/>
              <w:bottom w:val="single" w:sz="4" w:space="0" w:color="000000"/>
            </w:tcBorders>
            <w:vAlign w:val="bottom"/>
          </w:tcPr>
          <w:p w:rsidR="009D44DA" w:rsidRPr="00EC162A" w:rsidRDefault="009D44DA">
            <w:pPr>
              <w:jc w:val="center"/>
              <w:rPr>
                <w:sz w:val="20"/>
                <w:szCs w:val="20"/>
              </w:rPr>
            </w:pPr>
            <w:r w:rsidRPr="00EC162A">
              <w:rPr>
                <w:sz w:val="20"/>
                <w:szCs w:val="20"/>
              </w:rPr>
              <w:t>26%</w:t>
            </w:r>
          </w:p>
        </w:tc>
        <w:tc>
          <w:tcPr>
            <w:tcW w:w="2852" w:type="dxa"/>
            <w:tcBorders>
              <w:top w:val="single" w:sz="4" w:space="0" w:color="000000"/>
              <w:left w:val="single" w:sz="4" w:space="0" w:color="000000"/>
              <w:bottom w:val="single" w:sz="4" w:space="0" w:color="000000"/>
              <w:right w:val="single" w:sz="4" w:space="0" w:color="auto"/>
            </w:tcBorders>
            <w:vAlign w:val="bottom"/>
          </w:tcPr>
          <w:p w:rsidR="009D44DA" w:rsidRPr="00EC162A" w:rsidRDefault="009D44DA">
            <w:pPr>
              <w:jc w:val="center"/>
              <w:rPr>
                <w:sz w:val="20"/>
                <w:szCs w:val="20"/>
              </w:rPr>
            </w:pPr>
            <w:r w:rsidRPr="00EC162A">
              <w:rPr>
                <w:sz w:val="20"/>
                <w:szCs w:val="20"/>
              </w:rPr>
              <w:t>90</w:t>
            </w:r>
          </w:p>
        </w:tc>
        <w:tc>
          <w:tcPr>
            <w:tcW w:w="1825" w:type="dxa"/>
            <w:vMerge/>
            <w:tcBorders>
              <w:left w:val="single" w:sz="4" w:space="0" w:color="auto"/>
              <w:bottom w:val="single" w:sz="4" w:space="0" w:color="000000"/>
              <w:right w:val="single" w:sz="4" w:space="0" w:color="auto"/>
            </w:tcBorders>
            <w:vAlign w:val="center"/>
          </w:tcPr>
          <w:p w:rsidR="009D44DA" w:rsidRPr="00EC162A" w:rsidRDefault="009D44DA" w:rsidP="00652737">
            <w:pPr>
              <w:autoSpaceDE w:val="0"/>
              <w:snapToGrid w:val="0"/>
              <w:spacing w:line="276" w:lineRule="auto"/>
              <w:jc w:val="center"/>
              <w:rPr>
                <w:sz w:val="20"/>
                <w:szCs w:val="20"/>
                <w:highlight w:val="yellow"/>
              </w:rPr>
            </w:pPr>
          </w:p>
        </w:tc>
      </w:tr>
    </w:tbl>
    <w:p w:rsidR="009D44DA" w:rsidRPr="006A6557" w:rsidRDefault="009D44DA" w:rsidP="00EC162A">
      <w:pPr>
        <w:spacing w:line="276" w:lineRule="auto"/>
        <w:rPr>
          <w:sz w:val="18"/>
          <w:szCs w:val="18"/>
        </w:rPr>
      </w:pPr>
      <w:r w:rsidRPr="006A6557">
        <w:rPr>
          <w:i/>
          <w:iCs/>
          <w:sz w:val="18"/>
          <w:szCs w:val="18"/>
        </w:rPr>
        <w:t xml:space="preserve">Źródło: obliczenia  własne </w:t>
      </w:r>
    </w:p>
    <w:p w:rsidR="009D44DA" w:rsidRPr="006A6557" w:rsidRDefault="009D44DA" w:rsidP="00652737">
      <w:pPr>
        <w:pStyle w:val="Tekstpodstawowy2"/>
        <w:spacing w:before="0" w:after="0" w:line="276" w:lineRule="auto"/>
      </w:pPr>
      <w:r w:rsidRPr="006A6557">
        <w:t>W scenariuszu tym prognozowana ilość energii w 2030 obliczona została analogicznie jak w podrozdziale wcześniejszym przy wyżej wymienionych założeniach. Według obliczeń  poziom zużycia energii wzrośnie o około 9% w stosunku do stanu obecnego.</w:t>
      </w:r>
    </w:p>
    <w:p w:rsidR="009D44DA" w:rsidRPr="006A6557" w:rsidRDefault="009D44DA" w:rsidP="00652737">
      <w:pPr>
        <w:spacing w:line="276" w:lineRule="auto"/>
      </w:pPr>
    </w:p>
    <w:p w:rsidR="009D44DA" w:rsidRPr="006A6557" w:rsidRDefault="009D44DA" w:rsidP="00652737">
      <w:pPr>
        <w:pStyle w:val="Kobylka"/>
        <w:spacing w:line="276" w:lineRule="auto"/>
        <w:rPr>
          <w:rFonts w:cs="Calibri"/>
          <w:i/>
          <w:iCs/>
          <w:sz w:val="20"/>
          <w:szCs w:val="20"/>
        </w:rPr>
      </w:pPr>
      <w:bookmarkStart w:id="352" w:name="_Toc337202971"/>
      <w:r w:rsidRPr="006A6557">
        <w:rPr>
          <w:rFonts w:cs="Calibri"/>
          <w:i/>
          <w:iCs/>
          <w:sz w:val="20"/>
          <w:szCs w:val="20"/>
        </w:rPr>
        <w:t xml:space="preserve">Tabela </w:t>
      </w:r>
      <w:r w:rsidR="00EF443A" w:rsidRPr="006A6557">
        <w:rPr>
          <w:rFonts w:cs="Calibri"/>
          <w:i/>
          <w:iCs/>
          <w:sz w:val="20"/>
          <w:szCs w:val="20"/>
        </w:rPr>
        <w:fldChar w:fldCharType="begin"/>
      </w:r>
      <w:r w:rsidRPr="006A6557">
        <w:rPr>
          <w:rFonts w:cs="Calibri"/>
          <w:i/>
          <w:iCs/>
          <w:sz w:val="20"/>
          <w:szCs w:val="20"/>
        </w:rPr>
        <w:instrText xml:space="preserve"> SEQ Tabela \* ARABIC </w:instrText>
      </w:r>
      <w:r w:rsidR="00EF443A" w:rsidRPr="006A6557">
        <w:rPr>
          <w:rFonts w:cs="Calibri"/>
          <w:i/>
          <w:iCs/>
          <w:sz w:val="20"/>
          <w:szCs w:val="20"/>
        </w:rPr>
        <w:fldChar w:fldCharType="separate"/>
      </w:r>
      <w:r w:rsidR="00246B1A">
        <w:rPr>
          <w:rFonts w:cs="Calibri"/>
          <w:i/>
          <w:iCs/>
          <w:noProof/>
          <w:sz w:val="20"/>
          <w:szCs w:val="20"/>
        </w:rPr>
        <w:t>53</w:t>
      </w:r>
      <w:r w:rsidR="00EF443A" w:rsidRPr="006A6557">
        <w:rPr>
          <w:rFonts w:cs="Calibri"/>
          <w:i/>
          <w:iCs/>
          <w:sz w:val="20"/>
          <w:szCs w:val="20"/>
        </w:rPr>
        <w:fldChar w:fldCharType="end"/>
      </w:r>
      <w:r w:rsidRPr="006A6557">
        <w:rPr>
          <w:rFonts w:cs="Calibri"/>
          <w:i/>
          <w:iCs/>
          <w:sz w:val="20"/>
          <w:szCs w:val="20"/>
        </w:rPr>
        <w:t>. Przewidywane zmiany zapotrzebowania na ciepło w gminie Dobczyce w roku 2030 – scenariusz zaniechania</w:t>
      </w:r>
      <w:bookmarkEnd w:id="352"/>
    </w:p>
    <w:tbl>
      <w:tblPr>
        <w:tblW w:w="767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1174"/>
        <w:gridCol w:w="1300"/>
        <w:gridCol w:w="1300"/>
        <w:gridCol w:w="1300"/>
        <w:gridCol w:w="1300"/>
        <w:gridCol w:w="1300"/>
      </w:tblGrid>
      <w:tr w:rsidR="009D44DA" w:rsidRPr="006A6557">
        <w:trPr>
          <w:trHeight w:val="478"/>
        </w:trPr>
        <w:tc>
          <w:tcPr>
            <w:tcW w:w="1174" w:type="dxa"/>
            <w:vAlign w:val="center"/>
          </w:tcPr>
          <w:p w:rsidR="009D44DA" w:rsidRPr="006A6557" w:rsidRDefault="009D44DA" w:rsidP="006A6557">
            <w:pPr>
              <w:spacing w:before="0" w:after="0" w:line="276" w:lineRule="auto"/>
              <w:jc w:val="center"/>
              <w:rPr>
                <w:b/>
                <w:bCs/>
                <w:sz w:val="20"/>
                <w:szCs w:val="20"/>
              </w:rPr>
            </w:pPr>
            <w:r w:rsidRPr="006A6557">
              <w:rPr>
                <w:b/>
                <w:bCs/>
                <w:sz w:val="20"/>
                <w:szCs w:val="20"/>
              </w:rPr>
              <w:t>Rok</w:t>
            </w:r>
          </w:p>
        </w:tc>
        <w:tc>
          <w:tcPr>
            <w:tcW w:w="1300" w:type="dxa"/>
            <w:noWrap/>
            <w:vAlign w:val="center"/>
          </w:tcPr>
          <w:p w:rsidR="009D44DA" w:rsidRPr="006A6557" w:rsidRDefault="009D44DA" w:rsidP="006A6557">
            <w:pPr>
              <w:spacing w:before="0" w:after="0" w:line="276" w:lineRule="auto"/>
              <w:jc w:val="center"/>
              <w:rPr>
                <w:b/>
                <w:bCs/>
                <w:sz w:val="20"/>
                <w:szCs w:val="20"/>
              </w:rPr>
            </w:pPr>
            <w:r w:rsidRPr="006A6557">
              <w:rPr>
                <w:b/>
                <w:bCs/>
                <w:sz w:val="20"/>
                <w:szCs w:val="20"/>
              </w:rPr>
              <w:t>2012</w:t>
            </w:r>
          </w:p>
        </w:tc>
        <w:tc>
          <w:tcPr>
            <w:tcW w:w="1300" w:type="dxa"/>
            <w:noWrap/>
            <w:vAlign w:val="center"/>
          </w:tcPr>
          <w:p w:rsidR="009D44DA" w:rsidRPr="006A6557" w:rsidRDefault="009D44DA" w:rsidP="006A6557">
            <w:pPr>
              <w:spacing w:before="0" w:after="0" w:line="276" w:lineRule="auto"/>
              <w:jc w:val="center"/>
              <w:rPr>
                <w:b/>
                <w:bCs/>
                <w:sz w:val="20"/>
                <w:szCs w:val="20"/>
              </w:rPr>
            </w:pPr>
            <w:r w:rsidRPr="006A6557">
              <w:rPr>
                <w:b/>
                <w:bCs/>
                <w:sz w:val="20"/>
                <w:szCs w:val="20"/>
              </w:rPr>
              <w:t>2015</w:t>
            </w:r>
          </w:p>
        </w:tc>
        <w:tc>
          <w:tcPr>
            <w:tcW w:w="1300" w:type="dxa"/>
            <w:noWrap/>
            <w:vAlign w:val="center"/>
          </w:tcPr>
          <w:p w:rsidR="009D44DA" w:rsidRPr="006A6557" w:rsidRDefault="009D44DA" w:rsidP="006A6557">
            <w:pPr>
              <w:spacing w:before="0" w:after="0" w:line="276" w:lineRule="auto"/>
              <w:jc w:val="center"/>
              <w:rPr>
                <w:b/>
                <w:bCs/>
                <w:sz w:val="20"/>
                <w:szCs w:val="20"/>
              </w:rPr>
            </w:pPr>
            <w:r w:rsidRPr="006A6557">
              <w:rPr>
                <w:b/>
                <w:bCs/>
                <w:sz w:val="20"/>
                <w:szCs w:val="20"/>
              </w:rPr>
              <w:t>2020</w:t>
            </w:r>
          </w:p>
        </w:tc>
        <w:tc>
          <w:tcPr>
            <w:tcW w:w="1300" w:type="dxa"/>
            <w:noWrap/>
            <w:vAlign w:val="center"/>
          </w:tcPr>
          <w:p w:rsidR="009D44DA" w:rsidRPr="006A6557" w:rsidRDefault="009D44DA" w:rsidP="006A6557">
            <w:pPr>
              <w:spacing w:before="0" w:after="0" w:line="276" w:lineRule="auto"/>
              <w:jc w:val="center"/>
              <w:rPr>
                <w:b/>
                <w:bCs/>
                <w:sz w:val="20"/>
                <w:szCs w:val="20"/>
              </w:rPr>
            </w:pPr>
            <w:r w:rsidRPr="006A6557">
              <w:rPr>
                <w:b/>
                <w:bCs/>
                <w:sz w:val="20"/>
                <w:szCs w:val="20"/>
              </w:rPr>
              <w:t>2025</w:t>
            </w:r>
          </w:p>
        </w:tc>
        <w:tc>
          <w:tcPr>
            <w:tcW w:w="1300" w:type="dxa"/>
            <w:noWrap/>
            <w:vAlign w:val="center"/>
          </w:tcPr>
          <w:p w:rsidR="009D44DA" w:rsidRPr="006A6557" w:rsidRDefault="009D44DA" w:rsidP="006A6557">
            <w:pPr>
              <w:spacing w:before="0" w:after="0" w:line="276" w:lineRule="auto"/>
              <w:jc w:val="center"/>
              <w:rPr>
                <w:b/>
                <w:bCs/>
                <w:sz w:val="20"/>
                <w:szCs w:val="20"/>
              </w:rPr>
            </w:pPr>
            <w:r w:rsidRPr="006A6557">
              <w:rPr>
                <w:b/>
                <w:bCs/>
                <w:sz w:val="20"/>
                <w:szCs w:val="20"/>
              </w:rPr>
              <w:t>2030</w:t>
            </w:r>
          </w:p>
        </w:tc>
      </w:tr>
      <w:tr w:rsidR="009D44DA" w:rsidRPr="006A6557">
        <w:trPr>
          <w:trHeight w:val="270"/>
        </w:trPr>
        <w:tc>
          <w:tcPr>
            <w:tcW w:w="1174" w:type="dxa"/>
            <w:vAlign w:val="center"/>
          </w:tcPr>
          <w:p w:rsidR="009D44DA" w:rsidRPr="006A6557" w:rsidRDefault="009D44DA" w:rsidP="006A6557">
            <w:pPr>
              <w:spacing w:line="276" w:lineRule="auto"/>
              <w:jc w:val="center"/>
              <w:rPr>
                <w:sz w:val="20"/>
                <w:szCs w:val="20"/>
              </w:rPr>
            </w:pPr>
            <w:r w:rsidRPr="006A6557">
              <w:rPr>
                <w:sz w:val="20"/>
                <w:szCs w:val="20"/>
              </w:rPr>
              <w:t>Moc [MW]</w:t>
            </w:r>
          </w:p>
        </w:tc>
        <w:tc>
          <w:tcPr>
            <w:tcW w:w="1300" w:type="dxa"/>
            <w:vAlign w:val="center"/>
          </w:tcPr>
          <w:p w:rsidR="009D44DA" w:rsidRPr="006A6557" w:rsidRDefault="009D44DA" w:rsidP="006A6557">
            <w:pPr>
              <w:jc w:val="center"/>
            </w:pPr>
            <w:r w:rsidRPr="006A6557">
              <w:t>58,3</w:t>
            </w:r>
          </w:p>
        </w:tc>
        <w:tc>
          <w:tcPr>
            <w:tcW w:w="1300" w:type="dxa"/>
            <w:vAlign w:val="center"/>
          </w:tcPr>
          <w:p w:rsidR="009D44DA" w:rsidRPr="006A6557" w:rsidRDefault="009D44DA" w:rsidP="006A6557">
            <w:pPr>
              <w:jc w:val="center"/>
            </w:pPr>
            <w:r w:rsidRPr="006A6557">
              <w:t>59,4</w:t>
            </w:r>
          </w:p>
        </w:tc>
        <w:tc>
          <w:tcPr>
            <w:tcW w:w="1300" w:type="dxa"/>
            <w:vAlign w:val="center"/>
          </w:tcPr>
          <w:p w:rsidR="009D44DA" w:rsidRPr="006A6557" w:rsidRDefault="009D44DA" w:rsidP="006A6557">
            <w:pPr>
              <w:jc w:val="center"/>
            </w:pPr>
            <w:r w:rsidRPr="006A6557">
              <w:t>60,6</w:t>
            </w:r>
          </w:p>
        </w:tc>
        <w:tc>
          <w:tcPr>
            <w:tcW w:w="1300" w:type="dxa"/>
            <w:vAlign w:val="center"/>
          </w:tcPr>
          <w:p w:rsidR="009D44DA" w:rsidRPr="006A6557" w:rsidRDefault="009D44DA" w:rsidP="006A6557">
            <w:pPr>
              <w:jc w:val="center"/>
            </w:pPr>
            <w:r w:rsidRPr="006A6557">
              <w:t>62,3</w:t>
            </w:r>
          </w:p>
        </w:tc>
        <w:tc>
          <w:tcPr>
            <w:tcW w:w="1300" w:type="dxa"/>
            <w:vAlign w:val="center"/>
          </w:tcPr>
          <w:p w:rsidR="009D44DA" w:rsidRPr="006A6557" w:rsidRDefault="009D44DA" w:rsidP="006A6557">
            <w:pPr>
              <w:jc w:val="center"/>
            </w:pPr>
            <w:r w:rsidRPr="006A6557">
              <w:t>63,3</w:t>
            </w:r>
          </w:p>
        </w:tc>
      </w:tr>
      <w:tr w:rsidR="009D44DA" w:rsidRPr="006A6557">
        <w:trPr>
          <w:trHeight w:val="824"/>
        </w:trPr>
        <w:tc>
          <w:tcPr>
            <w:tcW w:w="1174" w:type="dxa"/>
            <w:vAlign w:val="center"/>
          </w:tcPr>
          <w:p w:rsidR="009D44DA" w:rsidRPr="006A6557" w:rsidRDefault="009D44DA" w:rsidP="006A6557">
            <w:pPr>
              <w:spacing w:line="276" w:lineRule="auto"/>
              <w:jc w:val="center"/>
              <w:rPr>
                <w:sz w:val="20"/>
                <w:szCs w:val="20"/>
              </w:rPr>
            </w:pPr>
            <w:r w:rsidRPr="006A6557">
              <w:rPr>
                <w:sz w:val="20"/>
                <w:szCs w:val="20"/>
              </w:rPr>
              <w:t>Zużycie energii [GJ/rok]</w:t>
            </w:r>
          </w:p>
        </w:tc>
        <w:tc>
          <w:tcPr>
            <w:tcW w:w="1300" w:type="dxa"/>
            <w:noWrap/>
            <w:vAlign w:val="center"/>
          </w:tcPr>
          <w:p w:rsidR="009D44DA" w:rsidRPr="006A6557" w:rsidRDefault="009D44DA" w:rsidP="006A6557">
            <w:pPr>
              <w:jc w:val="center"/>
            </w:pPr>
            <w:r w:rsidRPr="006A6557">
              <w:t>524 348</w:t>
            </w:r>
          </w:p>
        </w:tc>
        <w:tc>
          <w:tcPr>
            <w:tcW w:w="1300" w:type="dxa"/>
            <w:vAlign w:val="center"/>
          </w:tcPr>
          <w:p w:rsidR="009D44DA" w:rsidRPr="006A6557" w:rsidRDefault="009D44DA" w:rsidP="006A6557">
            <w:pPr>
              <w:jc w:val="center"/>
            </w:pPr>
            <w:r w:rsidRPr="006A6557">
              <w:t>534 835</w:t>
            </w:r>
          </w:p>
        </w:tc>
        <w:tc>
          <w:tcPr>
            <w:tcW w:w="1300" w:type="dxa"/>
            <w:vAlign w:val="center"/>
          </w:tcPr>
          <w:p w:rsidR="009D44DA" w:rsidRPr="006A6557" w:rsidRDefault="009D44DA" w:rsidP="006A6557">
            <w:pPr>
              <w:jc w:val="center"/>
            </w:pPr>
            <w:r w:rsidRPr="006A6557">
              <w:t>545 322</w:t>
            </w:r>
          </w:p>
        </w:tc>
        <w:tc>
          <w:tcPr>
            <w:tcW w:w="1300" w:type="dxa"/>
            <w:vAlign w:val="center"/>
          </w:tcPr>
          <w:p w:rsidR="009D44DA" w:rsidRPr="006A6557" w:rsidRDefault="009D44DA" w:rsidP="006A6557">
            <w:pPr>
              <w:jc w:val="center"/>
            </w:pPr>
            <w:r w:rsidRPr="006A6557">
              <w:t>561 053</w:t>
            </w:r>
          </w:p>
        </w:tc>
        <w:tc>
          <w:tcPr>
            <w:tcW w:w="1300" w:type="dxa"/>
            <w:vAlign w:val="center"/>
          </w:tcPr>
          <w:p w:rsidR="009D44DA" w:rsidRPr="006A6557" w:rsidRDefault="009D44DA" w:rsidP="006A6557">
            <w:pPr>
              <w:jc w:val="center"/>
            </w:pPr>
            <w:r w:rsidRPr="006A6557">
              <w:t>569 289</w:t>
            </w:r>
          </w:p>
        </w:tc>
      </w:tr>
      <w:tr w:rsidR="009D44DA" w:rsidRPr="006A6557">
        <w:trPr>
          <w:trHeight w:val="270"/>
        </w:trPr>
        <w:tc>
          <w:tcPr>
            <w:tcW w:w="1174" w:type="dxa"/>
            <w:vAlign w:val="center"/>
          </w:tcPr>
          <w:p w:rsidR="009D44DA" w:rsidRPr="006A6557" w:rsidRDefault="009D44DA" w:rsidP="006A6557">
            <w:pPr>
              <w:spacing w:line="276" w:lineRule="auto"/>
              <w:jc w:val="center"/>
              <w:rPr>
                <w:sz w:val="20"/>
                <w:szCs w:val="20"/>
              </w:rPr>
            </w:pPr>
            <w:r w:rsidRPr="006A6557">
              <w:rPr>
                <w:sz w:val="20"/>
                <w:szCs w:val="20"/>
              </w:rPr>
              <w:t>Zmiana procentowa [%]</w:t>
            </w:r>
          </w:p>
        </w:tc>
        <w:tc>
          <w:tcPr>
            <w:tcW w:w="1300" w:type="dxa"/>
            <w:vAlign w:val="center"/>
          </w:tcPr>
          <w:p w:rsidR="009D44DA" w:rsidRPr="006A6557" w:rsidRDefault="009D44DA" w:rsidP="006A6557">
            <w:pPr>
              <w:jc w:val="center"/>
            </w:pPr>
            <w:r w:rsidRPr="006A6557">
              <w:t>100%</w:t>
            </w:r>
          </w:p>
        </w:tc>
        <w:tc>
          <w:tcPr>
            <w:tcW w:w="1300" w:type="dxa"/>
            <w:vAlign w:val="center"/>
          </w:tcPr>
          <w:p w:rsidR="009D44DA" w:rsidRPr="006A6557" w:rsidRDefault="009D44DA" w:rsidP="006A6557">
            <w:pPr>
              <w:jc w:val="center"/>
            </w:pPr>
            <w:r w:rsidRPr="006A6557">
              <w:t>102%</w:t>
            </w:r>
          </w:p>
        </w:tc>
        <w:tc>
          <w:tcPr>
            <w:tcW w:w="1300" w:type="dxa"/>
            <w:vAlign w:val="center"/>
          </w:tcPr>
          <w:p w:rsidR="009D44DA" w:rsidRPr="006A6557" w:rsidRDefault="009D44DA" w:rsidP="006A6557">
            <w:pPr>
              <w:jc w:val="center"/>
            </w:pPr>
            <w:r w:rsidRPr="006A6557">
              <w:t>104%</w:t>
            </w:r>
          </w:p>
        </w:tc>
        <w:tc>
          <w:tcPr>
            <w:tcW w:w="1300" w:type="dxa"/>
            <w:vAlign w:val="center"/>
          </w:tcPr>
          <w:p w:rsidR="009D44DA" w:rsidRPr="006A6557" w:rsidRDefault="009D44DA" w:rsidP="006A6557">
            <w:pPr>
              <w:jc w:val="center"/>
            </w:pPr>
            <w:r w:rsidRPr="006A6557">
              <w:t>107%</w:t>
            </w:r>
          </w:p>
        </w:tc>
        <w:tc>
          <w:tcPr>
            <w:tcW w:w="1300" w:type="dxa"/>
            <w:vAlign w:val="center"/>
          </w:tcPr>
          <w:p w:rsidR="009D44DA" w:rsidRPr="006A6557" w:rsidRDefault="009D44DA" w:rsidP="006A6557">
            <w:pPr>
              <w:jc w:val="center"/>
            </w:pPr>
            <w:r w:rsidRPr="006A6557">
              <w:t>109%</w:t>
            </w:r>
          </w:p>
        </w:tc>
      </w:tr>
    </w:tbl>
    <w:p w:rsidR="009D44DA" w:rsidRPr="006A6557" w:rsidRDefault="009D44DA" w:rsidP="00652737">
      <w:pPr>
        <w:spacing w:line="276" w:lineRule="auto"/>
        <w:rPr>
          <w:sz w:val="18"/>
          <w:szCs w:val="18"/>
        </w:rPr>
      </w:pPr>
      <w:r w:rsidRPr="006A6557">
        <w:rPr>
          <w:i/>
          <w:iCs/>
          <w:sz w:val="18"/>
          <w:szCs w:val="18"/>
        </w:rPr>
        <w:t xml:space="preserve">Źródło: obliczenia  własne </w:t>
      </w:r>
    </w:p>
    <w:p w:rsidR="009D44DA" w:rsidRDefault="009D44DA" w:rsidP="00652737">
      <w:pPr>
        <w:spacing w:before="0" w:after="0" w:line="276" w:lineRule="auto"/>
        <w:rPr>
          <w:color w:val="808080"/>
        </w:rPr>
      </w:pPr>
    </w:p>
    <w:p w:rsidR="009D44DA" w:rsidRDefault="009D44DA" w:rsidP="00652737">
      <w:pPr>
        <w:spacing w:before="0" w:after="0" w:line="276" w:lineRule="auto"/>
        <w:rPr>
          <w:color w:val="808080"/>
        </w:rPr>
      </w:pPr>
    </w:p>
    <w:p w:rsidR="009D44DA" w:rsidRDefault="009D44DA" w:rsidP="00652737">
      <w:pPr>
        <w:spacing w:before="0" w:after="0" w:line="276" w:lineRule="auto"/>
        <w:rPr>
          <w:color w:val="808080"/>
        </w:rPr>
      </w:pPr>
    </w:p>
    <w:p w:rsidR="009D44DA" w:rsidRDefault="009D44DA" w:rsidP="00652737">
      <w:pPr>
        <w:spacing w:before="0" w:after="0" w:line="276" w:lineRule="auto"/>
        <w:rPr>
          <w:color w:val="808080"/>
        </w:rPr>
      </w:pPr>
    </w:p>
    <w:p w:rsidR="009D44DA" w:rsidRPr="00F874BD" w:rsidRDefault="009D44DA" w:rsidP="00652737">
      <w:pPr>
        <w:spacing w:before="0" w:after="0" w:line="276" w:lineRule="auto"/>
        <w:rPr>
          <w:color w:val="808080"/>
        </w:rPr>
      </w:pPr>
    </w:p>
    <w:p w:rsidR="009D44DA" w:rsidRPr="00F874BD" w:rsidRDefault="009D44DA" w:rsidP="00652737">
      <w:pPr>
        <w:spacing w:line="276" w:lineRule="auto"/>
        <w:rPr>
          <w:color w:val="808080"/>
        </w:rPr>
      </w:pPr>
    </w:p>
    <w:p w:rsidR="009D44DA" w:rsidRPr="000E1CFE" w:rsidRDefault="009D44DA" w:rsidP="006E04B5">
      <w:pPr>
        <w:pStyle w:val="Nagwek2"/>
        <w:numPr>
          <w:ilvl w:val="1"/>
          <w:numId w:val="53"/>
        </w:numPr>
        <w:spacing w:before="0" w:after="0" w:line="276" w:lineRule="auto"/>
      </w:pPr>
      <w:r w:rsidRPr="000E1CFE">
        <w:lastRenderedPageBreak/>
        <w:t xml:space="preserve"> </w:t>
      </w:r>
      <w:bookmarkStart w:id="353" w:name="_Toc337202883"/>
      <w:r w:rsidRPr="000E1CFE">
        <w:t>Prognoza zapotrzebowania na gaz</w:t>
      </w:r>
      <w:bookmarkEnd w:id="353"/>
    </w:p>
    <w:p w:rsidR="009D44DA" w:rsidRPr="00892572" w:rsidRDefault="009D44DA" w:rsidP="00652737">
      <w:pPr>
        <w:spacing w:line="276" w:lineRule="auto"/>
      </w:pPr>
      <w:r w:rsidRPr="00892572">
        <w:t>Prognoza zapotrzebowania na gaz dla gminy Dobczyce została opracowana przez PGNiG Gazownię Krakowską.</w:t>
      </w:r>
    </w:p>
    <w:p w:rsidR="009D44DA" w:rsidRPr="00892572" w:rsidRDefault="009D44DA" w:rsidP="00652737">
      <w:pPr>
        <w:pStyle w:val="Tekstpodstawowy2"/>
        <w:spacing w:before="0" w:after="0" w:line="276" w:lineRule="auto"/>
      </w:pPr>
      <w:r w:rsidRPr="00892572">
        <w:t>Prognoza zapotrzebowania na gaz uwzględnia następujące zmiany:</w:t>
      </w:r>
    </w:p>
    <w:p w:rsidR="009D44DA" w:rsidRPr="00892572" w:rsidRDefault="009D44DA" w:rsidP="006E04B5">
      <w:pPr>
        <w:numPr>
          <w:ilvl w:val="0"/>
          <w:numId w:val="54"/>
        </w:numPr>
        <w:tabs>
          <w:tab w:val="left" w:pos="360"/>
          <w:tab w:val="left" w:pos="720"/>
        </w:tabs>
        <w:suppressAutoHyphens/>
        <w:spacing w:before="0" w:after="0" w:line="276" w:lineRule="auto"/>
      </w:pPr>
      <w:r w:rsidRPr="00892572">
        <w:t>przyrost zapotrzebowania na gaz na cele komunalno-bytowe w nowym budownictwie mieszkaniowym,</w:t>
      </w:r>
    </w:p>
    <w:p w:rsidR="009D44DA" w:rsidRPr="00892572" w:rsidRDefault="009D44DA" w:rsidP="006E04B5">
      <w:pPr>
        <w:numPr>
          <w:ilvl w:val="0"/>
          <w:numId w:val="54"/>
        </w:numPr>
        <w:tabs>
          <w:tab w:val="left" w:pos="360"/>
          <w:tab w:val="left" w:pos="720"/>
        </w:tabs>
        <w:suppressAutoHyphens/>
        <w:spacing w:before="0" w:after="0" w:line="276" w:lineRule="auto"/>
      </w:pPr>
      <w:r w:rsidRPr="00892572">
        <w:t xml:space="preserve">przyrost zapotrzebowania na gaz dla celów ogrzewania w nowym  budownictwie mieszkaniowym,  </w:t>
      </w:r>
    </w:p>
    <w:p w:rsidR="009D44DA" w:rsidRPr="00892572" w:rsidRDefault="009D44DA" w:rsidP="006E04B5">
      <w:pPr>
        <w:numPr>
          <w:ilvl w:val="0"/>
          <w:numId w:val="54"/>
        </w:numPr>
        <w:tabs>
          <w:tab w:val="left" w:pos="360"/>
          <w:tab w:val="left" w:pos="720"/>
        </w:tabs>
        <w:suppressAutoHyphens/>
        <w:spacing w:before="0" w:after="0" w:line="276" w:lineRule="auto"/>
      </w:pPr>
      <w:r w:rsidRPr="00892572">
        <w:t xml:space="preserve">przyrost zapotrzebowania na gaz w nowych budynkach użyteczności publicznej i usługowych, </w:t>
      </w:r>
    </w:p>
    <w:p w:rsidR="009D44DA" w:rsidRPr="00892572" w:rsidRDefault="009D44DA" w:rsidP="006E04B5">
      <w:pPr>
        <w:numPr>
          <w:ilvl w:val="0"/>
          <w:numId w:val="54"/>
        </w:numPr>
        <w:tabs>
          <w:tab w:val="left" w:pos="360"/>
          <w:tab w:val="left" w:pos="720"/>
        </w:tabs>
        <w:suppressAutoHyphens/>
        <w:spacing w:before="0" w:after="0" w:line="276" w:lineRule="auto"/>
      </w:pPr>
      <w:r w:rsidRPr="00892572">
        <w:t>poprawa komfortu zamieszkiwania,</w:t>
      </w:r>
    </w:p>
    <w:p w:rsidR="009D44DA" w:rsidRPr="00892572" w:rsidRDefault="009D44DA" w:rsidP="006E04B5">
      <w:pPr>
        <w:numPr>
          <w:ilvl w:val="0"/>
          <w:numId w:val="54"/>
        </w:numPr>
        <w:tabs>
          <w:tab w:val="left" w:pos="360"/>
          <w:tab w:val="left" w:pos="720"/>
        </w:tabs>
        <w:suppressAutoHyphens/>
        <w:spacing w:before="0" w:after="0" w:line="276" w:lineRule="auto"/>
      </w:pPr>
      <w:r w:rsidRPr="00892572">
        <w:t>zamiana części kotłowni i domowych z ogrzewań węglowych na gazowe.</w:t>
      </w:r>
    </w:p>
    <w:p w:rsidR="009D44DA" w:rsidRPr="00892572" w:rsidRDefault="009D44DA" w:rsidP="006E04B5">
      <w:pPr>
        <w:numPr>
          <w:ilvl w:val="0"/>
          <w:numId w:val="54"/>
        </w:numPr>
        <w:tabs>
          <w:tab w:val="left" w:pos="360"/>
          <w:tab w:val="left" w:pos="720"/>
        </w:tabs>
        <w:suppressAutoHyphens/>
        <w:spacing w:before="0" w:after="0" w:line="276" w:lineRule="auto"/>
      </w:pPr>
      <w:r w:rsidRPr="00892572">
        <w:t>Rozwój sektora przemysłowego w Strefie Przemysłowej</w:t>
      </w:r>
    </w:p>
    <w:p w:rsidR="009D44DA" w:rsidRPr="00F874BD" w:rsidRDefault="009D44DA" w:rsidP="00652737">
      <w:pPr>
        <w:tabs>
          <w:tab w:val="left" w:pos="360"/>
          <w:tab w:val="left" w:pos="720"/>
        </w:tabs>
        <w:suppressAutoHyphens/>
        <w:spacing w:before="0" w:after="0" w:line="276" w:lineRule="auto"/>
        <w:ind w:left="1080"/>
        <w:rPr>
          <w:color w:val="808080"/>
        </w:rPr>
      </w:pPr>
    </w:p>
    <w:p w:rsidR="009D44DA" w:rsidRDefault="009D44DA" w:rsidP="00652737">
      <w:pPr>
        <w:spacing w:line="276" w:lineRule="auto"/>
        <w:rPr>
          <w:b/>
          <w:bCs/>
          <w:color w:val="808080"/>
        </w:rPr>
      </w:pPr>
    </w:p>
    <w:p w:rsidR="009D44DA" w:rsidRDefault="009D44DA" w:rsidP="00652737">
      <w:pPr>
        <w:spacing w:line="276" w:lineRule="auto"/>
        <w:rPr>
          <w:b/>
          <w:bCs/>
          <w:color w:val="808080"/>
        </w:rPr>
        <w:sectPr w:rsidR="009D44DA" w:rsidSect="00CA3A59">
          <w:pgSz w:w="11909" w:h="16834"/>
          <w:pgMar w:top="1417" w:right="1417" w:bottom="1417" w:left="1417" w:header="708" w:footer="708" w:gutter="0"/>
          <w:cols w:space="708"/>
        </w:sectPr>
      </w:pPr>
    </w:p>
    <w:p w:rsidR="009D44DA" w:rsidRPr="006A6557" w:rsidRDefault="009D44DA" w:rsidP="00652737">
      <w:pPr>
        <w:pStyle w:val="Legenda"/>
        <w:keepNext/>
        <w:spacing w:line="276" w:lineRule="auto"/>
      </w:pPr>
      <w:bookmarkStart w:id="354" w:name="_Toc337202972"/>
      <w:r w:rsidRPr="006A6557">
        <w:lastRenderedPageBreak/>
        <w:t xml:space="preserve">Tabela </w:t>
      </w:r>
      <w:fldSimple w:instr=" SEQ Tabela \* ARABIC ">
        <w:r w:rsidR="00246B1A">
          <w:rPr>
            <w:noProof/>
          </w:rPr>
          <w:t>54</w:t>
        </w:r>
      </w:fldSimple>
      <w:r w:rsidRPr="006A6557">
        <w:t>. Podział na grupy taryfowe oraz przewidywane średnie roczne zużycie gazu w tys. m</w:t>
      </w:r>
      <w:r w:rsidRPr="006A6557">
        <w:rPr>
          <w:vertAlign w:val="superscript"/>
        </w:rPr>
        <w:t>3</w:t>
      </w:r>
      <w:r w:rsidRPr="006A6557">
        <w:t>/rok w latach 2012 – 2016  w gminie Dobczyce</w:t>
      </w:r>
      <w:bookmarkEnd w:id="354"/>
    </w:p>
    <w:tbl>
      <w:tblPr>
        <w:tblpPr w:leftFromText="141" w:rightFromText="141" w:vertAnchor="text" w:tblpY="1"/>
        <w:tblOverlap w:val="neve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2126"/>
        <w:gridCol w:w="2268"/>
      </w:tblGrid>
      <w:tr w:rsidR="009D44DA" w:rsidRPr="00457621">
        <w:tc>
          <w:tcPr>
            <w:tcW w:w="1985" w:type="dxa"/>
          </w:tcPr>
          <w:p w:rsidR="009D44DA" w:rsidRPr="00457621" w:rsidRDefault="009D44DA" w:rsidP="000343C1">
            <w:pPr>
              <w:rPr>
                <w:b/>
                <w:bCs/>
              </w:rPr>
            </w:pPr>
            <w:r w:rsidRPr="00457621">
              <w:rPr>
                <w:b/>
                <w:bCs/>
              </w:rPr>
              <w:t>Grupa odbiorców</w:t>
            </w:r>
          </w:p>
        </w:tc>
        <w:tc>
          <w:tcPr>
            <w:tcW w:w="2126" w:type="dxa"/>
          </w:tcPr>
          <w:p w:rsidR="009D44DA" w:rsidRPr="00457621" w:rsidRDefault="009D44DA" w:rsidP="000343C1">
            <w:pPr>
              <w:jc w:val="center"/>
              <w:rPr>
                <w:b/>
                <w:bCs/>
              </w:rPr>
            </w:pPr>
            <w:r w:rsidRPr="00457621">
              <w:rPr>
                <w:b/>
                <w:bCs/>
              </w:rPr>
              <w:t>Odbiorcy [szt]</w:t>
            </w:r>
          </w:p>
        </w:tc>
        <w:tc>
          <w:tcPr>
            <w:tcW w:w="2268" w:type="dxa"/>
          </w:tcPr>
          <w:p w:rsidR="009D44DA" w:rsidRPr="00457621" w:rsidRDefault="009D44DA" w:rsidP="000343C1">
            <w:pPr>
              <w:jc w:val="center"/>
              <w:rPr>
                <w:b/>
                <w:bCs/>
                <w:vertAlign w:val="superscript"/>
              </w:rPr>
            </w:pPr>
            <w:r w:rsidRPr="00457621">
              <w:rPr>
                <w:b/>
                <w:bCs/>
              </w:rPr>
              <w:t>Zużycie gazu [tys. m</w:t>
            </w:r>
            <w:r w:rsidRPr="00457621">
              <w:rPr>
                <w:b/>
                <w:bCs/>
                <w:vertAlign w:val="superscript"/>
              </w:rPr>
              <w:t>3</w:t>
            </w:r>
            <w:r w:rsidRPr="00457621">
              <w:rPr>
                <w:b/>
                <w:bCs/>
              </w:rPr>
              <w:t>]</w:t>
            </w:r>
          </w:p>
        </w:tc>
      </w:tr>
      <w:tr w:rsidR="009D44DA" w:rsidRPr="00457621">
        <w:tc>
          <w:tcPr>
            <w:tcW w:w="6379" w:type="dxa"/>
            <w:gridSpan w:val="3"/>
          </w:tcPr>
          <w:p w:rsidR="009D44DA" w:rsidRPr="00457621" w:rsidRDefault="009D44DA" w:rsidP="000343C1">
            <w:pPr>
              <w:jc w:val="center"/>
              <w:rPr>
                <w:b/>
                <w:bCs/>
              </w:rPr>
            </w:pPr>
            <w:r w:rsidRPr="00457621">
              <w:rPr>
                <w:b/>
                <w:bCs/>
              </w:rPr>
              <w:t xml:space="preserve">Miasto </w:t>
            </w:r>
            <w:r>
              <w:rPr>
                <w:b/>
                <w:bCs/>
              </w:rPr>
              <w:t>Dobczyce</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1728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1137,2</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840</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952,5</w:t>
            </w:r>
          </w:p>
        </w:tc>
      </w:tr>
      <w:tr w:rsidR="009D44DA" w:rsidRPr="00457621">
        <w:tc>
          <w:tcPr>
            <w:tcW w:w="1985" w:type="dxa"/>
            <w:vAlign w:val="bottom"/>
          </w:tcPr>
          <w:p w:rsidR="009D44DA" w:rsidRPr="00457621" w:rsidRDefault="009D44DA" w:rsidP="000343C1">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2806</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67</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414,7</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40</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100,4</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8,7</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1861</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4467</w:t>
            </w:r>
          </w:p>
        </w:tc>
      </w:tr>
      <w:tr w:rsidR="009D44DA" w:rsidRPr="00457621">
        <w:tc>
          <w:tcPr>
            <w:tcW w:w="6379" w:type="dxa"/>
            <w:gridSpan w:val="3"/>
            <w:vAlign w:val="bottom"/>
          </w:tcPr>
          <w:p w:rsidR="009D44DA" w:rsidRPr="00457621" w:rsidRDefault="009D44DA" w:rsidP="000343C1">
            <w:pPr>
              <w:jc w:val="center"/>
              <w:rPr>
                <w:b/>
                <w:bCs/>
              </w:rPr>
            </w:pPr>
            <w:r w:rsidRPr="00457621">
              <w:rPr>
                <w:b/>
                <w:bCs/>
              </w:rPr>
              <w:t xml:space="preserve">Obszar wiejski </w:t>
            </w:r>
            <w:r>
              <w:rPr>
                <w:b/>
                <w:bCs/>
              </w:rPr>
              <w:t>Dobczyce</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1628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893,1</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848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712,7</w:t>
            </w:r>
          </w:p>
        </w:tc>
      </w:tr>
      <w:tr w:rsidR="009D44DA" w:rsidRPr="00457621">
        <w:tc>
          <w:tcPr>
            <w:tcW w:w="1985" w:type="dxa"/>
            <w:vAlign w:val="bottom"/>
          </w:tcPr>
          <w:p w:rsidR="009D44DA" w:rsidRPr="00457621" w:rsidRDefault="009D44DA" w:rsidP="000343C1">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11</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284,4</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242</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10</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13,5</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6</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1702</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1439</w:t>
            </w:r>
          </w:p>
        </w:tc>
      </w:tr>
      <w:tr w:rsidR="009D44DA" w:rsidRPr="00457621">
        <w:tc>
          <w:tcPr>
            <w:tcW w:w="6379" w:type="dxa"/>
            <w:gridSpan w:val="3"/>
          </w:tcPr>
          <w:p w:rsidR="009D44DA" w:rsidRPr="00457621" w:rsidRDefault="009D44DA" w:rsidP="000343C1">
            <w:pPr>
              <w:jc w:val="center"/>
              <w:rPr>
                <w:b/>
                <w:bCs/>
              </w:rPr>
            </w:pPr>
            <w:r w:rsidRPr="00457621">
              <w:rPr>
                <w:b/>
                <w:bCs/>
              </w:rPr>
              <w:t xml:space="preserve">Razem Gmina </w:t>
            </w:r>
            <w:r>
              <w:rPr>
                <w:b/>
                <w:bCs/>
              </w:rPr>
              <w:t>Dobczyce</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3356</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2030,3</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2468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1665,2</w:t>
            </w:r>
          </w:p>
        </w:tc>
      </w:tr>
      <w:tr w:rsidR="009D44DA" w:rsidRPr="00457621">
        <w:tc>
          <w:tcPr>
            <w:tcW w:w="1985" w:type="dxa"/>
            <w:vAlign w:val="bottom"/>
          </w:tcPr>
          <w:p w:rsidR="009D44DA" w:rsidRPr="00457621" w:rsidRDefault="009D44DA" w:rsidP="000343C1">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871</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3090,4</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656,7</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113,9</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14,7</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3563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5906</w:t>
            </w:r>
          </w:p>
        </w:tc>
      </w:tr>
    </w:tbl>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Default="009D44DA" w:rsidP="00787395"/>
    <w:p w:rsidR="009D44DA" w:rsidRPr="00F237C0" w:rsidRDefault="009D44DA" w:rsidP="00652737">
      <w:pPr>
        <w:spacing w:line="276" w:lineRule="auto"/>
        <w:rPr>
          <w:i/>
          <w:iCs/>
          <w:sz w:val="18"/>
          <w:szCs w:val="18"/>
        </w:rPr>
      </w:pPr>
      <w:r w:rsidRPr="00F237C0">
        <w:br/>
      </w:r>
      <w:r w:rsidRPr="00F237C0">
        <w:rPr>
          <w:i/>
          <w:iCs/>
          <w:sz w:val="18"/>
          <w:szCs w:val="18"/>
        </w:rPr>
        <w:t>Źródło: Dane pozyskane od PGNiG Gazownia Krakowska</w:t>
      </w:r>
    </w:p>
    <w:p w:rsidR="009D44DA" w:rsidRPr="00F237C0" w:rsidRDefault="009D44DA" w:rsidP="00F237C0">
      <w:pPr>
        <w:pStyle w:val="Legenda"/>
        <w:keepNext/>
        <w:spacing w:line="276" w:lineRule="auto"/>
        <w:rPr>
          <w:color w:val="808080"/>
        </w:rPr>
      </w:pPr>
      <w:bookmarkStart w:id="355" w:name="_Toc337202973"/>
      <w:r w:rsidRPr="00F874BD">
        <w:rPr>
          <w:color w:val="808080"/>
        </w:rPr>
        <w:lastRenderedPageBreak/>
        <w:t xml:space="preserve">Tabela </w:t>
      </w:r>
      <w:r w:rsidR="00EF443A" w:rsidRPr="00F874BD">
        <w:rPr>
          <w:color w:val="808080"/>
        </w:rPr>
        <w:fldChar w:fldCharType="begin"/>
      </w:r>
      <w:r w:rsidRPr="00F874BD">
        <w:rPr>
          <w:color w:val="808080"/>
        </w:rPr>
        <w:instrText xml:space="preserve"> SEQ Tabela \* ARABIC </w:instrText>
      </w:r>
      <w:r w:rsidR="00EF443A" w:rsidRPr="00F874BD">
        <w:rPr>
          <w:color w:val="808080"/>
        </w:rPr>
        <w:fldChar w:fldCharType="separate"/>
      </w:r>
      <w:r w:rsidR="00246B1A">
        <w:rPr>
          <w:noProof/>
          <w:color w:val="808080"/>
        </w:rPr>
        <w:t>55</w:t>
      </w:r>
      <w:r w:rsidR="00EF443A" w:rsidRPr="00F874BD">
        <w:rPr>
          <w:color w:val="808080"/>
        </w:rPr>
        <w:fldChar w:fldCharType="end"/>
      </w:r>
      <w:r w:rsidRPr="00F874BD">
        <w:rPr>
          <w:color w:val="808080"/>
        </w:rPr>
        <w:t xml:space="preserve">. Podział na grupy taryfowe oraz </w:t>
      </w:r>
      <w:r>
        <w:rPr>
          <w:color w:val="808080"/>
        </w:rPr>
        <w:t>przewidywane średnie</w:t>
      </w:r>
      <w:r w:rsidRPr="00F874BD">
        <w:rPr>
          <w:color w:val="808080"/>
        </w:rPr>
        <w:t xml:space="preserve"> roczne zużycie gazu w tys. m</w:t>
      </w:r>
      <w:r w:rsidRPr="00F874BD">
        <w:rPr>
          <w:color w:val="808080"/>
          <w:vertAlign w:val="superscript"/>
        </w:rPr>
        <w:t>3</w:t>
      </w:r>
      <w:r w:rsidRPr="00F874BD">
        <w:rPr>
          <w:color w:val="808080"/>
        </w:rPr>
        <w:t xml:space="preserve">/rok w </w:t>
      </w:r>
      <w:r>
        <w:rPr>
          <w:color w:val="808080"/>
        </w:rPr>
        <w:t xml:space="preserve">latach 2017 – 2021 </w:t>
      </w:r>
      <w:r w:rsidRPr="00F874BD">
        <w:rPr>
          <w:color w:val="808080"/>
        </w:rPr>
        <w:t xml:space="preserve"> w gminie </w:t>
      </w:r>
      <w:r>
        <w:rPr>
          <w:color w:val="808080"/>
        </w:rPr>
        <w:t>Dobczyce</w:t>
      </w:r>
      <w:bookmarkEnd w:id="355"/>
    </w:p>
    <w:tbl>
      <w:tblPr>
        <w:tblpPr w:leftFromText="141" w:rightFromText="141" w:vertAnchor="text" w:tblpY="1"/>
        <w:tblOverlap w:val="neve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2126"/>
        <w:gridCol w:w="2268"/>
      </w:tblGrid>
      <w:tr w:rsidR="009D44DA" w:rsidRPr="00457621">
        <w:tc>
          <w:tcPr>
            <w:tcW w:w="1985" w:type="dxa"/>
          </w:tcPr>
          <w:p w:rsidR="009D44DA" w:rsidRPr="00457621" w:rsidRDefault="009D44DA" w:rsidP="000343C1">
            <w:pPr>
              <w:rPr>
                <w:b/>
                <w:bCs/>
              </w:rPr>
            </w:pPr>
            <w:r w:rsidRPr="00457621">
              <w:rPr>
                <w:b/>
                <w:bCs/>
              </w:rPr>
              <w:t>Grupa odbiorców</w:t>
            </w:r>
          </w:p>
        </w:tc>
        <w:tc>
          <w:tcPr>
            <w:tcW w:w="2126" w:type="dxa"/>
          </w:tcPr>
          <w:p w:rsidR="009D44DA" w:rsidRPr="00457621" w:rsidRDefault="009D44DA" w:rsidP="000343C1">
            <w:pPr>
              <w:jc w:val="center"/>
              <w:rPr>
                <w:b/>
                <w:bCs/>
              </w:rPr>
            </w:pPr>
            <w:r w:rsidRPr="00457621">
              <w:rPr>
                <w:b/>
                <w:bCs/>
              </w:rPr>
              <w:t>Odbiorcy [szt]</w:t>
            </w:r>
          </w:p>
        </w:tc>
        <w:tc>
          <w:tcPr>
            <w:tcW w:w="2268" w:type="dxa"/>
          </w:tcPr>
          <w:p w:rsidR="009D44DA" w:rsidRPr="00457621" w:rsidRDefault="009D44DA" w:rsidP="000343C1">
            <w:pPr>
              <w:jc w:val="center"/>
              <w:rPr>
                <w:b/>
                <w:bCs/>
                <w:vertAlign w:val="superscript"/>
              </w:rPr>
            </w:pPr>
            <w:r w:rsidRPr="00457621">
              <w:rPr>
                <w:b/>
                <w:bCs/>
              </w:rPr>
              <w:t>Zużycie gazu [tys. m</w:t>
            </w:r>
            <w:r w:rsidRPr="00457621">
              <w:rPr>
                <w:b/>
                <w:bCs/>
                <w:vertAlign w:val="superscript"/>
              </w:rPr>
              <w:t>3</w:t>
            </w:r>
            <w:r w:rsidRPr="00457621">
              <w:rPr>
                <w:b/>
                <w:bCs/>
              </w:rPr>
              <w:t>]</w:t>
            </w:r>
          </w:p>
        </w:tc>
      </w:tr>
      <w:tr w:rsidR="009D44DA" w:rsidRPr="00457621">
        <w:tc>
          <w:tcPr>
            <w:tcW w:w="6379" w:type="dxa"/>
            <w:gridSpan w:val="3"/>
          </w:tcPr>
          <w:p w:rsidR="009D44DA" w:rsidRPr="00457621" w:rsidRDefault="009D44DA" w:rsidP="000343C1">
            <w:pPr>
              <w:jc w:val="center"/>
              <w:rPr>
                <w:b/>
                <w:bCs/>
              </w:rPr>
            </w:pPr>
            <w:r w:rsidRPr="00457621">
              <w:rPr>
                <w:b/>
                <w:bCs/>
              </w:rPr>
              <w:t xml:space="preserve">Miasto </w:t>
            </w:r>
            <w:r>
              <w:rPr>
                <w:b/>
                <w:bCs/>
              </w:rPr>
              <w:t>Dobczyce</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1903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1252,6</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1048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1151</w:t>
            </w:r>
          </w:p>
        </w:tc>
      </w:tr>
      <w:tr w:rsidR="009D44DA" w:rsidRPr="00457621">
        <w:tc>
          <w:tcPr>
            <w:tcW w:w="1985" w:type="dxa"/>
            <w:vAlign w:val="bottom"/>
          </w:tcPr>
          <w:p w:rsidR="009D44DA" w:rsidRPr="00457621" w:rsidRDefault="009D44DA" w:rsidP="000343C1">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3050</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464,3</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113</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11,6</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2052</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4891,5</w:t>
            </w:r>
          </w:p>
        </w:tc>
      </w:tr>
      <w:tr w:rsidR="009D44DA" w:rsidRPr="00457621">
        <w:tc>
          <w:tcPr>
            <w:tcW w:w="6379" w:type="dxa"/>
            <w:gridSpan w:val="3"/>
            <w:vAlign w:val="bottom"/>
          </w:tcPr>
          <w:p w:rsidR="009D44DA" w:rsidRPr="00457621" w:rsidRDefault="009D44DA" w:rsidP="000343C1">
            <w:pPr>
              <w:jc w:val="center"/>
              <w:rPr>
                <w:b/>
                <w:bCs/>
              </w:rPr>
            </w:pPr>
            <w:r w:rsidRPr="00457621">
              <w:rPr>
                <w:b/>
                <w:bCs/>
              </w:rPr>
              <w:t xml:space="preserve">Obszar wiejski </w:t>
            </w:r>
            <w:r>
              <w:rPr>
                <w:b/>
                <w:bCs/>
              </w:rPr>
              <w:t>Dobczyce</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1828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1002,8</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1048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880,8</w:t>
            </w:r>
          </w:p>
        </w:tc>
      </w:tr>
      <w:tr w:rsidR="009D44DA" w:rsidRPr="00457621">
        <w:tc>
          <w:tcPr>
            <w:tcW w:w="1985" w:type="dxa"/>
            <w:vAlign w:val="bottom"/>
          </w:tcPr>
          <w:p w:rsidR="009D44DA" w:rsidRPr="00457621" w:rsidRDefault="009D44DA" w:rsidP="000343C1">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336,1</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292,4</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18,9</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8,4</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1902</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1658,6</w:t>
            </w:r>
          </w:p>
        </w:tc>
      </w:tr>
      <w:tr w:rsidR="009D44DA" w:rsidRPr="00457621">
        <w:tc>
          <w:tcPr>
            <w:tcW w:w="6379" w:type="dxa"/>
            <w:gridSpan w:val="3"/>
          </w:tcPr>
          <w:p w:rsidR="009D44DA" w:rsidRPr="00457621" w:rsidRDefault="009D44DA" w:rsidP="000343C1">
            <w:pPr>
              <w:jc w:val="center"/>
              <w:rPr>
                <w:b/>
                <w:bCs/>
              </w:rPr>
            </w:pPr>
            <w:r w:rsidRPr="00457621">
              <w:rPr>
                <w:b/>
                <w:bCs/>
              </w:rPr>
              <w:t xml:space="preserve">Razem Gmina </w:t>
            </w:r>
            <w:r>
              <w:rPr>
                <w:b/>
                <w:bCs/>
              </w:rPr>
              <w:t>Dobczyce</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3731</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2255,4</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2096</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2031,8</w:t>
            </w:r>
          </w:p>
        </w:tc>
      </w:tr>
      <w:tr w:rsidR="009D44DA" w:rsidRPr="00457621">
        <w:tc>
          <w:tcPr>
            <w:tcW w:w="1985" w:type="dxa"/>
            <w:vAlign w:val="bottom"/>
          </w:tcPr>
          <w:p w:rsidR="009D44DA" w:rsidRPr="00457621" w:rsidRDefault="009D44DA" w:rsidP="000343C1">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26</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3386,1</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116</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756,7</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131,9</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20</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3954</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6550,1</w:t>
            </w:r>
          </w:p>
        </w:tc>
      </w:tr>
    </w:tbl>
    <w:p w:rsidR="009D44DA" w:rsidRDefault="009D44DA" w:rsidP="00F237C0">
      <w:pPr>
        <w:spacing w:line="276" w:lineRule="auto"/>
        <w:rPr>
          <w:i/>
          <w:iCs/>
          <w:sz w:val="18"/>
          <w:szCs w:val="18"/>
        </w:rPr>
      </w:pPr>
      <w:r w:rsidRPr="00F237C0">
        <w:br/>
      </w: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Pr="00F237C0" w:rsidRDefault="009D44DA" w:rsidP="00F237C0">
      <w:pPr>
        <w:spacing w:line="276" w:lineRule="auto"/>
        <w:rPr>
          <w:i/>
          <w:iCs/>
          <w:sz w:val="18"/>
          <w:szCs w:val="18"/>
        </w:rPr>
      </w:pPr>
      <w:r w:rsidRPr="00F237C0">
        <w:rPr>
          <w:i/>
          <w:iCs/>
          <w:sz w:val="18"/>
          <w:szCs w:val="18"/>
        </w:rPr>
        <w:t>Źródło: Dane pozyskane od PGNiG Gazownia Krakowska</w:t>
      </w:r>
    </w:p>
    <w:p w:rsidR="009D44DA" w:rsidRDefault="009D44DA" w:rsidP="00652737">
      <w:pPr>
        <w:spacing w:line="276" w:lineRule="auto"/>
        <w:rPr>
          <w:i/>
          <w:iCs/>
          <w:color w:val="808080"/>
          <w:sz w:val="18"/>
          <w:szCs w:val="18"/>
        </w:rPr>
        <w:sectPr w:rsidR="009D44DA" w:rsidSect="00CA3A59">
          <w:pgSz w:w="11909" w:h="16834"/>
          <w:pgMar w:top="1417" w:right="1417" w:bottom="1417" w:left="1417" w:header="708" w:footer="708" w:gutter="0"/>
          <w:cols w:space="708"/>
        </w:sectPr>
      </w:pPr>
    </w:p>
    <w:p w:rsidR="009D44DA" w:rsidRPr="00F237C0" w:rsidRDefault="009D44DA" w:rsidP="00F237C0">
      <w:pPr>
        <w:pStyle w:val="Legenda"/>
        <w:keepNext/>
        <w:spacing w:line="276" w:lineRule="auto"/>
        <w:rPr>
          <w:color w:val="808080"/>
        </w:rPr>
      </w:pPr>
      <w:bookmarkStart w:id="356" w:name="_Toc337202974"/>
      <w:r w:rsidRPr="00F874BD">
        <w:rPr>
          <w:color w:val="808080"/>
        </w:rPr>
        <w:lastRenderedPageBreak/>
        <w:t xml:space="preserve">Tabela </w:t>
      </w:r>
      <w:r w:rsidR="00EF443A" w:rsidRPr="00F874BD">
        <w:rPr>
          <w:color w:val="808080"/>
        </w:rPr>
        <w:fldChar w:fldCharType="begin"/>
      </w:r>
      <w:r w:rsidRPr="00F874BD">
        <w:rPr>
          <w:color w:val="808080"/>
        </w:rPr>
        <w:instrText xml:space="preserve"> SEQ Tabela \* ARABIC </w:instrText>
      </w:r>
      <w:r w:rsidR="00EF443A" w:rsidRPr="00F874BD">
        <w:rPr>
          <w:color w:val="808080"/>
        </w:rPr>
        <w:fldChar w:fldCharType="separate"/>
      </w:r>
      <w:r w:rsidR="00246B1A">
        <w:rPr>
          <w:noProof/>
          <w:color w:val="808080"/>
        </w:rPr>
        <w:t>56</w:t>
      </w:r>
      <w:r w:rsidR="00EF443A" w:rsidRPr="00F874BD">
        <w:rPr>
          <w:color w:val="808080"/>
        </w:rPr>
        <w:fldChar w:fldCharType="end"/>
      </w:r>
      <w:r w:rsidRPr="00F874BD">
        <w:rPr>
          <w:color w:val="808080"/>
        </w:rPr>
        <w:t xml:space="preserve">. Podział na grupy taryfowe oraz </w:t>
      </w:r>
      <w:r>
        <w:rPr>
          <w:color w:val="808080"/>
        </w:rPr>
        <w:t>przewidywane średnie</w:t>
      </w:r>
      <w:r w:rsidRPr="00F874BD">
        <w:rPr>
          <w:color w:val="808080"/>
        </w:rPr>
        <w:t xml:space="preserve"> roczne zużycie gazu w tys. m</w:t>
      </w:r>
      <w:r w:rsidRPr="00F874BD">
        <w:rPr>
          <w:color w:val="808080"/>
          <w:vertAlign w:val="superscript"/>
        </w:rPr>
        <w:t>3</w:t>
      </w:r>
      <w:r w:rsidRPr="00F874BD">
        <w:rPr>
          <w:color w:val="808080"/>
        </w:rPr>
        <w:t xml:space="preserve">/rok w </w:t>
      </w:r>
      <w:r>
        <w:rPr>
          <w:color w:val="808080"/>
        </w:rPr>
        <w:t xml:space="preserve">latach 2022 – 2030 </w:t>
      </w:r>
      <w:r w:rsidRPr="00F874BD">
        <w:rPr>
          <w:color w:val="808080"/>
        </w:rPr>
        <w:t xml:space="preserve"> w gminie </w:t>
      </w:r>
      <w:r>
        <w:rPr>
          <w:color w:val="808080"/>
        </w:rPr>
        <w:t>Dobczyce</w:t>
      </w:r>
      <w:bookmarkEnd w:id="356"/>
    </w:p>
    <w:tbl>
      <w:tblPr>
        <w:tblpPr w:leftFromText="141" w:rightFromText="141" w:vertAnchor="text" w:tblpY="1"/>
        <w:tblOverlap w:val="never"/>
        <w:tblW w:w="6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2126"/>
        <w:gridCol w:w="2268"/>
      </w:tblGrid>
      <w:tr w:rsidR="009D44DA" w:rsidRPr="00457621">
        <w:tc>
          <w:tcPr>
            <w:tcW w:w="1985" w:type="dxa"/>
          </w:tcPr>
          <w:p w:rsidR="009D44DA" w:rsidRPr="00457621" w:rsidRDefault="009D44DA" w:rsidP="000343C1">
            <w:pPr>
              <w:rPr>
                <w:b/>
                <w:bCs/>
              </w:rPr>
            </w:pPr>
            <w:r w:rsidRPr="00457621">
              <w:rPr>
                <w:b/>
                <w:bCs/>
              </w:rPr>
              <w:t>Grupa odbiorców</w:t>
            </w:r>
          </w:p>
        </w:tc>
        <w:tc>
          <w:tcPr>
            <w:tcW w:w="2126" w:type="dxa"/>
          </w:tcPr>
          <w:p w:rsidR="009D44DA" w:rsidRPr="00457621" w:rsidRDefault="009D44DA" w:rsidP="000343C1">
            <w:pPr>
              <w:jc w:val="center"/>
              <w:rPr>
                <w:b/>
                <w:bCs/>
              </w:rPr>
            </w:pPr>
            <w:r w:rsidRPr="00457621">
              <w:rPr>
                <w:b/>
                <w:bCs/>
              </w:rPr>
              <w:t>Odbiorcy [szt]</w:t>
            </w:r>
          </w:p>
        </w:tc>
        <w:tc>
          <w:tcPr>
            <w:tcW w:w="2268" w:type="dxa"/>
          </w:tcPr>
          <w:p w:rsidR="009D44DA" w:rsidRPr="00457621" w:rsidRDefault="009D44DA" w:rsidP="000343C1">
            <w:pPr>
              <w:jc w:val="center"/>
              <w:rPr>
                <w:b/>
                <w:bCs/>
                <w:vertAlign w:val="superscript"/>
              </w:rPr>
            </w:pPr>
            <w:r w:rsidRPr="00457621">
              <w:rPr>
                <w:b/>
                <w:bCs/>
              </w:rPr>
              <w:t>Zużycie gazu [tys. m</w:t>
            </w:r>
            <w:r w:rsidRPr="00457621">
              <w:rPr>
                <w:b/>
                <w:bCs/>
                <w:vertAlign w:val="superscript"/>
              </w:rPr>
              <w:t>3</w:t>
            </w:r>
            <w:r w:rsidRPr="00457621">
              <w:rPr>
                <w:b/>
                <w:bCs/>
              </w:rPr>
              <w:t>]</w:t>
            </w:r>
          </w:p>
        </w:tc>
      </w:tr>
      <w:tr w:rsidR="009D44DA" w:rsidRPr="00457621">
        <w:tc>
          <w:tcPr>
            <w:tcW w:w="6379" w:type="dxa"/>
            <w:gridSpan w:val="3"/>
          </w:tcPr>
          <w:p w:rsidR="009D44DA" w:rsidRPr="00457621" w:rsidRDefault="009D44DA" w:rsidP="000343C1">
            <w:pPr>
              <w:jc w:val="center"/>
              <w:rPr>
                <w:b/>
                <w:bCs/>
              </w:rPr>
            </w:pPr>
            <w:r w:rsidRPr="00457621">
              <w:rPr>
                <w:b/>
                <w:bCs/>
              </w:rPr>
              <w:t xml:space="preserve">Miasto </w:t>
            </w:r>
            <w:r>
              <w:rPr>
                <w:b/>
                <w:bCs/>
              </w:rPr>
              <w:t>Dobczyce</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2023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1449,9</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1315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1491,2</w:t>
            </w:r>
          </w:p>
        </w:tc>
      </w:tr>
      <w:tr w:rsidR="009D44DA" w:rsidRPr="00457621">
        <w:tc>
          <w:tcPr>
            <w:tcW w:w="1985" w:type="dxa"/>
            <w:vAlign w:val="bottom"/>
          </w:tcPr>
          <w:p w:rsidR="009D44DA" w:rsidRPr="00457621" w:rsidRDefault="009D44DA" w:rsidP="000343C1">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27</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3294</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86</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532,4</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133,1</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14,5</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2374</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5423,9</w:t>
            </w:r>
          </w:p>
        </w:tc>
      </w:tr>
      <w:tr w:rsidR="009D44DA" w:rsidRPr="00457621">
        <w:tc>
          <w:tcPr>
            <w:tcW w:w="6379" w:type="dxa"/>
            <w:gridSpan w:val="3"/>
            <w:vAlign w:val="bottom"/>
          </w:tcPr>
          <w:p w:rsidR="009D44DA" w:rsidRPr="00457621" w:rsidRDefault="009D44DA" w:rsidP="000343C1">
            <w:pPr>
              <w:jc w:val="center"/>
              <w:rPr>
                <w:b/>
                <w:bCs/>
              </w:rPr>
            </w:pPr>
            <w:r w:rsidRPr="00457621">
              <w:rPr>
                <w:b/>
                <w:bCs/>
              </w:rPr>
              <w:t xml:space="preserve">Obszar wiejski </w:t>
            </w:r>
            <w:r>
              <w:rPr>
                <w:b/>
                <w:bCs/>
              </w:rPr>
              <w:t>Dobczyce</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2178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1194,8</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1398</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1174,9</w:t>
            </w:r>
          </w:p>
        </w:tc>
      </w:tr>
      <w:tr w:rsidR="009D44DA" w:rsidRPr="00457621">
        <w:tc>
          <w:tcPr>
            <w:tcW w:w="1985" w:type="dxa"/>
            <w:vAlign w:val="bottom"/>
          </w:tcPr>
          <w:p w:rsidR="009D44DA" w:rsidRPr="00457621" w:rsidRDefault="009D44DA" w:rsidP="000343C1">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17</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439,5</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378,2</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20</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27</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10</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27</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2300</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2051,5</w:t>
            </w:r>
          </w:p>
        </w:tc>
      </w:tr>
      <w:tr w:rsidR="009D44DA" w:rsidRPr="00457621">
        <w:tc>
          <w:tcPr>
            <w:tcW w:w="6379" w:type="dxa"/>
            <w:gridSpan w:val="3"/>
          </w:tcPr>
          <w:p w:rsidR="009D44DA" w:rsidRPr="00457621" w:rsidRDefault="009D44DA" w:rsidP="000343C1">
            <w:pPr>
              <w:jc w:val="center"/>
              <w:rPr>
                <w:b/>
                <w:bCs/>
              </w:rPr>
            </w:pPr>
            <w:r w:rsidRPr="00457621">
              <w:rPr>
                <w:b/>
                <w:bCs/>
              </w:rPr>
              <w:t xml:space="preserve">Razem Gmina </w:t>
            </w:r>
            <w:r>
              <w:rPr>
                <w:b/>
                <w:bCs/>
              </w:rPr>
              <w:t>Dobczyce</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domowi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4201</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2644,7</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w tym c.o.</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2713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2666,1</w:t>
            </w:r>
          </w:p>
        </w:tc>
      </w:tr>
      <w:tr w:rsidR="009D44DA" w:rsidRPr="00457621">
        <w:tc>
          <w:tcPr>
            <w:tcW w:w="1985" w:type="dxa"/>
            <w:vAlign w:val="bottom"/>
          </w:tcPr>
          <w:p w:rsidR="009D44DA" w:rsidRPr="00457621" w:rsidRDefault="009D44DA" w:rsidP="000343C1">
            <w:pPr>
              <w:jc w:val="left"/>
              <w:rPr>
                <w:rFonts w:ascii="Arial" w:hAnsi="Arial" w:cs="Arial"/>
                <w:sz w:val="20"/>
                <w:szCs w:val="20"/>
              </w:rPr>
            </w:pPr>
            <w:r>
              <w:rPr>
                <w:rFonts w:ascii="Arial" w:hAnsi="Arial" w:cs="Arial"/>
                <w:sz w:val="20"/>
                <w:szCs w:val="20"/>
              </w:rPr>
              <w:t>przemysł</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44</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3733,5</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handel</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161</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910,6</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usługi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73</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160,1</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pozostali</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15</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41,5</w:t>
            </w:r>
          </w:p>
        </w:tc>
      </w:tr>
      <w:tr w:rsidR="009D44DA" w:rsidRPr="00457621">
        <w:tc>
          <w:tcPr>
            <w:tcW w:w="1985" w:type="dxa"/>
            <w:vAlign w:val="bottom"/>
          </w:tcPr>
          <w:p w:rsidR="009D44DA" w:rsidRPr="00457621" w:rsidRDefault="009D44DA" w:rsidP="000343C1">
            <w:pPr>
              <w:rPr>
                <w:rFonts w:ascii="Arial" w:hAnsi="Arial" w:cs="Arial"/>
                <w:sz w:val="20"/>
                <w:szCs w:val="20"/>
              </w:rPr>
            </w:pPr>
            <w:r w:rsidRPr="00457621">
              <w:rPr>
                <w:rFonts w:ascii="Arial" w:hAnsi="Arial" w:cs="Arial"/>
                <w:sz w:val="20"/>
                <w:szCs w:val="20"/>
              </w:rPr>
              <w:t>razem</w:t>
            </w:r>
          </w:p>
        </w:tc>
        <w:tc>
          <w:tcPr>
            <w:tcW w:w="2126"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4674</w:t>
            </w:r>
          </w:p>
        </w:tc>
        <w:tc>
          <w:tcPr>
            <w:tcW w:w="2268" w:type="dxa"/>
            <w:vAlign w:val="center"/>
          </w:tcPr>
          <w:p w:rsidR="009D44DA" w:rsidRDefault="009D44DA">
            <w:pPr>
              <w:jc w:val="right"/>
              <w:rPr>
                <w:rFonts w:ascii="Arial" w:hAnsi="Arial" w:cs="Arial"/>
                <w:color w:val="000000"/>
                <w:sz w:val="20"/>
                <w:szCs w:val="20"/>
              </w:rPr>
            </w:pPr>
            <w:r>
              <w:rPr>
                <w:rFonts w:ascii="Arial" w:hAnsi="Arial" w:cs="Arial"/>
                <w:color w:val="000000"/>
                <w:sz w:val="20"/>
                <w:szCs w:val="20"/>
              </w:rPr>
              <w:t>7475,4</w:t>
            </w:r>
          </w:p>
        </w:tc>
      </w:tr>
    </w:tbl>
    <w:p w:rsidR="009D44DA" w:rsidRDefault="009D44DA" w:rsidP="00F237C0">
      <w:pPr>
        <w:spacing w:line="276" w:lineRule="auto"/>
        <w:rPr>
          <w:i/>
          <w:iCs/>
          <w:sz w:val="18"/>
          <w:szCs w:val="18"/>
        </w:rPr>
      </w:pPr>
      <w:r w:rsidRPr="00F237C0">
        <w:br/>
      </w: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Default="009D44DA" w:rsidP="00F237C0">
      <w:pPr>
        <w:spacing w:line="276" w:lineRule="auto"/>
        <w:rPr>
          <w:i/>
          <w:iCs/>
          <w:sz w:val="18"/>
          <w:szCs w:val="18"/>
        </w:rPr>
      </w:pPr>
    </w:p>
    <w:p w:rsidR="009D44DA" w:rsidRPr="00F237C0" w:rsidRDefault="009D44DA" w:rsidP="00F237C0">
      <w:pPr>
        <w:spacing w:line="276" w:lineRule="auto"/>
        <w:rPr>
          <w:i/>
          <w:iCs/>
          <w:sz w:val="18"/>
          <w:szCs w:val="18"/>
        </w:rPr>
      </w:pPr>
      <w:r w:rsidRPr="00F237C0">
        <w:rPr>
          <w:i/>
          <w:iCs/>
          <w:sz w:val="18"/>
          <w:szCs w:val="18"/>
        </w:rPr>
        <w:t>Źródło: Dane pozyskane od PGNiG Gazownia Krakowska</w:t>
      </w:r>
    </w:p>
    <w:p w:rsidR="009D44DA" w:rsidRDefault="009D44DA" w:rsidP="00652737">
      <w:pPr>
        <w:pStyle w:val="Tekstpodstawowy2"/>
        <w:spacing w:before="0" w:after="0" w:line="276" w:lineRule="auto"/>
      </w:pPr>
      <w:r w:rsidRPr="00BE0574">
        <w:t xml:space="preserve">Podczas prowadzenia prognoz dla gazu należy zachować szczególną ostrożność w związku z tym, że ceny gazu są w ostatnich latach zmienne (tendencja cen rosnąca). Jednak mimo rosnących cen gazu jak </w:t>
      </w:r>
      <w:r w:rsidRPr="00BE0574">
        <w:lastRenderedPageBreak/>
        <w:t xml:space="preserve">wynika z danych uzyskanych od PGNiG  wielkość zużywanego w gminie stopniowo lecz sukcesywnie rośnie z roku na rok. W związku powyższym do 2030 PGNiG spodziewa się około 48% wzrost zużycia tego nośnika. </w:t>
      </w:r>
    </w:p>
    <w:p w:rsidR="009D44DA" w:rsidRPr="00385C0D" w:rsidRDefault="009D44DA" w:rsidP="00652737">
      <w:pPr>
        <w:pStyle w:val="Tekstpodstawowy2"/>
        <w:spacing w:before="0" w:after="0" w:line="276" w:lineRule="auto"/>
      </w:pPr>
      <w:r>
        <w:t>Podcz</w:t>
      </w:r>
      <w:r w:rsidRPr="00385C0D">
        <w:t>as prowadzenia prognoz dla gazu należy zachować szczególną ostrożność w związku z tym, iż Dobczyce są gminą w której część terenu jest przeznaczona pod inwestycje dla przemysłu, który zużywa na terenie gminy najwięcej. Od rozwoju przemysłu zależeć będzie w znacznej mierze ilość gazu zużytego w gminie.</w:t>
      </w:r>
    </w:p>
    <w:p w:rsidR="009D44DA" w:rsidRPr="00385C0D" w:rsidRDefault="009D44DA" w:rsidP="00652737">
      <w:pPr>
        <w:spacing w:line="276" w:lineRule="auto"/>
        <w:jc w:val="left"/>
        <w:rPr>
          <w:i/>
          <w:iCs/>
          <w:sz w:val="18"/>
          <w:szCs w:val="18"/>
        </w:rPr>
      </w:pPr>
    </w:p>
    <w:p w:rsidR="009D44DA" w:rsidRPr="00385C0D" w:rsidRDefault="009D44DA" w:rsidP="00652737">
      <w:pPr>
        <w:spacing w:line="276" w:lineRule="auto"/>
        <w:jc w:val="left"/>
        <w:rPr>
          <w:i/>
          <w:iCs/>
          <w:sz w:val="18"/>
          <w:szCs w:val="18"/>
        </w:rPr>
      </w:pPr>
    </w:p>
    <w:p w:rsidR="009D44DA" w:rsidRPr="00385C0D" w:rsidRDefault="009D44DA" w:rsidP="006E04B5">
      <w:pPr>
        <w:pStyle w:val="Nagwek2"/>
        <w:numPr>
          <w:ilvl w:val="1"/>
          <w:numId w:val="53"/>
        </w:numPr>
        <w:spacing w:before="0" w:after="0" w:line="276" w:lineRule="auto"/>
      </w:pPr>
      <w:r w:rsidRPr="00385C0D">
        <w:t xml:space="preserve"> </w:t>
      </w:r>
      <w:bookmarkStart w:id="357" w:name="_Toc337202884"/>
      <w:r w:rsidRPr="00385C0D">
        <w:t>Prognoza zapotrzebowania na energię elektryczną</w:t>
      </w:r>
      <w:bookmarkEnd w:id="357"/>
    </w:p>
    <w:p w:rsidR="009D44DA" w:rsidRPr="00385C0D" w:rsidRDefault="009D44DA" w:rsidP="00652737">
      <w:pPr>
        <w:pStyle w:val="Tekstpodstawowy2"/>
        <w:spacing w:line="276" w:lineRule="auto"/>
        <w:rPr>
          <w:i/>
          <w:iCs/>
          <w:sz w:val="20"/>
          <w:szCs w:val="20"/>
        </w:rPr>
      </w:pPr>
    </w:p>
    <w:p w:rsidR="009D44DA" w:rsidRPr="00385C0D" w:rsidRDefault="009D44DA" w:rsidP="00652737">
      <w:pPr>
        <w:spacing w:line="276" w:lineRule="auto"/>
      </w:pPr>
      <w:r w:rsidRPr="00385C0D">
        <w:t xml:space="preserve">Prognozę przygotowano w oparciu o analizy i oszacowania własne bazując na prognozie krajowego zapotrzebowania na energię do 2030r. Rokiem bazowym do analizy jest rok 2011. Zużycie zostało oszacowane  na podstawie średniego rocznego zużycia energii elektrycznej przez gminę </w:t>
      </w:r>
      <w:r>
        <w:t>Dobczyce</w:t>
      </w:r>
      <w:r w:rsidRPr="00385C0D">
        <w:t xml:space="preserve">  na podstawie informacji uzyskanych od Tauron Dystrybucja. </w:t>
      </w:r>
    </w:p>
    <w:p w:rsidR="009D44DA" w:rsidRPr="00385C0D" w:rsidRDefault="009D44DA" w:rsidP="00652737">
      <w:pPr>
        <w:spacing w:line="276" w:lineRule="auto"/>
      </w:pPr>
      <w:r w:rsidRPr="00385C0D">
        <w:t>Opracowana prognoza zapotrzebowania na energię elektryczną uwzględnia następujące zmiany:</w:t>
      </w:r>
    </w:p>
    <w:p w:rsidR="009D44DA" w:rsidRPr="00385C0D" w:rsidRDefault="009D44DA" w:rsidP="006E04B5">
      <w:pPr>
        <w:numPr>
          <w:ilvl w:val="0"/>
          <w:numId w:val="55"/>
        </w:numPr>
        <w:tabs>
          <w:tab w:val="left" w:pos="360"/>
          <w:tab w:val="left" w:pos="426"/>
        </w:tabs>
        <w:suppressAutoHyphens/>
        <w:spacing w:before="0" w:after="0" w:line="276" w:lineRule="auto"/>
        <w:ind w:left="720" w:hanging="294"/>
      </w:pPr>
      <w:r w:rsidRPr="00385C0D">
        <w:t>przyrost zapotrzebowania na energię elektryczną w obiektach istniejących,</w:t>
      </w:r>
    </w:p>
    <w:p w:rsidR="009D44DA" w:rsidRPr="00385C0D" w:rsidRDefault="009D44DA" w:rsidP="006E04B5">
      <w:pPr>
        <w:numPr>
          <w:ilvl w:val="0"/>
          <w:numId w:val="55"/>
        </w:numPr>
        <w:tabs>
          <w:tab w:val="left" w:pos="360"/>
          <w:tab w:val="left" w:pos="426"/>
        </w:tabs>
        <w:suppressAutoHyphens/>
        <w:spacing w:before="0" w:after="0" w:line="276" w:lineRule="auto"/>
        <w:ind w:left="720" w:hanging="294"/>
      </w:pPr>
      <w:r w:rsidRPr="00385C0D">
        <w:t>przyrost zapotrzebowania na energię elektryczną w nowym budownictwie mieszkaniowym,</w:t>
      </w:r>
    </w:p>
    <w:p w:rsidR="009D44DA" w:rsidRPr="00385C0D" w:rsidRDefault="009D44DA" w:rsidP="006E04B5">
      <w:pPr>
        <w:numPr>
          <w:ilvl w:val="0"/>
          <w:numId w:val="55"/>
        </w:numPr>
        <w:tabs>
          <w:tab w:val="left" w:pos="360"/>
          <w:tab w:val="left" w:pos="426"/>
        </w:tabs>
        <w:suppressAutoHyphens/>
        <w:spacing w:before="0" w:after="0" w:line="276" w:lineRule="auto"/>
        <w:ind w:left="720" w:hanging="294"/>
      </w:pPr>
      <w:r w:rsidRPr="00385C0D">
        <w:t>przyrost zapotrzebowania na energię elektryczną w nowych budynkach użyteczności publicznej i usługowych,</w:t>
      </w:r>
    </w:p>
    <w:p w:rsidR="009D44DA" w:rsidRPr="00385C0D" w:rsidRDefault="009D44DA" w:rsidP="006E04B5">
      <w:pPr>
        <w:numPr>
          <w:ilvl w:val="0"/>
          <w:numId w:val="55"/>
        </w:numPr>
        <w:tabs>
          <w:tab w:val="left" w:pos="360"/>
          <w:tab w:val="left" w:pos="426"/>
        </w:tabs>
        <w:suppressAutoHyphens/>
        <w:spacing w:before="0" w:after="0" w:line="276" w:lineRule="auto"/>
        <w:ind w:left="720" w:hanging="294"/>
      </w:pPr>
      <w:r w:rsidRPr="00385C0D">
        <w:t>zamianę oświetlenia na energooszczędne,</w:t>
      </w:r>
    </w:p>
    <w:p w:rsidR="009D44DA" w:rsidRPr="00385C0D" w:rsidRDefault="009D44DA" w:rsidP="006E04B5">
      <w:pPr>
        <w:numPr>
          <w:ilvl w:val="0"/>
          <w:numId w:val="55"/>
        </w:numPr>
        <w:tabs>
          <w:tab w:val="left" w:pos="360"/>
          <w:tab w:val="left" w:pos="426"/>
        </w:tabs>
        <w:suppressAutoHyphens/>
        <w:spacing w:before="0" w:after="0" w:line="276" w:lineRule="auto"/>
        <w:ind w:left="720" w:hanging="294"/>
      </w:pPr>
      <w:r w:rsidRPr="00385C0D">
        <w:t>rozwój sektora przemysłowego w Strefie Przemysłowej</w:t>
      </w:r>
    </w:p>
    <w:p w:rsidR="009D44DA" w:rsidRPr="00385C0D" w:rsidRDefault="009D44DA" w:rsidP="00BE0574">
      <w:pPr>
        <w:tabs>
          <w:tab w:val="left" w:pos="360"/>
          <w:tab w:val="left" w:pos="426"/>
        </w:tabs>
        <w:suppressAutoHyphens/>
        <w:spacing w:before="0" w:after="0" w:line="276" w:lineRule="auto"/>
        <w:ind w:left="720"/>
      </w:pPr>
    </w:p>
    <w:p w:rsidR="009D44DA" w:rsidRPr="00385C0D" w:rsidRDefault="009D44DA" w:rsidP="00652737">
      <w:pPr>
        <w:pStyle w:val="Tekstpodstawowy2"/>
        <w:spacing w:line="276" w:lineRule="auto"/>
      </w:pPr>
      <w:r w:rsidRPr="00385C0D">
        <w:t xml:space="preserve">Na podstawie analizy porównawczej można stwierdzić, że wraz z rozwojem gospodarczym i mieszkalnictwa następuje wzrost zużycia energii elektrycznej.  </w:t>
      </w:r>
    </w:p>
    <w:p w:rsidR="009D44DA" w:rsidRPr="00385C0D" w:rsidRDefault="009D44DA" w:rsidP="00652737">
      <w:pPr>
        <w:pStyle w:val="Tekstpodstawowy2"/>
        <w:spacing w:line="276" w:lineRule="auto"/>
      </w:pPr>
      <w:r w:rsidRPr="00385C0D">
        <w:t xml:space="preserve">Podczas prowadzenia prognoz dla zapotrzebowania na energię elektryczną należy podobnie jak dla gazu zachować szczególną ostrożność w związku z tym, iż Dobczyce  są gminą o charakterze przemysłowym w której większa  </w:t>
      </w:r>
      <w:r>
        <w:t xml:space="preserve">część </w:t>
      </w:r>
      <w:r w:rsidRPr="00385C0D">
        <w:t>zużycia energii elektrycznej przypada  na odbiorców przemysłowych.  W związku z tym prognozę zapotrzebowania  stworzono w oparciu o dwa scenariusze.</w:t>
      </w:r>
    </w:p>
    <w:p w:rsidR="009D44DA" w:rsidRPr="00385C0D" w:rsidRDefault="009D44DA" w:rsidP="00914982">
      <w:pPr>
        <w:pStyle w:val="Tekstpodstawowy2"/>
        <w:spacing w:before="0" w:after="0" w:line="276" w:lineRule="auto"/>
      </w:pPr>
      <w:r w:rsidRPr="00385C0D">
        <w:t xml:space="preserve">Pierwszy scenariusz zakłada sukcesywny rozwój zarówno gospodarczy (dużych zakładów przemysłowych)  jak i potrzeb bytowych mieszkańców. Drugi natomiast przewiduje minimalny rozwój przemysłowy przy podobnym rozwoju </w:t>
      </w:r>
      <w:r>
        <w:t xml:space="preserve">potrzeb </w:t>
      </w:r>
      <w:r w:rsidRPr="00385C0D">
        <w:t xml:space="preserve">mieszkańców jak w </w:t>
      </w:r>
      <w:r>
        <w:t>scenariuszu</w:t>
      </w:r>
      <w:r w:rsidRPr="00385C0D">
        <w:t xml:space="preserve"> 1.</w:t>
      </w:r>
    </w:p>
    <w:p w:rsidR="009D44DA" w:rsidRPr="00385C0D" w:rsidRDefault="009D44DA" w:rsidP="00652737">
      <w:pPr>
        <w:pStyle w:val="Tekstpodstawowy2"/>
        <w:spacing w:line="276" w:lineRule="auto"/>
        <w:rPr>
          <w:i/>
          <w:iCs/>
          <w:sz w:val="20"/>
          <w:szCs w:val="20"/>
        </w:rPr>
      </w:pPr>
    </w:p>
    <w:p w:rsidR="009D44DA" w:rsidRPr="00385C0D" w:rsidRDefault="009D44DA" w:rsidP="00652737">
      <w:pPr>
        <w:pStyle w:val="Tekstpodstawowy2"/>
        <w:spacing w:line="276" w:lineRule="auto"/>
        <w:rPr>
          <w:i/>
          <w:iCs/>
          <w:sz w:val="20"/>
          <w:szCs w:val="20"/>
        </w:rPr>
      </w:pPr>
      <w:bookmarkStart w:id="358" w:name="_Toc337202975"/>
      <w:r w:rsidRPr="00385C0D">
        <w:rPr>
          <w:i/>
          <w:iCs/>
          <w:sz w:val="20"/>
          <w:szCs w:val="20"/>
        </w:rPr>
        <w:t xml:space="preserve">Tabela </w:t>
      </w:r>
      <w:r w:rsidR="00EF443A" w:rsidRPr="00385C0D">
        <w:rPr>
          <w:i/>
          <w:iCs/>
          <w:sz w:val="20"/>
          <w:szCs w:val="20"/>
        </w:rPr>
        <w:fldChar w:fldCharType="begin"/>
      </w:r>
      <w:r w:rsidRPr="00385C0D">
        <w:rPr>
          <w:i/>
          <w:iCs/>
          <w:sz w:val="20"/>
          <w:szCs w:val="20"/>
        </w:rPr>
        <w:instrText xml:space="preserve"> SEQ Tabela \* ARABIC </w:instrText>
      </w:r>
      <w:r w:rsidR="00EF443A" w:rsidRPr="00385C0D">
        <w:rPr>
          <w:i/>
          <w:iCs/>
          <w:sz w:val="20"/>
          <w:szCs w:val="20"/>
        </w:rPr>
        <w:fldChar w:fldCharType="separate"/>
      </w:r>
      <w:r w:rsidR="00246B1A">
        <w:rPr>
          <w:i/>
          <w:iCs/>
          <w:noProof/>
          <w:sz w:val="20"/>
          <w:szCs w:val="20"/>
        </w:rPr>
        <w:t>57</w:t>
      </w:r>
      <w:r w:rsidR="00EF443A" w:rsidRPr="00385C0D">
        <w:rPr>
          <w:i/>
          <w:iCs/>
          <w:sz w:val="20"/>
          <w:szCs w:val="20"/>
        </w:rPr>
        <w:fldChar w:fldCharType="end"/>
      </w:r>
      <w:r w:rsidRPr="00385C0D">
        <w:rPr>
          <w:i/>
          <w:iCs/>
          <w:sz w:val="20"/>
          <w:szCs w:val="20"/>
        </w:rPr>
        <w:t>. Przewidywane zmiany zapotrzebowania na energię elektryczną w [MWh] w gminie Dobczyce do 2030 roku dla scenariusza 1.</w:t>
      </w:r>
      <w:bookmarkEnd w:id="358"/>
    </w:p>
    <w:tbl>
      <w:tblPr>
        <w:tblW w:w="3709" w:type="pct"/>
        <w:tblCellSpacing w:w="20"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tblPr>
      <w:tblGrid>
        <w:gridCol w:w="1722"/>
        <w:gridCol w:w="1255"/>
        <w:gridCol w:w="1330"/>
        <w:gridCol w:w="1415"/>
        <w:gridCol w:w="1353"/>
      </w:tblGrid>
      <w:tr w:rsidR="009D44DA" w:rsidRPr="00385C0D">
        <w:trPr>
          <w:trHeight w:val="296"/>
          <w:tblCellSpacing w:w="20" w:type="dxa"/>
        </w:trPr>
        <w:tc>
          <w:tcPr>
            <w:tcW w:w="1174" w:type="pct"/>
          </w:tcPr>
          <w:p w:rsidR="009D44DA" w:rsidRPr="00385C0D" w:rsidRDefault="009D44DA" w:rsidP="00385C0D">
            <w:pPr>
              <w:jc w:val="left"/>
              <w:rPr>
                <w:b/>
                <w:bCs/>
              </w:rPr>
            </w:pPr>
            <w:r w:rsidRPr="00385C0D">
              <w:rPr>
                <w:b/>
                <w:bCs/>
              </w:rPr>
              <w:t>Rok</w:t>
            </w:r>
          </w:p>
        </w:tc>
        <w:tc>
          <w:tcPr>
            <w:tcW w:w="858" w:type="pct"/>
          </w:tcPr>
          <w:p w:rsidR="009D44DA" w:rsidRPr="00385C0D" w:rsidRDefault="009D44DA" w:rsidP="00385C0D">
            <w:pPr>
              <w:jc w:val="center"/>
              <w:rPr>
                <w:b/>
                <w:bCs/>
              </w:rPr>
            </w:pPr>
            <w:r w:rsidRPr="00385C0D">
              <w:rPr>
                <w:b/>
                <w:bCs/>
              </w:rPr>
              <w:t>2011</w:t>
            </w:r>
          </w:p>
        </w:tc>
        <w:tc>
          <w:tcPr>
            <w:tcW w:w="911" w:type="pct"/>
          </w:tcPr>
          <w:p w:rsidR="009D44DA" w:rsidRPr="00385C0D" w:rsidRDefault="009D44DA" w:rsidP="00385C0D">
            <w:pPr>
              <w:jc w:val="center"/>
              <w:rPr>
                <w:b/>
                <w:bCs/>
              </w:rPr>
            </w:pPr>
            <w:r w:rsidRPr="00385C0D">
              <w:rPr>
                <w:b/>
                <w:bCs/>
              </w:rPr>
              <w:t>2012-2016</w:t>
            </w:r>
          </w:p>
        </w:tc>
        <w:tc>
          <w:tcPr>
            <w:tcW w:w="971" w:type="pct"/>
          </w:tcPr>
          <w:p w:rsidR="009D44DA" w:rsidRPr="00385C0D" w:rsidRDefault="009D44DA" w:rsidP="00385C0D">
            <w:pPr>
              <w:jc w:val="center"/>
              <w:rPr>
                <w:b/>
                <w:bCs/>
              </w:rPr>
            </w:pPr>
            <w:r w:rsidRPr="00385C0D">
              <w:rPr>
                <w:b/>
                <w:bCs/>
              </w:rPr>
              <w:t>2017-2021</w:t>
            </w:r>
          </w:p>
        </w:tc>
        <w:tc>
          <w:tcPr>
            <w:tcW w:w="913" w:type="pct"/>
          </w:tcPr>
          <w:p w:rsidR="009D44DA" w:rsidRPr="00385C0D" w:rsidRDefault="009D44DA" w:rsidP="00385C0D">
            <w:pPr>
              <w:jc w:val="center"/>
              <w:rPr>
                <w:b/>
                <w:bCs/>
              </w:rPr>
            </w:pPr>
            <w:r w:rsidRPr="00385C0D">
              <w:rPr>
                <w:b/>
                <w:bCs/>
              </w:rPr>
              <w:t>2022-2030</w:t>
            </w:r>
          </w:p>
        </w:tc>
      </w:tr>
      <w:tr w:rsidR="009D44DA" w:rsidRPr="00385C0D">
        <w:trPr>
          <w:trHeight w:val="108"/>
          <w:tblCellSpacing w:w="20" w:type="dxa"/>
        </w:trPr>
        <w:tc>
          <w:tcPr>
            <w:tcW w:w="1174" w:type="pct"/>
          </w:tcPr>
          <w:p w:rsidR="009D44DA" w:rsidRPr="00385C0D" w:rsidRDefault="009D44DA" w:rsidP="00385C0D">
            <w:pPr>
              <w:jc w:val="left"/>
              <w:rPr>
                <w:sz w:val="20"/>
                <w:szCs w:val="20"/>
              </w:rPr>
            </w:pPr>
            <w:r w:rsidRPr="00385C0D">
              <w:rPr>
                <w:sz w:val="20"/>
                <w:szCs w:val="20"/>
              </w:rPr>
              <w:t>Odbiorcy indywidualni</w:t>
            </w:r>
          </w:p>
        </w:tc>
        <w:tc>
          <w:tcPr>
            <w:tcW w:w="858" w:type="pct"/>
          </w:tcPr>
          <w:p w:rsidR="009D44DA" w:rsidRPr="00385C0D" w:rsidRDefault="009D44DA" w:rsidP="00385C0D">
            <w:pPr>
              <w:jc w:val="center"/>
              <w:rPr>
                <w:sz w:val="20"/>
                <w:szCs w:val="20"/>
              </w:rPr>
            </w:pPr>
            <w:r w:rsidRPr="00385C0D">
              <w:rPr>
                <w:sz w:val="20"/>
                <w:szCs w:val="20"/>
              </w:rPr>
              <w:t>13 523</w:t>
            </w:r>
          </w:p>
        </w:tc>
        <w:tc>
          <w:tcPr>
            <w:tcW w:w="911" w:type="pct"/>
          </w:tcPr>
          <w:p w:rsidR="009D44DA" w:rsidRPr="00385C0D" w:rsidRDefault="009D44DA" w:rsidP="00385C0D">
            <w:pPr>
              <w:jc w:val="center"/>
              <w:rPr>
                <w:sz w:val="20"/>
                <w:szCs w:val="20"/>
              </w:rPr>
            </w:pPr>
            <w:r w:rsidRPr="00385C0D">
              <w:rPr>
                <w:sz w:val="20"/>
                <w:szCs w:val="20"/>
              </w:rPr>
              <w:t>14 605</w:t>
            </w:r>
          </w:p>
        </w:tc>
        <w:tc>
          <w:tcPr>
            <w:tcW w:w="971" w:type="pct"/>
          </w:tcPr>
          <w:p w:rsidR="009D44DA" w:rsidRPr="00385C0D" w:rsidRDefault="009D44DA" w:rsidP="00385C0D">
            <w:pPr>
              <w:jc w:val="center"/>
              <w:rPr>
                <w:sz w:val="20"/>
                <w:szCs w:val="20"/>
              </w:rPr>
            </w:pPr>
            <w:r w:rsidRPr="00385C0D">
              <w:rPr>
                <w:sz w:val="20"/>
                <w:szCs w:val="20"/>
              </w:rPr>
              <w:t>16 228</w:t>
            </w:r>
          </w:p>
        </w:tc>
        <w:tc>
          <w:tcPr>
            <w:tcW w:w="913" w:type="pct"/>
          </w:tcPr>
          <w:p w:rsidR="009D44DA" w:rsidRPr="00385C0D" w:rsidRDefault="009D44DA" w:rsidP="00385C0D">
            <w:pPr>
              <w:jc w:val="center"/>
              <w:rPr>
                <w:sz w:val="20"/>
                <w:szCs w:val="20"/>
              </w:rPr>
            </w:pPr>
            <w:r w:rsidRPr="00385C0D">
              <w:rPr>
                <w:sz w:val="20"/>
                <w:szCs w:val="20"/>
              </w:rPr>
              <w:t>17 851</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lastRenderedPageBreak/>
              <w:t>Wzrost [%]</w:t>
            </w:r>
          </w:p>
        </w:tc>
        <w:tc>
          <w:tcPr>
            <w:tcW w:w="858" w:type="pct"/>
          </w:tcPr>
          <w:p w:rsidR="009D44DA" w:rsidRPr="00385C0D" w:rsidRDefault="009D44DA" w:rsidP="00A65849">
            <w:pPr>
              <w:jc w:val="center"/>
              <w:rPr>
                <w:sz w:val="20"/>
                <w:szCs w:val="20"/>
              </w:rPr>
            </w:pPr>
            <w:r w:rsidRPr="00385C0D">
              <w:rPr>
                <w:sz w:val="20"/>
                <w:szCs w:val="20"/>
              </w:rPr>
              <w:t>100%</w:t>
            </w:r>
          </w:p>
        </w:tc>
        <w:tc>
          <w:tcPr>
            <w:tcW w:w="911" w:type="pct"/>
          </w:tcPr>
          <w:p w:rsidR="009D44DA" w:rsidRPr="00385C0D" w:rsidRDefault="009D44DA" w:rsidP="00A65849">
            <w:pPr>
              <w:jc w:val="center"/>
              <w:rPr>
                <w:sz w:val="20"/>
                <w:szCs w:val="20"/>
              </w:rPr>
            </w:pPr>
            <w:r w:rsidRPr="00385C0D">
              <w:rPr>
                <w:sz w:val="20"/>
                <w:szCs w:val="20"/>
              </w:rPr>
              <w:t>108%</w:t>
            </w:r>
          </w:p>
        </w:tc>
        <w:tc>
          <w:tcPr>
            <w:tcW w:w="971" w:type="pct"/>
          </w:tcPr>
          <w:p w:rsidR="009D44DA" w:rsidRPr="00385C0D" w:rsidRDefault="009D44DA" w:rsidP="00A65849">
            <w:pPr>
              <w:jc w:val="center"/>
              <w:rPr>
                <w:sz w:val="20"/>
                <w:szCs w:val="20"/>
              </w:rPr>
            </w:pPr>
            <w:r w:rsidRPr="00385C0D">
              <w:rPr>
                <w:sz w:val="20"/>
                <w:szCs w:val="20"/>
              </w:rPr>
              <w:t>120%</w:t>
            </w:r>
          </w:p>
        </w:tc>
        <w:tc>
          <w:tcPr>
            <w:tcW w:w="913" w:type="pct"/>
          </w:tcPr>
          <w:p w:rsidR="009D44DA" w:rsidRPr="00385C0D" w:rsidRDefault="009D44DA" w:rsidP="00A65849">
            <w:pPr>
              <w:jc w:val="center"/>
              <w:rPr>
                <w:sz w:val="20"/>
                <w:szCs w:val="20"/>
              </w:rPr>
            </w:pPr>
            <w:r w:rsidRPr="00385C0D">
              <w:rPr>
                <w:sz w:val="20"/>
                <w:szCs w:val="20"/>
              </w:rPr>
              <w:t>132%</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Odbiorcy przemysłowi</w:t>
            </w:r>
          </w:p>
        </w:tc>
        <w:tc>
          <w:tcPr>
            <w:tcW w:w="858" w:type="pct"/>
          </w:tcPr>
          <w:p w:rsidR="009D44DA" w:rsidRPr="00385C0D" w:rsidRDefault="009D44DA" w:rsidP="00A65849">
            <w:pPr>
              <w:jc w:val="center"/>
              <w:rPr>
                <w:sz w:val="20"/>
                <w:szCs w:val="20"/>
              </w:rPr>
            </w:pPr>
            <w:r w:rsidRPr="00385C0D">
              <w:rPr>
                <w:sz w:val="20"/>
                <w:szCs w:val="20"/>
              </w:rPr>
              <w:t>51 083</w:t>
            </w:r>
          </w:p>
        </w:tc>
        <w:tc>
          <w:tcPr>
            <w:tcW w:w="911" w:type="pct"/>
          </w:tcPr>
          <w:p w:rsidR="009D44DA" w:rsidRPr="00385C0D" w:rsidRDefault="009D44DA" w:rsidP="00A65849">
            <w:pPr>
              <w:jc w:val="center"/>
              <w:rPr>
                <w:sz w:val="20"/>
                <w:szCs w:val="20"/>
              </w:rPr>
            </w:pPr>
            <w:r w:rsidRPr="00385C0D">
              <w:rPr>
                <w:sz w:val="20"/>
                <w:szCs w:val="20"/>
              </w:rPr>
              <w:t>55 169</w:t>
            </w:r>
          </w:p>
        </w:tc>
        <w:tc>
          <w:tcPr>
            <w:tcW w:w="971" w:type="pct"/>
          </w:tcPr>
          <w:p w:rsidR="009D44DA" w:rsidRPr="00385C0D" w:rsidRDefault="009D44DA" w:rsidP="00A65849">
            <w:pPr>
              <w:jc w:val="center"/>
              <w:rPr>
                <w:sz w:val="20"/>
                <w:szCs w:val="20"/>
              </w:rPr>
            </w:pPr>
            <w:r w:rsidRPr="00385C0D">
              <w:rPr>
                <w:sz w:val="20"/>
                <w:szCs w:val="20"/>
              </w:rPr>
              <w:t>61 299</w:t>
            </w:r>
          </w:p>
        </w:tc>
        <w:tc>
          <w:tcPr>
            <w:tcW w:w="913" w:type="pct"/>
          </w:tcPr>
          <w:p w:rsidR="009D44DA" w:rsidRPr="00385C0D" w:rsidRDefault="009D44DA" w:rsidP="00A65849">
            <w:pPr>
              <w:jc w:val="center"/>
              <w:rPr>
                <w:sz w:val="20"/>
                <w:szCs w:val="20"/>
              </w:rPr>
            </w:pPr>
            <w:r w:rsidRPr="00385C0D">
              <w:rPr>
                <w:sz w:val="20"/>
                <w:szCs w:val="20"/>
              </w:rPr>
              <w:t>67 429</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Wzrost  [%]</w:t>
            </w:r>
          </w:p>
        </w:tc>
        <w:tc>
          <w:tcPr>
            <w:tcW w:w="858" w:type="pct"/>
          </w:tcPr>
          <w:p w:rsidR="009D44DA" w:rsidRPr="00385C0D" w:rsidRDefault="009D44DA" w:rsidP="00A65849">
            <w:pPr>
              <w:jc w:val="center"/>
              <w:rPr>
                <w:sz w:val="20"/>
                <w:szCs w:val="20"/>
              </w:rPr>
            </w:pPr>
            <w:r w:rsidRPr="00385C0D">
              <w:rPr>
                <w:sz w:val="20"/>
                <w:szCs w:val="20"/>
              </w:rPr>
              <w:t>100%</w:t>
            </w:r>
          </w:p>
        </w:tc>
        <w:tc>
          <w:tcPr>
            <w:tcW w:w="911" w:type="pct"/>
          </w:tcPr>
          <w:p w:rsidR="009D44DA" w:rsidRPr="00385C0D" w:rsidRDefault="009D44DA" w:rsidP="00A65849">
            <w:pPr>
              <w:jc w:val="center"/>
              <w:rPr>
                <w:sz w:val="20"/>
                <w:szCs w:val="20"/>
              </w:rPr>
            </w:pPr>
            <w:r w:rsidRPr="00385C0D">
              <w:rPr>
                <w:sz w:val="20"/>
                <w:szCs w:val="20"/>
              </w:rPr>
              <w:t>108%</w:t>
            </w:r>
          </w:p>
        </w:tc>
        <w:tc>
          <w:tcPr>
            <w:tcW w:w="971" w:type="pct"/>
          </w:tcPr>
          <w:p w:rsidR="009D44DA" w:rsidRPr="00385C0D" w:rsidRDefault="009D44DA" w:rsidP="00A65849">
            <w:pPr>
              <w:jc w:val="center"/>
              <w:rPr>
                <w:sz w:val="20"/>
                <w:szCs w:val="20"/>
              </w:rPr>
            </w:pPr>
            <w:r w:rsidRPr="00385C0D">
              <w:rPr>
                <w:sz w:val="20"/>
                <w:szCs w:val="20"/>
              </w:rPr>
              <w:t>120%</w:t>
            </w:r>
          </w:p>
        </w:tc>
        <w:tc>
          <w:tcPr>
            <w:tcW w:w="913" w:type="pct"/>
          </w:tcPr>
          <w:p w:rsidR="009D44DA" w:rsidRPr="00385C0D" w:rsidRDefault="009D44DA" w:rsidP="00A65849">
            <w:pPr>
              <w:jc w:val="center"/>
              <w:rPr>
                <w:sz w:val="20"/>
                <w:szCs w:val="20"/>
              </w:rPr>
            </w:pPr>
            <w:r w:rsidRPr="00385C0D">
              <w:rPr>
                <w:sz w:val="20"/>
                <w:szCs w:val="20"/>
              </w:rPr>
              <w:t>132%</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Łącznie:</w:t>
            </w:r>
          </w:p>
        </w:tc>
        <w:tc>
          <w:tcPr>
            <w:tcW w:w="858" w:type="pct"/>
          </w:tcPr>
          <w:p w:rsidR="009D44DA" w:rsidRPr="00385C0D" w:rsidRDefault="009D44DA" w:rsidP="00A65849">
            <w:pPr>
              <w:jc w:val="center"/>
              <w:rPr>
                <w:sz w:val="20"/>
                <w:szCs w:val="20"/>
              </w:rPr>
            </w:pPr>
            <w:r w:rsidRPr="00385C0D">
              <w:rPr>
                <w:sz w:val="20"/>
                <w:szCs w:val="20"/>
              </w:rPr>
              <w:t>64606,01</w:t>
            </w:r>
          </w:p>
        </w:tc>
        <w:tc>
          <w:tcPr>
            <w:tcW w:w="911" w:type="pct"/>
          </w:tcPr>
          <w:p w:rsidR="009D44DA" w:rsidRPr="00385C0D" w:rsidRDefault="009D44DA" w:rsidP="00A65849">
            <w:pPr>
              <w:jc w:val="center"/>
              <w:rPr>
                <w:sz w:val="20"/>
                <w:szCs w:val="20"/>
              </w:rPr>
            </w:pPr>
            <w:r w:rsidRPr="00385C0D">
              <w:rPr>
                <w:sz w:val="20"/>
                <w:szCs w:val="20"/>
              </w:rPr>
              <w:t>69774,49</w:t>
            </w:r>
          </w:p>
        </w:tc>
        <w:tc>
          <w:tcPr>
            <w:tcW w:w="971" w:type="pct"/>
          </w:tcPr>
          <w:p w:rsidR="009D44DA" w:rsidRPr="00385C0D" w:rsidRDefault="009D44DA" w:rsidP="00A65849">
            <w:pPr>
              <w:jc w:val="center"/>
              <w:rPr>
                <w:sz w:val="20"/>
                <w:szCs w:val="20"/>
              </w:rPr>
            </w:pPr>
            <w:r w:rsidRPr="00385C0D">
              <w:rPr>
                <w:sz w:val="20"/>
                <w:szCs w:val="20"/>
              </w:rPr>
              <w:t>77527,21</w:t>
            </w:r>
          </w:p>
        </w:tc>
        <w:tc>
          <w:tcPr>
            <w:tcW w:w="913" w:type="pct"/>
          </w:tcPr>
          <w:p w:rsidR="009D44DA" w:rsidRPr="00385C0D" w:rsidRDefault="009D44DA" w:rsidP="00A65849">
            <w:pPr>
              <w:jc w:val="center"/>
              <w:rPr>
                <w:sz w:val="20"/>
                <w:szCs w:val="20"/>
              </w:rPr>
            </w:pPr>
            <w:r w:rsidRPr="00385C0D">
              <w:rPr>
                <w:sz w:val="20"/>
                <w:szCs w:val="20"/>
              </w:rPr>
              <w:t>85279,93</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Wzrost  [%]</w:t>
            </w:r>
          </w:p>
        </w:tc>
        <w:tc>
          <w:tcPr>
            <w:tcW w:w="858" w:type="pct"/>
          </w:tcPr>
          <w:p w:rsidR="009D44DA" w:rsidRPr="00385C0D" w:rsidRDefault="009D44DA" w:rsidP="00A65849">
            <w:pPr>
              <w:jc w:val="center"/>
              <w:rPr>
                <w:sz w:val="20"/>
                <w:szCs w:val="20"/>
              </w:rPr>
            </w:pPr>
            <w:r w:rsidRPr="00385C0D">
              <w:rPr>
                <w:sz w:val="20"/>
                <w:szCs w:val="20"/>
              </w:rPr>
              <w:t>100%</w:t>
            </w:r>
          </w:p>
        </w:tc>
        <w:tc>
          <w:tcPr>
            <w:tcW w:w="911" w:type="pct"/>
          </w:tcPr>
          <w:p w:rsidR="009D44DA" w:rsidRPr="00385C0D" w:rsidRDefault="009D44DA" w:rsidP="00A65849">
            <w:pPr>
              <w:jc w:val="center"/>
              <w:rPr>
                <w:sz w:val="20"/>
                <w:szCs w:val="20"/>
              </w:rPr>
            </w:pPr>
            <w:r w:rsidRPr="00385C0D">
              <w:rPr>
                <w:sz w:val="20"/>
                <w:szCs w:val="20"/>
              </w:rPr>
              <w:t>108%</w:t>
            </w:r>
          </w:p>
        </w:tc>
        <w:tc>
          <w:tcPr>
            <w:tcW w:w="971" w:type="pct"/>
          </w:tcPr>
          <w:p w:rsidR="009D44DA" w:rsidRPr="00385C0D" w:rsidRDefault="009D44DA" w:rsidP="00A65849">
            <w:pPr>
              <w:jc w:val="center"/>
              <w:rPr>
                <w:sz w:val="20"/>
                <w:szCs w:val="20"/>
              </w:rPr>
            </w:pPr>
            <w:r w:rsidRPr="00385C0D">
              <w:rPr>
                <w:sz w:val="20"/>
                <w:szCs w:val="20"/>
              </w:rPr>
              <w:t>120%</w:t>
            </w:r>
          </w:p>
        </w:tc>
        <w:tc>
          <w:tcPr>
            <w:tcW w:w="913" w:type="pct"/>
          </w:tcPr>
          <w:p w:rsidR="009D44DA" w:rsidRPr="00385C0D" w:rsidRDefault="009D44DA" w:rsidP="00A65849">
            <w:pPr>
              <w:jc w:val="center"/>
              <w:rPr>
                <w:sz w:val="20"/>
                <w:szCs w:val="20"/>
              </w:rPr>
            </w:pPr>
            <w:r w:rsidRPr="00385C0D">
              <w:rPr>
                <w:sz w:val="20"/>
                <w:szCs w:val="20"/>
              </w:rPr>
              <w:t>132%</w:t>
            </w:r>
          </w:p>
        </w:tc>
      </w:tr>
    </w:tbl>
    <w:p w:rsidR="009D44DA" w:rsidRPr="00385C0D" w:rsidRDefault="009D44DA" w:rsidP="00A65849">
      <w:pPr>
        <w:spacing w:line="276" w:lineRule="auto"/>
        <w:jc w:val="left"/>
        <w:rPr>
          <w:i/>
          <w:iCs/>
          <w:sz w:val="18"/>
          <w:szCs w:val="18"/>
        </w:rPr>
      </w:pPr>
      <w:r w:rsidRPr="00385C0D">
        <w:rPr>
          <w:i/>
          <w:iCs/>
          <w:sz w:val="18"/>
          <w:szCs w:val="18"/>
        </w:rPr>
        <w:t>Źródło: Opracowanie własne na podstawie informacji od Tauron Dystrybucja oraz Polityki Energetycznej Polski do roku 2030.</w:t>
      </w:r>
    </w:p>
    <w:p w:rsidR="009D44DA" w:rsidRPr="00385C0D" w:rsidRDefault="009D44DA" w:rsidP="00A65849">
      <w:pPr>
        <w:pStyle w:val="Tekstpodstawowy2"/>
        <w:spacing w:line="276" w:lineRule="auto"/>
        <w:rPr>
          <w:i/>
          <w:iCs/>
          <w:sz w:val="20"/>
          <w:szCs w:val="20"/>
        </w:rPr>
      </w:pPr>
      <w:bookmarkStart w:id="359" w:name="_Toc337202976"/>
      <w:r w:rsidRPr="00385C0D">
        <w:rPr>
          <w:i/>
          <w:iCs/>
          <w:sz w:val="20"/>
          <w:szCs w:val="20"/>
        </w:rPr>
        <w:t xml:space="preserve">Tabela </w:t>
      </w:r>
      <w:r w:rsidR="00EF443A" w:rsidRPr="00385C0D">
        <w:rPr>
          <w:i/>
          <w:iCs/>
          <w:sz w:val="20"/>
          <w:szCs w:val="20"/>
        </w:rPr>
        <w:fldChar w:fldCharType="begin"/>
      </w:r>
      <w:r w:rsidRPr="00385C0D">
        <w:rPr>
          <w:i/>
          <w:iCs/>
          <w:sz w:val="20"/>
          <w:szCs w:val="20"/>
        </w:rPr>
        <w:instrText xml:space="preserve"> SEQ Tabela \* ARABIC </w:instrText>
      </w:r>
      <w:r w:rsidR="00EF443A" w:rsidRPr="00385C0D">
        <w:rPr>
          <w:i/>
          <w:iCs/>
          <w:sz w:val="20"/>
          <w:szCs w:val="20"/>
        </w:rPr>
        <w:fldChar w:fldCharType="separate"/>
      </w:r>
      <w:r w:rsidR="00246B1A">
        <w:rPr>
          <w:i/>
          <w:iCs/>
          <w:noProof/>
          <w:sz w:val="20"/>
          <w:szCs w:val="20"/>
        </w:rPr>
        <w:t>58</w:t>
      </w:r>
      <w:r w:rsidR="00EF443A" w:rsidRPr="00385C0D">
        <w:rPr>
          <w:i/>
          <w:iCs/>
          <w:sz w:val="20"/>
          <w:szCs w:val="20"/>
        </w:rPr>
        <w:fldChar w:fldCharType="end"/>
      </w:r>
      <w:r w:rsidRPr="00385C0D">
        <w:rPr>
          <w:i/>
          <w:iCs/>
          <w:sz w:val="20"/>
          <w:szCs w:val="20"/>
        </w:rPr>
        <w:t>. Przewidywane zmiany zapotrzebowania na energię elektryczną w [MWh] w gminie Dobczyce do 2030 roku dla scenariusza 2.</w:t>
      </w:r>
      <w:bookmarkEnd w:id="359"/>
    </w:p>
    <w:tbl>
      <w:tblPr>
        <w:tblW w:w="3709" w:type="pct"/>
        <w:tblCellSpacing w:w="20"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tblPr>
      <w:tblGrid>
        <w:gridCol w:w="1722"/>
        <w:gridCol w:w="1255"/>
        <w:gridCol w:w="1330"/>
        <w:gridCol w:w="1415"/>
        <w:gridCol w:w="1353"/>
      </w:tblGrid>
      <w:tr w:rsidR="009D44DA" w:rsidRPr="00385C0D">
        <w:trPr>
          <w:trHeight w:val="296"/>
          <w:tblCellSpacing w:w="20" w:type="dxa"/>
        </w:trPr>
        <w:tc>
          <w:tcPr>
            <w:tcW w:w="1174" w:type="pct"/>
          </w:tcPr>
          <w:p w:rsidR="009D44DA" w:rsidRPr="00385C0D" w:rsidRDefault="009D44DA" w:rsidP="000343C1">
            <w:pPr>
              <w:rPr>
                <w:b/>
                <w:bCs/>
              </w:rPr>
            </w:pPr>
            <w:r w:rsidRPr="00385C0D">
              <w:rPr>
                <w:b/>
                <w:bCs/>
              </w:rPr>
              <w:t>Rok</w:t>
            </w:r>
          </w:p>
        </w:tc>
        <w:tc>
          <w:tcPr>
            <w:tcW w:w="858" w:type="pct"/>
          </w:tcPr>
          <w:p w:rsidR="009D44DA" w:rsidRPr="00385C0D" w:rsidRDefault="009D44DA" w:rsidP="00385C0D">
            <w:pPr>
              <w:jc w:val="center"/>
              <w:rPr>
                <w:b/>
                <w:bCs/>
              </w:rPr>
            </w:pPr>
            <w:r w:rsidRPr="00385C0D">
              <w:rPr>
                <w:b/>
                <w:bCs/>
              </w:rPr>
              <w:t>2011</w:t>
            </w:r>
          </w:p>
        </w:tc>
        <w:tc>
          <w:tcPr>
            <w:tcW w:w="911" w:type="pct"/>
          </w:tcPr>
          <w:p w:rsidR="009D44DA" w:rsidRPr="00385C0D" w:rsidRDefault="009D44DA" w:rsidP="00385C0D">
            <w:pPr>
              <w:jc w:val="center"/>
              <w:rPr>
                <w:b/>
                <w:bCs/>
              </w:rPr>
            </w:pPr>
            <w:r w:rsidRPr="00385C0D">
              <w:rPr>
                <w:b/>
                <w:bCs/>
              </w:rPr>
              <w:t>2012-2016</w:t>
            </w:r>
          </w:p>
        </w:tc>
        <w:tc>
          <w:tcPr>
            <w:tcW w:w="971" w:type="pct"/>
          </w:tcPr>
          <w:p w:rsidR="009D44DA" w:rsidRPr="00385C0D" w:rsidRDefault="009D44DA" w:rsidP="00385C0D">
            <w:pPr>
              <w:jc w:val="center"/>
              <w:rPr>
                <w:b/>
                <w:bCs/>
              </w:rPr>
            </w:pPr>
            <w:r w:rsidRPr="00385C0D">
              <w:rPr>
                <w:b/>
                <w:bCs/>
              </w:rPr>
              <w:t>2017-2021</w:t>
            </w:r>
          </w:p>
        </w:tc>
        <w:tc>
          <w:tcPr>
            <w:tcW w:w="913" w:type="pct"/>
          </w:tcPr>
          <w:p w:rsidR="009D44DA" w:rsidRPr="00385C0D" w:rsidRDefault="009D44DA" w:rsidP="00385C0D">
            <w:pPr>
              <w:jc w:val="center"/>
              <w:rPr>
                <w:b/>
                <w:bCs/>
              </w:rPr>
            </w:pPr>
            <w:r w:rsidRPr="00385C0D">
              <w:rPr>
                <w:b/>
                <w:bCs/>
              </w:rPr>
              <w:t>2022-2030</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 xml:space="preserve">Odbiorcy indywidualni </w:t>
            </w:r>
          </w:p>
        </w:tc>
        <w:tc>
          <w:tcPr>
            <w:tcW w:w="858" w:type="pct"/>
          </w:tcPr>
          <w:p w:rsidR="009D44DA" w:rsidRPr="00385C0D" w:rsidRDefault="009D44DA" w:rsidP="00385C0D">
            <w:pPr>
              <w:jc w:val="center"/>
              <w:rPr>
                <w:sz w:val="20"/>
                <w:szCs w:val="20"/>
              </w:rPr>
            </w:pPr>
            <w:r w:rsidRPr="00385C0D">
              <w:rPr>
                <w:sz w:val="20"/>
                <w:szCs w:val="20"/>
              </w:rPr>
              <w:t>13 523</w:t>
            </w:r>
          </w:p>
        </w:tc>
        <w:tc>
          <w:tcPr>
            <w:tcW w:w="911" w:type="pct"/>
          </w:tcPr>
          <w:p w:rsidR="009D44DA" w:rsidRPr="00385C0D" w:rsidRDefault="009D44DA" w:rsidP="00385C0D">
            <w:pPr>
              <w:jc w:val="center"/>
              <w:rPr>
                <w:sz w:val="20"/>
                <w:szCs w:val="20"/>
              </w:rPr>
            </w:pPr>
            <w:r w:rsidRPr="00385C0D">
              <w:rPr>
                <w:sz w:val="20"/>
                <w:szCs w:val="20"/>
              </w:rPr>
              <w:t>14 605</w:t>
            </w:r>
          </w:p>
        </w:tc>
        <w:tc>
          <w:tcPr>
            <w:tcW w:w="971" w:type="pct"/>
          </w:tcPr>
          <w:p w:rsidR="009D44DA" w:rsidRPr="00385C0D" w:rsidRDefault="009D44DA" w:rsidP="00385C0D">
            <w:pPr>
              <w:jc w:val="center"/>
              <w:rPr>
                <w:sz w:val="20"/>
                <w:szCs w:val="20"/>
              </w:rPr>
            </w:pPr>
            <w:r w:rsidRPr="00385C0D">
              <w:rPr>
                <w:sz w:val="20"/>
                <w:szCs w:val="20"/>
              </w:rPr>
              <w:t>16 228</w:t>
            </w:r>
          </w:p>
        </w:tc>
        <w:tc>
          <w:tcPr>
            <w:tcW w:w="913" w:type="pct"/>
          </w:tcPr>
          <w:p w:rsidR="009D44DA" w:rsidRPr="00385C0D" w:rsidRDefault="009D44DA" w:rsidP="00385C0D">
            <w:pPr>
              <w:jc w:val="center"/>
              <w:rPr>
                <w:sz w:val="20"/>
                <w:szCs w:val="20"/>
              </w:rPr>
            </w:pPr>
            <w:r w:rsidRPr="00385C0D">
              <w:rPr>
                <w:sz w:val="20"/>
                <w:szCs w:val="20"/>
              </w:rPr>
              <w:t>17 851</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Wzrost [%]</w:t>
            </w:r>
          </w:p>
        </w:tc>
        <w:tc>
          <w:tcPr>
            <w:tcW w:w="858" w:type="pct"/>
          </w:tcPr>
          <w:p w:rsidR="009D44DA" w:rsidRPr="00385C0D" w:rsidRDefault="009D44DA" w:rsidP="00385C0D">
            <w:pPr>
              <w:jc w:val="center"/>
              <w:rPr>
                <w:sz w:val="20"/>
                <w:szCs w:val="20"/>
              </w:rPr>
            </w:pPr>
            <w:r w:rsidRPr="00385C0D">
              <w:rPr>
                <w:sz w:val="20"/>
                <w:szCs w:val="20"/>
              </w:rPr>
              <w:t>100%</w:t>
            </w:r>
          </w:p>
        </w:tc>
        <w:tc>
          <w:tcPr>
            <w:tcW w:w="911" w:type="pct"/>
          </w:tcPr>
          <w:p w:rsidR="009D44DA" w:rsidRPr="00385C0D" w:rsidRDefault="009D44DA" w:rsidP="00385C0D">
            <w:pPr>
              <w:jc w:val="center"/>
              <w:rPr>
                <w:sz w:val="20"/>
                <w:szCs w:val="20"/>
              </w:rPr>
            </w:pPr>
            <w:r w:rsidRPr="00385C0D">
              <w:rPr>
                <w:sz w:val="20"/>
                <w:szCs w:val="20"/>
              </w:rPr>
              <w:t>108%</w:t>
            </w:r>
          </w:p>
        </w:tc>
        <w:tc>
          <w:tcPr>
            <w:tcW w:w="971" w:type="pct"/>
          </w:tcPr>
          <w:p w:rsidR="009D44DA" w:rsidRPr="00385C0D" w:rsidRDefault="009D44DA" w:rsidP="00385C0D">
            <w:pPr>
              <w:jc w:val="center"/>
              <w:rPr>
                <w:sz w:val="20"/>
                <w:szCs w:val="20"/>
              </w:rPr>
            </w:pPr>
            <w:r w:rsidRPr="00385C0D">
              <w:rPr>
                <w:sz w:val="20"/>
                <w:szCs w:val="20"/>
              </w:rPr>
              <w:t>120%</w:t>
            </w:r>
          </w:p>
        </w:tc>
        <w:tc>
          <w:tcPr>
            <w:tcW w:w="913" w:type="pct"/>
          </w:tcPr>
          <w:p w:rsidR="009D44DA" w:rsidRPr="00385C0D" w:rsidRDefault="009D44DA" w:rsidP="00385C0D">
            <w:pPr>
              <w:jc w:val="center"/>
              <w:rPr>
                <w:sz w:val="20"/>
                <w:szCs w:val="20"/>
              </w:rPr>
            </w:pPr>
            <w:r w:rsidRPr="00385C0D">
              <w:rPr>
                <w:sz w:val="20"/>
                <w:szCs w:val="20"/>
              </w:rPr>
              <w:t>132%</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Odbiorcy przemysłowi</w:t>
            </w:r>
          </w:p>
        </w:tc>
        <w:tc>
          <w:tcPr>
            <w:tcW w:w="858" w:type="pct"/>
          </w:tcPr>
          <w:p w:rsidR="009D44DA" w:rsidRPr="00385C0D" w:rsidRDefault="009D44DA" w:rsidP="00385C0D">
            <w:pPr>
              <w:jc w:val="center"/>
              <w:rPr>
                <w:sz w:val="20"/>
                <w:szCs w:val="20"/>
              </w:rPr>
            </w:pPr>
            <w:r w:rsidRPr="00385C0D">
              <w:rPr>
                <w:sz w:val="20"/>
                <w:szCs w:val="20"/>
              </w:rPr>
              <w:t>51 083</w:t>
            </w:r>
          </w:p>
        </w:tc>
        <w:tc>
          <w:tcPr>
            <w:tcW w:w="911" w:type="pct"/>
          </w:tcPr>
          <w:p w:rsidR="009D44DA" w:rsidRPr="00385C0D" w:rsidRDefault="009D44DA" w:rsidP="00385C0D">
            <w:pPr>
              <w:jc w:val="center"/>
              <w:rPr>
                <w:sz w:val="20"/>
                <w:szCs w:val="20"/>
              </w:rPr>
            </w:pPr>
            <w:r w:rsidRPr="00385C0D">
              <w:rPr>
                <w:sz w:val="20"/>
                <w:szCs w:val="20"/>
              </w:rPr>
              <w:t>51 593</w:t>
            </w:r>
          </w:p>
        </w:tc>
        <w:tc>
          <w:tcPr>
            <w:tcW w:w="971" w:type="pct"/>
          </w:tcPr>
          <w:p w:rsidR="009D44DA" w:rsidRPr="00385C0D" w:rsidRDefault="009D44DA" w:rsidP="00385C0D">
            <w:pPr>
              <w:jc w:val="center"/>
              <w:rPr>
                <w:sz w:val="20"/>
                <w:szCs w:val="20"/>
              </w:rPr>
            </w:pPr>
            <w:r w:rsidRPr="00385C0D">
              <w:rPr>
                <w:sz w:val="20"/>
                <w:szCs w:val="20"/>
              </w:rPr>
              <w:t>52 104</w:t>
            </w:r>
          </w:p>
        </w:tc>
        <w:tc>
          <w:tcPr>
            <w:tcW w:w="913" w:type="pct"/>
          </w:tcPr>
          <w:p w:rsidR="009D44DA" w:rsidRPr="00385C0D" w:rsidRDefault="009D44DA" w:rsidP="00385C0D">
            <w:pPr>
              <w:jc w:val="center"/>
              <w:rPr>
                <w:sz w:val="20"/>
                <w:szCs w:val="20"/>
              </w:rPr>
            </w:pPr>
            <w:r w:rsidRPr="00385C0D">
              <w:rPr>
                <w:sz w:val="20"/>
                <w:szCs w:val="20"/>
              </w:rPr>
              <w:t>53 126</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Wzrost  [%]</w:t>
            </w:r>
          </w:p>
        </w:tc>
        <w:tc>
          <w:tcPr>
            <w:tcW w:w="858" w:type="pct"/>
          </w:tcPr>
          <w:p w:rsidR="009D44DA" w:rsidRPr="00385C0D" w:rsidRDefault="009D44DA" w:rsidP="00385C0D">
            <w:pPr>
              <w:jc w:val="center"/>
              <w:rPr>
                <w:sz w:val="20"/>
                <w:szCs w:val="20"/>
              </w:rPr>
            </w:pPr>
            <w:r w:rsidRPr="00385C0D">
              <w:rPr>
                <w:sz w:val="20"/>
                <w:szCs w:val="20"/>
              </w:rPr>
              <w:t>100%</w:t>
            </w:r>
          </w:p>
        </w:tc>
        <w:tc>
          <w:tcPr>
            <w:tcW w:w="911" w:type="pct"/>
          </w:tcPr>
          <w:p w:rsidR="009D44DA" w:rsidRPr="00385C0D" w:rsidRDefault="009D44DA" w:rsidP="00385C0D">
            <w:pPr>
              <w:jc w:val="center"/>
              <w:rPr>
                <w:sz w:val="20"/>
                <w:szCs w:val="20"/>
              </w:rPr>
            </w:pPr>
            <w:r w:rsidRPr="00385C0D">
              <w:rPr>
                <w:sz w:val="20"/>
                <w:szCs w:val="20"/>
              </w:rPr>
              <w:t>101%</w:t>
            </w:r>
          </w:p>
        </w:tc>
        <w:tc>
          <w:tcPr>
            <w:tcW w:w="971" w:type="pct"/>
          </w:tcPr>
          <w:p w:rsidR="009D44DA" w:rsidRPr="00385C0D" w:rsidRDefault="009D44DA" w:rsidP="00385C0D">
            <w:pPr>
              <w:jc w:val="center"/>
              <w:rPr>
                <w:sz w:val="20"/>
                <w:szCs w:val="20"/>
              </w:rPr>
            </w:pPr>
            <w:r w:rsidRPr="00385C0D">
              <w:rPr>
                <w:sz w:val="20"/>
                <w:szCs w:val="20"/>
              </w:rPr>
              <w:t>102%</w:t>
            </w:r>
          </w:p>
        </w:tc>
        <w:tc>
          <w:tcPr>
            <w:tcW w:w="913" w:type="pct"/>
          </w:tcPr>
          <w:p w:rsidR="009D44DA" w:rsidRPr="00385C0D" w:rsidRDefault="009D44DA" w:rsidP="00385C0D">
            <w:pPr>
              <w:jc w:val="center"/>
              <w:rPr>
                <w:sz w:val="20"/>
                <w:szCs w:val="20"/>
              </w:rPr>
            </w:pPr>
            <w:r w:rsidRPr="00385C0D">
              <w:rPr>
                <w:sz w:val="20"/>
                <w:szCs w:val="20"/>
              </w:rPr>
              <w:t>104%</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Łącznie:</w:t>
            </w:r>
          </w:p>
        </w:tc>
        <w:tc>
          <w:tcPr>
            <w:tcW w:w="858" w:type="pct"/>
          </w:tcPr>
          <w:p w:rsidR="009D44DA" w:rsidRPr="00385C0D" w:rsidRDefault="009D44DA" w:rsidP="00385C0D">
            <w:pPr>
              <w:jc w:val="center"/>
              <w:rPr>
                <w:sz w:val="20"/>
                <w:szCs w:val="20"/>
              </w:rPr>
            </w:pPr>
            <w:r w:rsidRPr="00385C0D">
              <w:rPr>
                <w:sz w:val="20"/>
                <w:szCs w:val="20"/>
              </w:rPr>
              <w:t>64606,01</w:t>
            </w:r>
          </w:p>
        </w:tc>
        <w:tc>
          <w:tcPr>
            <w:tcW w:w="911" w:type="pct"/>
          </w:tcPr>
          <w:p w:rsidR="009D44DA" w:rsidRPr="00385C0D" w:rsidRDefault="009D44DA" w:rsidP="00385C0D">
            <w:pPr>
              <w:jc w:val="center"/>
              <w:rPr>
                <w:sz w:val="20"/>
                <w:szCs w:val="20"/>
              </w:rPr>
            </w:pPr>
            <w:r w:rsidRPr="00385C0D">
              <w:rPr>
                <w:sz w:val="20"/>
                <w:szCs w:val="20"/>
              </w:rPr>
              <w:t>66198,71</w:t>
            </w:r>
          </w:p>
        </w:tc>
        <w:tc>
          <w:tcPr>
            <w:tcW w:w="971" w:type="pct"/>
          </w:tcPr>
          <w:p w:rsidR="009D44DA" w:rsidRPr="00385C0D" w:rsidRDefault="009D44DA" w:rsidP="00385C0D">
            <w:pPr>
              <w:jc w:val="center"/>
              <w:rPr>
                <w:sz w:val="20"/>
                <w:szCs w:val="20"/>
              </w:rPr>
            </w:pPr>
            <w:r w:rsidRPr="00385C0D">
              <w:rPr>
                <w:sz w:val="20"/>
                <w:szCs w:val="20"/>
              </w:rPr>
              <w:t>68332,35</w:t>
            </w:r>
          </w:p>
        </w:tc>
        <w:tc>
          <w:tcPr>
            <w:tcW w:w="913" w:type="pct"/>
          </w:tcPr>
          <w:p w:rsidR="009D44DA" w:rsidRPr="00385C0D" w:rsidRDefault="009D44DA" w:rsidP="00385C0D">
            <w:pPr>
              <w:jc w:val="center"/>
              <w:rPr>
                <w:sz w:val="20"/>
                <w:szCs w:val="20"/>
              </w:rPr>
            </w:pPr>
            <w:r w:rsidRPr="00385C0D">
              <w:rPr>
                <w:sz w:val="20"/>
                <w:szCs w:val="20"/>
              </w:rPr>
              <w:t>70976,81</w:t>
            </w:r>
          </w:p>
        </w:tc>
      </w:tr>
      <w:tr w:rsidR="009D44DA" w:rsidRPr="00385C0D">
        <w:trPr>
          <w:trHeight w:val="108"/>
          <w:tblCellSpacing w:w="20" w:type="dxa"/>
        </w:trPr>
        <w:tc>
          <w:tcPr>
            <w:tcW w:w="1174" w:type="pct"/>
          </w:tcPr>
          <w:p w:rsidR="009D44DA" w:rsidRPr="00385C0D" w:rsidRDefault="009D44DA" w:rsidP="000343C1">
            <w:pPr>
              <w:jc w:val="left"/>
              <w:rPr>
                <w:sz w:val="20"/>
                <w:szCs w:val="20"/>
              </w:rPr>
            </w:pPr>
            <w:r w:rsidRPr="00385C0D">
              <w:rPr>
                <w:sz w:val="20"/>
                <w:szCs w:val="20"/>
              </w:rPr>
              <w:t>Wzrost  [%]</w:t>
            </w:r>
          </w:p>
        </w:tc>
        <w:tc>
          <w:tcPr>
            <w:tcW w:w="858" w:type="pct"/>
          </w:tcPr>
          <w:p w:rsidR="009D44DA" w:rsidRPr="00385C0D" w:rsidRDefault="009D44DA" w:rsidP="00385C0D">
            <w:pPr>
              <w:jc w:val="center"/>
              <w:rPr>
                <w:sz w:val="20"/>
                <w:szCs w:val="20"/>
              </w:rPr>
            </w:pPr>
            <w:r w:rsidRPr="00385C0D">
              <w:rPr>
                <w:sz w:val="20"/>
                <w:szCs w:val="20"/>
              </w:rPr>
              <w:t>100%</w:t>
            </w:r>
          </w:p>
        </w:tc>
        <w:tc>
          <w:tcPr>
            <w:tcW w:w="911" w:type="pct"/>
          </w:tcPr>
          <w:p w:rsidR="009D44DA" w:rsidRPr="00385C0D" w:rsidRDefault="009D44DA" w:rsidP="00385C0D">
            <w:pPr>
              <w:jc w:val="center"/>
              <w:rPr>
                <w:sz w:val="20"/>
                <w:szCs w:val="20"/>
              </w:rPr>
            </w:pPr>
            <w:r w:rsidRPr="00385C0D">
              <w:rPr>
                <w:sz w:val="20"/>
                <w:szCs w:val="20"/>
              </w:rPr>
              <w:t>102%</w:t>
            </w:r>
          </w:p>
        </w:tc>
        <w:tc>
          <w:tcPr>
            <w:tcW w:w="971" w:type="pct"/>
          </w:tcPr>
          <w:p w:rsidR="009D44DA" w:rsidRPr="00385C0D" w:rsidRDefault="009D44DA" w:rsidP="00385C0D">
            <w:pPr>
              <w:jc w:val="center"/>
              <w:rPr>
                <w:sz w:val="20"/>
                <w:szCs w:val="20"/>
              </w:rPr>
            </w:pPr>
            <w:r w:rsidRPr="00385C0D">
              <w:rPr>
                <w:sz w:val="20"/>
                <w:szCs w:val="20"/>
              </w:rPr>
              <w:t>106%</w:t>
            </w:r>
          </w:p>
        </w:tc>
        <w:tc>
          <w:tcPr>
            <w:tcW w:w="913" w:type="pct"/>
          </w:tcPr>
          <w:p w:rsidR="009D44DA" w:rsidRPr="00385C0D" w:rsidRDefault="009D44DA" w:rsidP="00385C0D">
            <w:pPr>
              <w:jc w:val="center"/>
              <w:rPr>
                <w:sz w:val="20"/>
                <w:szCs w:val="20"/>
              </w:rPr>
            </w:pPr>
            <w:r w:rsidRPr="00385C0D">
              <w:rPr>
                <w:sz w:val="20"/>
                <w:szCs w:val="20"/>
              </w:rPr>
              <w:t>110%</w:t>
            </w:r>
          </w:p>
        </w:tc>
      </w:tr>
    </w:tbl>
    <w:p w:rsidR="009D44DA" w:rsidRPr="00385C0D" w:rsidRDefault="009D44DA" w:rsidP="00A65849">
      <w:pPr>
        <w:spacing w:line="276" w:lineRule="auto"/>
        <w:jc w:val="left"/>
        <w:rPr>
          <w:i/>
          <w:iCs/>
          <w:sz w:val="18"/>
          <w:szCs w:val="18"/>
        </w:rPr>
      </w:pPr>
      <w:r w:rsidRPr="00385C0D">
        <w:rPr>
          <w:i/>
          <w:iCs/>
          <w:sz w:val="18"/>
          <w:szCs w:val="18"/>
        </w:rPr>
        <w:t>Źródło: Opracowanie własne na podstawie informacji od Tauron Dystrybucja oraz Polityki Energetycznej Polski do roku 2030.</w:t>
      </w:r>
    </w:p>
    <w:p w:rsidR="009D44DA" w:rsidRPr="00385C0D" w:rsidRDefault="009D44DA" w:rsidP="00652737">
      <w:pPr>
        <w:pStyle w:val="Tekstpodstawowy2"/>
        <w:spacing w:line="276" w:lineRule="auto"/>
        <w:rPr>
          <w:i/>
          <w:iCs/>
          <w:sz w:val="20"/>
          <w:szCs w:val="20"/>
        </w:rPr>
      </w:pPr>
    </w:p>
    <w:p w:rsidR="009D44DA" w:rsidRDefault="009D44DA" w:rsidP="00385C0D">
      <w:pPr>
        <w:pStyle w:val="Tekstpodstawowy2"/>
        <w:spacing w:before="0" w:after="0" w:line="276" w:lineRule="auto"/>
      </w:pPr>
      <w:r w:rsidRPr="00385C0D">
        <w:t>Jak wynika z powyższych prognoz rozwój przemysłu w gminie  ma decydujący wpływ na poziom  zużyc</w:t>
      </w:r>
      <w:r>
        <w:t>ia energii elektrycznej</w:t>
      </w:r>
      <w:r w:rsidRPr="00385C0D">
        <w:t>.  Z uwagi na trudne do przewidzenia scenariusze dotyczące kształtu przemysłu na terenie strefy za kilka</w:t>
      </w:r>
      <w:r>
        <w:t>naście</w:t>
      </w:r>
      <w:r w:rsidRPr="00385C0D">
        <w:t xml:space="preserve"> lat należy podejść do tej prognozy </w:t>
      </w:r>
      <w:r>
        <w:t xml:space="preserve">z rezerwą. </w:t>
      </w:r>
    </w:p>
    <w:p w:rsidR="009D44DA" w:rsidRDefault="009D44DA" w:rsidP="00652737">
      <w:pPr>
        <w:pStyle w:val="Tekstpodstawowy2"/>
        <w:spacing w:line="276" w:lineRule="auto"/>
        <w:rPr>
          <w:i/>
          <w:iCs/>
          <w:color w:val="808080"/>
          <w:sz w:val="20"/>
          <w:szCs w:val="20"/>
        </w:rPr>
      </w:pPr>
    </w:p>
    <w:p w:rsidR="009D44DA" w:rsidRPr="00B32D3E" w:rsidRDefault="009D44DA" w:rsidP="006E04B5">
      <w:pPr>
        <w:pStyle w:val="Nagwek1"/>
        <w:numPr>
          <w:ilvl w:val="0"/>
          <w:numId w:val="52"/>
        </w:numPr>
        <w:spacing w:before="0" w:after="0" w:line="276" w:lineRule="auto"/>
        <w:ind w:left="0" w:firstLine="0"/>
        <w:jc w:val="both"/>
      </w:pPr>
      <w:bookmarkStart w:id="360" w:name="_Toc337202885"/>
      <w:r w:rsidRPr="00B32D3E">
        <w:lastRenderedPageBreak/>
        <w:t>Ocena możliwości zaspokojenia potrzeb w zakresie zaopatrzenia w ciepło, energię elektryczną i paliwa gazowe do roku 2030</w:t>
      </w:r>
      <w:bookmarkEnd w:id="360"/>
    </w:p>
    <w:p w:rsidR="009D44DA" w:rsidRPr="00F874BD" w:rsidRDefault="009D44DA" w:rsidP="00652737">
      <w:pPr>
        <w:spacing w:line="276" w:lineRule="auto"/>
        <w:rPr>
          <w:color w:val="808080"/>
        </w:rPr>
      </w:pPr>
    </w:p>
    <w:p w:rsidR="009D44DA" w:rsidRPr="00D07E86" w:rsidRDefault="009D44DA" w:rsidP="006E04B5">
      <w:pPr>
        <w:pStyle w:val="Nagwek2"/>
        <w:numPr>
          <w:ilvl w:val="1"/>
          <w:numId w:val="53"/>
        </w:numPr>
        <w:spacing w:before="0" w:after="0" w:line="276" w:lineRule="auto"/>
      </w:pPr>
      <w:r w:rsidRPr="00D07E86">
        <w:t xml:space="preserve"> </w:t>
      </w:r>
      <w:bookmarkStart w:id="361" w:name="_Toc337202886"/>
      <w:r w:rsidRPr="00D07E86">
        <w:t>Zaopatrzenie w ciepło na podstawie</w:t>
      </w:r>
      <w:bookmarkEnd w:id="361"/>
      <w:r w:rsidRPr="00D07E86">
        <w:t xml:space="preserve"> </w:t>
      </w:r>
    </w:p>
    <w:p w:rsidR="009D44DA" w:rsidRPr="00D07E86" w:rsidRDefault="009D44DA" w:rsidP="00652737">
      <w:pPr>
        <w:spacing w:line="276" w:lineRule="auto"/>
      </w:pPr>
      <w:r w:rsidRPr="00D07E86">
        <w:t xml:space="preserve">Ze względu na dość znaczne rozproszenie istniejącej i planowanej zabudowy zaopatrzenie w ciepło obiektów na obszarze gminy nadal odbywać się będzie poprzez systemy lokalnych kotłowni oraz indywidualnych źródeł ciepła. Podstawowymi nośnikami energii cieplnej będzie węgiel kamienny, biomasa oraz gaz ziemny. Udział procentowy paliw węglowych w wytwarzaniu energii cieplnej powinien wykazywać tendencję malejącą. W ramach polityki energetycznej władze gminy winny prowadzić akcję pokazującą korzyści wynikające ze stosowania odnawialnych źródeł energii – głównie energii słonecznej. W zakresie przedsięwzięć służących ograniczeniu zużycia energii powinien znaleźć się plan wspierania termomodernizacji budynków mieszkalnych i użyteczności publicznej. Gmina powinna stanowić centrum informacji o warunkach i wymogach niezbędnych do spełnienia w celu uzyskania premii termomodernizacyjnej, jak również możliwości uzyskania wszelkich dotacji oraz pożyczek. </w:t>
      </w:r>
    </w:p>
    <w:p w:rsidR="009D44DA" w:rsidRPr="00D07E86" w:rsidRDefault="009D44DA" w:rsidP="00652737">
      <w:pPr>
        <w:spacing w:line="276" w:lineRule="auto"/>
      </w:pPr>
      <w:r w:rsidRPr="00D07E86">
        <w:t>Gmina powinna opracować plan racjonalizacji energii z uwzględnieniem poniższych działań:</w:t>
      </w:r>
    </w:p>
    <w:p w:rsidR="009D44DA" w:rsidRPr="00D07E86" w:rsidRDefault="009D44DA" w:rsidP="006E04B5">
      <w:pPr>
        <w:numPr>
          <w:ilvl w:val="0"/>
          <w:numId w:val="21"/>
        </w:numPr>
        <w:tabs>
          <w:tab w:val="left" w:pos="709"/>
        </w:tabs>
        <w:suppressAutoHyphens/>
        <w:spacing w:before="0" w:after="0" w:line="276" w:lineRule="auto"/>
        <w:ind w:left="709" w:hanging="425"/>
      </w:pPr>
      <w:r w:rsidRPr="00D07E86">
        <w:t>dla obiektów będących własnością lub w zarządzie gminy przeprowadzenie szczegółowej inwentaryzacji obiektów, obejmującej:</w:t>
      </w:r>
    </w:p>
    <w:p w:rsidR="009D44DA" w:rsidRPr="00D07E86" w:rsidRDefault="009D44DA" w:rsidP="006E04B5">
      <w:pPr>
        <w:numPr>
          <w:ilvl w:val="0"/>
          <w:numId w:val="20"/>
        </w:numPr>
        <w:tabs>
          <w:tab w:val="left" w:pos="720"/>
          <w:tab w:val="left" w:pos="1089"/>
        </w:tabs>
        <w:suppressAutoHyphens/>
        <w:spacing w:before="0" w:after="0" w:line="276" w:lineRule="auto"/>
        <w:ind w:left="720"/>
      </w:pPr>
      <w:r w:rsidRPr="00D07E86">
        <w:t>skompletowanie dokumentacji technicznej obiektów;</w:t>
      </w:r>
    </w:p>
    <w:p w:rsidR="009D44DA" w:rsidRPr="00D07E86" w:rsidRDefault="009D44DA" w:rsidP="006E04B5">
      <w:pPr>
        <w:numPr>
          <w:ilvl w:val="0"/>
          <w:numId w:val="20"/>
        </w:numPr>
        <w:tabs>
          <w:tab w:val="left" w:pos="720"/>
          <w:tab w:val="left" w:pos="1089"/>
        </w:tabs>
        <w:suppressAutoHyphens/>
        <w:spacing w:before="0" w:after="0" w:line="276" w:lineRule="auto"/>
        <w:ind w:left="720"/>
      </w:pPr>
      <w:r w:rsidRPr="00D07E86">
        <w:t>skompletowanie dokumentacji instalacji wewnętrznych obiektów;</w:t>
      </w:r>
    </w:p>
    <w:p w:rsidR="009D44DA" w:rsidRPr="00D07E86" w:rsidRDefault="009D44DA" w:rsidP="006E04B5">
      <w:pPr>
        <w:numPr>
          <w:ilvl w:val="0"/>
          <w:numId w:val="20"/>
        </w:numPr>
        <w:tabs>
          <w:tab w:val="left" w:pos="720"/>
          <w:tab w:val="left" w:pos="1089"/>
        </w:tabs>
        <w:suppressAutoHyphens/>
        <w:spacing w:before="0" w:after="0" w:line="276" w:lineRule="auto"/>
        <w:ind w:left="720"/>
      </w:pPr>
      <w:r w:rsidRPr="00D07E86">
        <w:t>prace inwentaryzacyjne mające na celu uzupełnienie braków dokumentacji.</w:t>
      </w:r>
    </w:p>
    <w:p w:rsidR="009D44DA" w:rsidRPr="00D07E86" w:rsidRDefault="009D44DA" w:rsidP="006E04B5">
      <w:pPr>
        <w:numPr>
          <w:ilvl w:val="0"/>
          <w:numId w:val="21"/>
        </w:numPr>
        <w:tabs>
          <w:tab w:val="left" w:pos="720"/>
        </w:tabs>
        <w:suppressAutoHyphens/>
        <w:spacing w:before="0" w:after="0" w:line="276" w:lineRule="auto"/>
        <w:ind w:left="709" w:hanging="425"/>
      </w:pPr>
      <w:r w:rsidRPr="00D07E86">
        <w:t>dla wszystkich obiektów wprowadzenie cyklicznej rejestracji zużycia mediów energetycznych i wody</w:t>
      </w:r>
    </w:p>
    <w:p w:rsidR="009D44DA" w:rsidRPr="00D07E86" w:rsidRDefault="009D44DA" w:rsidP="006E04B5">
      <w:pPr>
        <w:numPr>
          <w:ilvl w:val="0"/>
          <w:numId w:val="21"/>
        </w:numPr>
        <w:tabs>
          <w:tab w:val="left" w:pos="720"/>
        </w:tabs>
        <w:suppressAutoHyphens/>
        <w:spacing w:before="0" w:after="0" w:line="276" w:lineRule="auto"/>
        <w:ind w:left="709" w:hanging="425"/>
      </w:pPr>
      <w:r w:rsidRPr="00D07E86">
        <w:t>dla wszystkich obiektów wprowadzenie cyklicznego obliczania wskaźników zużycia mediów w stosunku do powierzchni i kubatury</w:t>
      </w:r>
    </w:p>
    <w:p w:rsidR="009D44DA" w:rsidRPr="00D07E86" w:rsidRDefault="009D44DA" w:rsidP="006E04B5">
      <w:pPr>
        <w:numPr>
          <w:ilvl w:val="0"/>
          <w:numId w:val="21"/>
        </w:numPr>
        <w:tabs>
          <w:tab w:val="left" w:pos="720"/>
        </w:tabs>
        <w:suppressAutoHyphens/>
        <w:spacing w:before="0" w:after="0" w:line="276" w:lineRule="auto"/>
        <w:ind w:left="709" w:hanging="425"/>
      </w:pPr>
      <w:r w:rsidRPr="00D07E86">
        <w:t>wskazanie obiektów, których wyliczone wskaźniki odbiegają znacznie od wartości średnich</w:t>
      </w:r>
    </w:p>
    <w:p w:rsidR="009D44DA" w:rsidRPr="00D07E86" w:rsidRDefault="009D44DA" w:rsidP="006E04B5">
      <w:pPr>
        <w:numPr>
          <w:ilvl w:val="0"/>
          <w:numId w:val="21"/>
        </w:numPr>
        <w:tabs>
          <w:tab w:val="left" w:pos="720"/>
        </w:tabs>
        <w:suppressAutoHyphens/>
        <w:spacing w:before="0" w:after="0" w:line="276" w:lineRule="auto"/>
        <w:ind w:left="709" w:hanging="425"/>
      </w:pPr>
      <w:r w:rsidRPr="00D07E86">
        <w:t xml:space="preserve">wykonanie audytów energetycznych </w:t>
      </w:r>
    </w:p>
    <w:p w:rsidR="009D44DA" w:rsidRPr="00D07E86" w:rsidRDefault="009D44DA" w:rsidP="006E04B5">
      <w:pPr>
        <w:numPr>
          <w:ilvl w:val="0"/>
          <w:numId w:val="21"/>
        </w:numPr>
        <w:tabs>
          <w:tab w:val="left" w:pos="720"/>
        </w:tabs>
        <w:suppressAutoHyphens/>
        <w:spacing w:before="0" w:after="0" w:line="276" w:lineRule="auto"/>
        <w:ind w:left="709" w:hanging="425"/>
      </w:pPr>
      <w:r w:rsidRPr="00D07E86">
        <w:t>sporządzenie szczegółowego zestawienia prac, kosztów, oszczędności możliwych do uzyskania po przeprowadzeniu kompleksowej akcji termomodernizacyjnej</w:t>
      </w:r>
    </w:p>
    <w:p w:rsidR="009D44DA" w:rsidRPr="00D07E86" w:rsidRDefault="009D44DA" w:rsidP="006E04B5">
      <w:pPr>
        <w:numPr>
          <w:ilvl w:val="0"/>
          <w:numId w:val="21"/>
        </w:numPr>
        <w:tabs>
          <w:tab w:val="left" w:pos="720"/>
        </w:tabs>
        <w:suppressAutoHyphens/>
        <w:spacing w:before="0" w:after="0" w:line="276" w:lineRule="auto"/>
        <w:ind w:left="709" w:hanging="425"/>
      </w:pPr>
      <w:r w:rsidRPr="00D07E86">
        <w:t>sporządzenie szczegółowego harmonogramu działań modernizacyjnych i finansowych.</w:t>
      </w:r>
    </w:p>
    <w:p w:rsidR="009D44DA" w:rsidRPr="00F874BD" w:rsidRDefault="009D44DA" w:rsidP="00652737">
      <w:pPr>
        <w:spacing w:line="276" w:lineRule="auto"/>
        <w:rPr>
          <w:color w:val="808080"/>
        </w:rPr>
      </w:pPr>
    </w:p>
    <w:p w:rsidR="009D44DA" w:rsidRPr="00EA713A" w:rsidRDefault="009D44DA" w:rsidP="00EA713A">
      <w:pPr>
        <w:spacing w:before="0" w:after="0" w:line="276" w:lineRule="auto"/>
      </w:pPr>
      <w:r w:rsidRPr="00EA713A">
        <w:t xml:space="preserve">Zgodnie z prognozą do roku 2030 roczne zużycie energii w zależności od obranego kierunku działań może wzrosnąć lub spaść w stosunku do obecnego poziomu.  Prognoza została opracowana w 2 scenariuszach: Scenariusz 1 optymalny – zrównoważonego rozwoju energetycznego oraz scenariusz 2 „zaniechania”. Obie prognozy uwzględniają przyrost powierzchni ogrzewanej w gminie. Im kierunek działań gminnych będzie bardziej zbliżony do scenariusza 1 tym z większym zapasem będą zaspokajane potrzeby grzewcze gminy. </w:t>
      </w:r>
    </w:p>
    <w:p w:rsidR="009D44DA" w:rsidRPr="00F874BD" w:rsidRDefault="009D44DA" w:rsidP="00652737">
      <w:pPr>
        <w:spacing w:line="276" w:lineRule="auto"/>
        <w:rPr>
          <w:color w:val="808080"/>
        </w:rPr>
      </w:pPr>
    </w:p>
    <w:p w:rsidR="009D44DA" w:rsidRPr="00E313A8" w:rsidRDefault="009D44DA" w:rsidP="006E04B5">
      <w:pPr>
        <w:pStyle w:val="Nagwek2"/>
        <w:numPr>
          <w:ilvl w:val="1"/>
          <w:numId w:val="53"/>
        </w:numPr>
        <w:spacing w:before="120" w:after="120" w:line="276" w:lineRule="auto"/>
        <w:ind w:left="1003" w:hanging="578"/>
      </w:pPr>
      <w:r w:rsidRPr="00E313A8">
        <w:lastRenderedPageBreak/>
        <w:t xml:space="preserve"> </w:t>
      </w:r>
      <w:bookmarkStart w:id="362" w:name="_Toc337202887"/>
      <w:r w:rsidRPr="00E313A8">
        <w:t>Zaopatrzenie w gaz</w:t>
      </w:r>
      <w:bookmarkEnd w:id="362"/>
    </w:p>
    <w:p w:rsidR="009D44DA" w:rsidRPr="00E313A8" w:rsidRDefault="009D44DA" w:rsidP="00652737">
      <w:pPr>
        <w:spacing w:line="276" w:lineRule="auto"/>
      </w:pPr>
      <w:r w:rsidRPr="00E313A8">
        <w:t xml:space="preserve">Sieć gazowa w gminie  jest w dobrym stanie technicznym, jej przepustowość pozwala na dostawę gazu do wszystkich odbiorców na terenie gminy. Gmina posiada wysoki stopień gazyfikacji. Zgodnie z prognozą PGNiG Gazowni Krakowskiej roczne zużycie gazu ziemnego do roku 2030 może wzrosnąć o około 48% . </w:t>
      </w:r>
    </w:p>
    <w:p w:rsidR="009D44DA" w:rsidRPr="00E313A8" w:rsidRDefault="009D44DA" w:rsidP="00652737">
      <w:pPr>
        <w:spacing w:line="276" w:lineRule="auto"/>
      </w:pPr>
      <w:r w:rsidRPr="00E313A8">
        <w:t xml:space="preserve"> W systemie gazowniczym istnieją rezerwy w przepustowości zarówno stacji redukcyjno-pomiarowej jak i rozdzielczej sieci gazowej. Parametry stacji redukcyjno-pomiarowej i istniejącej sieci średniego ciśnienia są wystarczające dla pokrycia zwiększonych potrzeb gazu wynikających z przyjętej prognozy oraz co bardzo istotne dla odbiorców ze strefy przemysłowej ponieważ są oni największymi odbiorcami gazu w gminie.  Zapotrzebowanie na gaz w gminie będzie w znacznej mierze zależeć od rozwoju strefy przemysłowej w gminie. </w:t>
      </w:r>
    </w:p>
    <w:p w:rsidR="009D44DA" w:rsidRPr="00E313A8" w:rsidRDefault="009D44DA" w:rsidP="00652737">
      <w:pPr>
        <w:spacing w:line="276" w:lineRule="auto"/>
      </w:pPr>
      <w:r w:rsidRPr="00E313A8">
        <w:t xml:space="preserve">Potencjalni nowi odbiorcy będą mogli korzystać z gazu ziemnego dla potrzeb komunalno-bytowych oraz ogrzewania. Istniejące sieci gazowe rozdzielcze obejmują wszystkie obszary zwartej zabudowy, potrzebna jest jedynie budowa przyłączy dla nowych odbiorców. </w:t>
      </w:r>
    </w:p>
    <w:p w:rsidR="009D44DA" w:rsidRPr="00E313A8" w:rsidRDefault="009D44DA" w:rsidP="00652737">
      <w:pPr>
        <w:spacing w:line="276" w:lineRule="auto"/>
      </w:pPr>
      <w:r w:rsidRPr="00E313A8">
        <w:t xml:space="preserve">Pokrycie nakładów finansowych inwestycji powinno wynikać z zatwierdzonych przez URE taryf dla paliw gazowych, gwarantujących pokrycie uzasadnionych kosztów prowadzenia działalności, w tym kosztów modernizacji i rozwoju. Zgodnie z ustawą „Prawo Energetyczne” przedsiębiorstwa energetyczne zajmujące się przesyłaniem i dystrybucją paliw gazowych są obowiązane do zawarcia umowy o przyłączenie z odbiorcami ubiegającymi się o przyłączenie do sieci, jeżeli istnieją techniczne i ekonomiczne warunki dostarczania, a żądający zawarcia umowy spełnia warunki przyłączenia do sieci i odbioru. Za przyłączenie do sieci pobierana jest opłata zgodnie z obowiązującą taryfą. Procedurę przyłączania nowych klientów gazu można znaleźć na stronie internetowej Karpackiej Spółki Gazownictwa Sp. z o.o. </w:t>
      </w:r>
      <w:hyperlink r:id="rId118" w:history="1">
        <w:r w:rsidRPr="00E313A8">
          <w:t>http://www.ksgaz.pl</w:t>
        </w:r>
      </w:hyperlink>
      <w:r w:rsidRPr="00E313A8">
        <w:t xml:space="preserve">. </w:t>
      </w:r>
    </w:p>
    <w:p w:rsidR="009D44DA" w:rsidRPr="00F874BD" w:rsidRDefault="009D44DA" w:rsidP="00652737">
      <w:pPr>
        <w:spacing w:line="276" w:lineRule="auto"/>
        <w:rPr>
          <w:color w:val="808080"/>
        </w:rPr>
      </w:pPr>
    </w:p>
    <w:p w:rsidR="009D44DA" w:rsidRPr="00E313A8" w:rsidRDefault="009D44DA" w:rsidP="006E04B5">
      <w:pPr>
        <w:pStyle w:val="Nagwek2"/>
        <w:numPr>
          <w:ilvl w:val="1"/>
          <w:numId w:val="53"/>
        </w:numPr>
        <w:spacing w:before="120" w:after="120" w:line="276" w:lineRule="auto"/>
        <w:ind w:left="1003" w:hanging="578"/>
      </w:pPr>
      <w:r w:rsidRPr="00E313A8">
        <w:t xml:space="preserve"> </w:t>
      </w:r>
      <w:bookmarkStart w:id="363" w:name="_Toc337202888"/>
      <w:r w:rsidRPr="00E313A8">
        <w:t>Zaopatrzenie w energię elektryczną</w:t>
      </w:r>
      <w:bookmarkEnd w:id="363"/>
    </w:p>
    <w:p w:rsidR="009D44DA" w:rsidRPr="002B16D9" w:rsidRDefault="009D44DA" w:rsidP="00652737">
      <w:pPr>
        <w:pStyle w:val="Tekstpodstawowy2"/>
        <w:spacing w:line="276" w:lineRule="auto"/>
      </w:pPr>
      <w:r w:rsidRPr="00E313A8">
        <w:t xml:space="preserve">Istniejący system elektroenergetyczny na obszarze gminy zaspokaja aktualne potrzeby odbiorców energii elektrycznej. Zakład energetyczny posiada rezerwy mocy, jednakże w celu zasilenia nowych odbiorców o dużych potrzebach energetycznych niezbędna będzie budowa rozdzielni sieciowych. Takie rozwiązanie stworzy prawidłowe warunki pracy sieci rozdzielczej oraz zapewni możliwości jej rozwoju w perspektywie długoterminowej. System elektroenergetyczny na terenie Gminy  Dobczyce jest w dobrym stanie technicznym. Bieżące zabiegi eksploatacyjne operatora pozwalają na jego </w:t>
      </w:r>
      <w:r w:rsidRPr="002B16D9">
        <w:t>bezpieczną eksploatacji.</w:t>
      </w:r>
    </w:p>
    <w:p w:rsidR="009D44DA" w:rsidRPr="002B16D9" w:rsidRDefault="009D44DA" w:rsidP="00652737">
      <w:pPr>
        <w:pStyle w:val="Tekstpodstawowy2"/>
        <w:spacing w:line="276" w:lineRule="auto"/>
      </w:pPr>
      <w:r w:rsidRPr="002B16D9">
        <w:t>Prognozowany jest wzrost zużycia energii elektrycznej do roku 2030. Wielkość wzrostu będzie zależeć podobnie jak w przypadku gazu od rozwoju strefy przemysłowej. W przypadku niewielkiego rozwoju tej strefy zużycie energii elektrycznej wzrośnie o ok. 10% a w przypadku silnego rozwoju wzrost może dojść nawet do ponad 30%.</w:t>
      </w:r>
    </w:p>
    <w:p w:rsidR="009D44DA" w:rsidRPr="002B16D9" w:rsidRDefault="009D44DA" w:rsidP="00652737">
      <w:pPr>
        <w:pStyle w:val="Tekstpodstawowy2"/>
        <w:spacing w:line="276" w:lineRule="auto"/>
      </w:pPr>
      <w:r w:rsidRPr="002B16D9">
        <w:t xml:space="preserve">Nowe budownictwo mieszkaniowe planowane jest w większości jako uzupełnienie istniejącej zabudowy, podłączenie nowych odbiorców może wymagać jedynie rozbudowy sieci niskiego napięcia oraz zwiększenia mocy transformatorów, poprzez wymianę na większe jednostki. </w:t>
      </w:r>
    </w:p>
    <w:p w:rsidR="009D44DA" w:rsidRPr="002B16D9" w:rsidRDefault="009D44DA" w:rsidP="00652737">
      <w:pPr>
        <w:pStyle w:val="Tekstpodstawowy2"/>
        <w:spacing w:line="276" w:lineRule="auto"/>
      </w:pPr>
      <w:r w:rsidRPr="002B16D9">
        <w:lastRenderedPageBreak/>
        <w:t>Pokrycie nakładów finansowych powinno wynikać z zatwierdzonych przez URE taryf dla energii elektrycznej, gwarantujących pokrycie uzasadnionych kosztów prowadzenia działalności, w tym kosztów modernizacji i rozwoju.</w:t>
      </w:r>
    </w:p>
    <w:p w:rsidR="009D44DA" w:rsidRPr="002B16D9" w:rsidRDefault="009D44DA" w:rsidP="00652737">
      <w:pPr>
        <w:pStyle w:val="Tekstpodstawowy2"/>
        <w:spacing w:line="276" w:lineRule="auto"/>
      </w:pPr>
      <w:r w:rsidRPr="002B16D9">
        <w:t xml:space="preserve">Zgodnie z ustawą „Prawo Energetyczne” przedsiębiorstwa zajmujące się przesyłaniem i dystrybucją energii elektrycznej są obowiązane do zawarcia umowy o przyłączenie z odbiorcami ubiegającymi się o przyłączenie do sieci, jeżeli istnieją techniczne i ekonomiczne warunki dostarczania a żądający zawarcia umowy spełnia warunki przyłączenia do sieci i odbioru. Za przyłączenie do sieci pobierana jest opłata zgodnie z obowiązującą taryfą. </w:t>
      </w:r>
    </w:p>
    <w:p w:rsidR="009D44DA" w:rsidRPr="002B16D9" w:rsidRDefault="009D44DA" w:rsidP="00652737">
      <w:pPr>
        <w:spacing w:line="276" w:lineRule="auto"/>
      </w:pPr>
      <w:r w:rsidRPr="002B16D9">
        <w:t xml:space="preserve">Procedurę przyłączania nowych klientów </w:t>
      </w:r>
      <w:r>
        <w:t>do sieci</w:t>
      </w:r>
      <w:r w:rsidRPr="002B16D9">
        <w:t xml:space="preserve"> można znaleźć na stronie internetowej Tauron Dystrybucja  </w:t>
      </w:r>
      <w:hyperlink r:id="rId119" w:history="1">
        <w:r w:rsidRPr="002B16D9">
          <w:t>http://www.tauron-dystrybucja.pl</w:t>
        </w:r>
      </w:hyperlink>
      <w:r w:rsidRPr="002B16D9">
        <w:t xml:space="preserve">. </w:t>
      </w:r>
    </w:p>
    <w:p w:rsidR="009D44DA" w:rsidRPr="00F874BD" w:rsidRDefault="009D44DA" w:rsidP="00652737">
      <w:pPr>
        <w:pStyle w:val="Tekstpodstawowy2"/>
        <w:spacing w:line="276" w:lineRule="auto"/>
        <w:rPr>
          <w:color w:val="808080"/>
        </w:rPr>
      </w:pPr>
    </w:p>
    <w:p w:rsidR="009D44DA" w:rsidRPr="00180F4C" w:rsidRDefault="009D44DA" w:rsidP="006E04B5">
      <w:pPr>
        <w:pStyle w:val="Nagwek1"/>
        <w:numPr>
          <w:ilvl w:val="0"/>
          <w:numId w:val="52"/>
        </w:numPr>
        <w:spacing w:before="0" w:after="0" w:line="276" w:lineRule="auto"/>
        <w:ind w:left="0" w:firstLine="0"/>
        <w:jc w:val="both"/>
      </w:pPr>
      <w:bookmarkStart w:id="364" w:name="_Toc337202889"/>
      <w:r w:rsidRPr="00180F4C">
        <w:lastRenderedPageBreak/>
        <w:t>Wpływ zmian w systemach energetycznych na stan zanieczyszczenia powietrza</w:t>
      </w:r>
      <w:bookmarkEnd w:id="364"/>
    </w:p>
    <w:p w:rsidR="009D44DA" w:rsidRPr="0004778F" w:rsidRDefault="009D44DA" w:rsidP="0004778F">
      <w:pPr>
        <w:pStyle w:val="Tekstpodstawowy2"/>
        <w:spacing w:line="276" w:lineRule="auto"/>
      </w:pPr>
      <w:r w:rsidRPr="0004778F">
        <w:t>W tabelach poniżej zestawiono wyniki obliczenia emisji pyłu, dwutlenku siarki, tlenków azotu, tlenku węgla, dwutlenku węgla dla przewidywanego stanu w roku 2030 dla dwóch scenariuszy opisanych w podrozdziale 10.1 niniejszego opracowania.</w:t>
      </w:r>
    </w:p>
    <w:p w:rsidR="009D44DA" w:rsidRDefault="009D44DA" w:rsidP="0004778F">
      <w:pPr>
        <w:pStyle w:val="Tekstpodstawowy2"/>
        <w:spacing w:line="276" w:lineRule="auto"/>
      </w:pPr>
      <w:r w:rsidRPr="0004778F">
        <w:t>Struktura zużycia paliw ulegnie znacznym zmianom jednak czy będą to zmiany, które przyczynią się do redukcji zanieczyszczeń czy zachowania wielkości emisji na obecnym lub nawet zwiększonym poziomie zależeć będzie o</w:t>
      </w:r>
      <w:r>
        <w:t>d</w:t>
      </w:r>
      <w:r w:rsidRPr="0004778F">
        <w:t xml:space="preserve"> polityki energetycznej gminy.</w:t>
      </w:r>
    </w:p>
    <w:p w:rsidR="009D44DA" w:rsidRPr="00CA2F83" w:rsidRDefault="009D44DA" w:rsidP="00B32D3E">
      <w:pPr>
        <w:spacing w:line="276" w:lineRule="auto"/>
      </w:pPr>
      <w:r>
        <w:t xml:space="preserve">Należy pamiętać, że część emisji pochodzi z  terenu strefy przemysłowej. Jak wynika z obliczeń emisja z zakładów przemysłowych z procesów związanych z ogrzewaniem zakładów nie przekracza 20% masy łącznej emisji </w:t>
      </w:r>
      <w:r w:rsidRPr="00D14AFE">
        <w:t>sektora budownictwa mieszkaniowego i użyteczności publicznej</w:t>
      </w:r>
      <w:r>
        <w:t xml:space="preserve"> ze względu na to, że znaczna większość kotłów jest tutaj na gaz (podczas ankietyzacji zlokalizowano jedynie 1 kocioł węglowy, nie licząc ciepłowni Larkis). Scenariusze przygotowane zostały dla sektorów mieszkalnictwa oraz budynków użyteczności publicznej na który samorząd gminny posiada  większy wpływ niż na sektor przemysłowy. Przedsiębiorcy w przypadku wprowadzania do środowiska substancji  zanieczyszczających „rozliczają się” z urzędem marszałkowskim.</w:t>
      </w:r>
    </w:p>
    <w:p w:rsidR="009D44DA" w:rsidRPr="0004778F" w:rsidRDefault="009D44DA" w:rsidP="0004778F">
      <w:pPr>
        <w:pStyle w:val="Tekstpodstawowy2"/>
        <w:spacing w:line="276" w:lineRule="auto"/>
      </w:pPr>
    </w:p>
    <w:p w:rsidR="009D44DA" w:rsidRDefault="009D44DA" w:rsidP="00652737">
      <w:pPr>
        <w:spacing w:line="276" w:lineRule="auto"/>
        <w:rPr>
          <w:color w:val="808080"/>
        </w:rPr>
      </w:pPr>
    </w:p>
    <w:p w:rsidR="009D44DA" w:rsidRPr="009C0844" w:rsidRDefault="009D44DA" w:rsidP="006E04B5">
      <w:pPr>
        <w:pStyle w:val="Akapitzlist"/>
        <w:numPr>
          <w:ilvl w:val="1"/>
          <w:numId w:val="53"/>
        </w:numPr>
        <w:rPr>
          <w:b/>
          <w:bCs/>
          <w:spacing w:val="10"/>
          <w:sz w:val="28"/>
          <w:szCs w:val="28"/>
        </w:rPr>
      </w:pPr>
      <w:r w:rsidRPr="0004778F">
        <w:t xml:space="preserve"> </w:t>
      </w:r>
      <w:r w:rsidRPr="0004778F">
        <w:rPr>
          <w:b/>
          <w:bCs/>
          <w:spacing w:val="10"/>
          <w:sz w:val="28"/>
          <w:szCs w:val="28"/>
        </w:rPr>
        <w:t>Stan zanieczyszczenia powietrza dla scenariusza</w:t>
      </w:r>
      <w:r>
        <w:rPr>
          <w:b/>
          <w:bCs/>
          <w:spacing w:val="10"/>
          <w:sz w:val="28"/>
          <w:szCs w:val="28"/>
        </w:rPr>
        <w:t xml:space="preserve"> </w:t>
      </w:r>
      <w:r w:rsidRPr="0004778F">
        <w:rPr>
          <w:b/>
          <w:bCs/>
          <w:spacing w:val="10"/>
          <w:sz w:val="28"/>
          <w:szCs w:val="28"/>
        </w:rPr>
        <w:t>1</w:t>
      </w:r>
    </w:p>
    <w:p w:rsidR="009D44DA" w:rsidRPr="009C0844" w:rsidRDefault="009D44DA" w:rsidP="00652737">
      <w:pPr>
        <w:pStyle w:val="Tekstpodstawowy2"/>
        <w:spacing w:line="276" w:lineRule="auto"/>
      </w:pPr>
      <w:r w:rsidRPr="009C0844">
        <w:t xml:space="preserve">W gminie </w:t>
      </w:r>
      <w:r>
        <w:t>Dobczyce</w:t>
      </w:r>
      <w:r w:rsidRPr="009C0844">
        <w:t xml:space="preserve"> będzie następować poprawa wskaźników energochłonności budownictwa ze względu na coraz bardziej obostrzone wymagania dotyczące jego energochłonności dla nowobudowanych budynków. W wyniku termomodernizacji budynków zmniejszy się zużycie energii końcowej w gminie. Wymiana systemów grzewczych na systemy o zwiększonej efektywności spalania przyczyni się do poprawienia sprawności całkowitej źródeł ciepła  co wpłynie na zmniejszenie zużycia nośników ciepła. Coraz większy udział energii  w gminie będzie pochodzić z OŹE, gazu i z biomasy. </w:t>
      </w:r>
    </w:p>
    <w:p w:rsidR="009D44DA" w:rsidRPr="009C0844" w:rsidRDefault="009D44DA" w:rsidP="00652737">
      <w:pPr>
        <w:pStyle w:val="Tekstpodstawowy2"/>
        <w:spacing w:line="276" w:lineRule="auto"/>
      </w:pPr>
      <w:r w:rsidRPr="009C0844">
        <w:t xml:space="preserve">Obliczeń dokonano w oparciu o prognozowaną strukturę zużycia paliw (rozdział 6.2). Szacuje się, że udział gazu w tym również  biogazu w bilansie nośników energii zwiększy się do ponad 21 %. Udział węgla zmniejszy się do 60,8%. Zwiększeniu ulegnie wykorzystanie oźe. </w:t>
      </w:r>
    </w:p>
    <w:p w:rsidR="009D44DA" w:rsidRPr="00F874BD" w:rsidRDefault="009D44DA" w:rsidP="00652737">
      <w:pPr>
        <w:spacing w:line="276" w:lineRule="auto"/>
        <w:rPr>
          <w:color w:val="808080"/>
        </w:rPr>
      </w:pPr>
    </w:p>
    <w:p w:rsidR="009D44DA" w:rsidRPr="00453B94" w:rsidRDefault="009D44DA" w:rsidP="00652737">
      <w:pPr>
        <w:pStyle w:val="Tekstpodstawowy2"/>
        <w:spacing w:line="276" w:lineRule="auto"/>
        <w:rPr>
          <w:i/>
          <w:iCs/>
          <w:sz w:val="20"/>
          <w:szCs w:val="20"/>
        </w:rPr>
      </w:pPr>
      <w:bookmarkStart w:id="365" w:name="_Toc212186723"/>
      <w:bookmarkStart w:id="366" w:name="_Toc337202977"/>
      <w:r w:rsidRPr="00453B94">
        <w:rPr>
          <w:i/>
          <w:iCs/>
          <w:sz w:val="20"/>
          <w:szCs w:val="20"/>
        </w:rPr>
        <w:t xml:space="preserve">Tabela </w:t>
      </w:r>
      <w:r w:rsidR="00EF443A" w:rsidRPr="00453B94">
        <w:rPr>
          <w:i/>
          <w:iCs/>
          <w:sz w:val="20"/>
          <w:szCs w:val="20"/>
        </w:rPr>
        <w:fldChar w:fldCharType="begin"/>
      </w:r>
      <w:r w:rsidRPr="00453B94">
        <w:rPr>
          <w:i/>
          <w:iCs/>
          <w:sz w:val="20"/>
          <w:szCs w:val="20"/>
        </w:rPr>
        <w:instrText xml:space="preserve"> SEQ Tabela \* ARABIC </w:instrText>
      </w:r>
      <w:r w:rsidR="00EF443A" w:rsidRPr="00453B94">
        <w:rPr>
          <w:i/>
          <w:iCs/>
          <w:sz w:val="20"/>
          <w:szCs w:val="20"/>
        </w:rPr>
        <w:fldChar w:fldCharType="separate"/>
      </w:r>
      <w:r w:rsidR="00246B1A">
        <w:rPr>
          <w:i/>
          <w:iCs/>
          <w:noProof/>
          <w:sz w:val="20"/>
          <w:szCs w:val="20"/>
        </w:rPr>
        <w:t>59</w:t>
      </w:r>
      <w:r w:rsidR="00EF443A" w:rsidRPr="00453B94">
        <w:rPr>
          <w:i/>
          <w:iCs/>
          <w:sz w:val="20"/>
          <w:szCs w:val="20"/>
        </w:rPr>
        <w:fldChar w:fldCharType="end"/>
      </w:r>
      <w:r w:rsidRPr="00453B94">
        <w:rPr>
          <w:i/>
          <w:iCs/>
          <w:sz w:val="20"/>
          <w:szCs w:val="20"/>
        </w:rPr>
        <w:t xml:space="preserve">. Przewidywane ilości emisji zanieczyszczeń powietrza w gminie </w:t>
      </w:r>
      <w:bookmarkEnd w:id="365"/>
      <w:r>
        <w:rPr>
          <w:i/>
          <w:iCs/>
          <w:sz w:val="20"/>
          <w:szCs w:val="20"/>
        </w:rPr>
        <w:t>Dobczyce</w:t>
      </w:r>
      <w:r w:rsidRPr="00453B94">
        <w:rPr>
          <w:i/>
          <w:iCs/>
          <w:sz w:val="20"/>
          <w:szCs w:val="20"/>
        </w:rPr>
        <w:t xml:space="preserve"> w roku 2030 – scenariusz 1.</w:t>
      </w:r>
      <w:bookmarkEnd w:id="366"/>
    </w:p>
    <w:tbl>
      <w:tblPr>
        <w:tblW w:w="3261" w:type="pct"/>
        <w:tblInd w:w="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1222"/>
        <w:gridCol w:w="1641"/>
        <w:gridCol w:w="1643"/>
        <w:gridCol w:w="1643"/>
      </w:tblGrid>
      <w:tr w:rsidR="009D44DA" w:rsidRPr="00453B94">
        <w:trPr>
          <w:trHeight w:val="368"/>
        </w:trPr>
        <w:tc>
          <w:tcPr>
            <w:tcW w:w="994" w:type="pct"/>
            <w:vMerge w:val="restart"/>
            <w:tcBorders>
              <w:top w:val="single" w:sz="4" w:space="0" w:color="auto"/>
            </w:tcBorders>
            <w:vAlign w:val="center"/>
          </w:tcPr>
          <w:p w:rsidR="009D44DA" w:rsidRPr="008B48E3" w:rsidRDefault="009D44DA" w:rsidP="00652737">
            <w:pPr>
              <w:pStyle w:val="Tekstpodstawowy2"/>
              <w:spacing w:line="276" w:lineRule="auto"/>
              <w:jc w:val="center"/>
            </w:pPr>
            <w:r w:rsidRPr="008B48E3">
              <w:rPr>
                <w:b/>
                <w:bCs/>
              </w:rPr>
              <w:t>Substancja</w:t>
            </w:r>
          </w:p>
        </w:tc>
        <w:tc>
          <w:tcPr>
            <w:tcW w:w="4006" w:type="pct"/>
            <w:gridSpan w:val="3"/>
            <w:tcBorders>
              <w:top w:val="single" w:sz="4" w:space="0" w:color="auto"/>
            </w:tcBorders>
          </w:tcPr>
          <w:p w:rsidR="009D44DA" w:rsidRPr="008B48E3" w:rsidRDefault="009D44DA" w:rsidP="00652737">
            <w:pPr>
              <w:pStyle w:val="Tekstpodstawowy2"/>
              <w:spacing w:line="276" w:lineRule="auto"/>
              <w:jc w:val="center"/>
              <w:rPr>
                <w:b/>
                <w:bCs/>
              </w:rPr>
            </w:pPr>
            <w:r w:rsidRPr="008B48E3">
              <w:rPr>
                <w:b/>
                <w:bCs/>
              </w:rPr>
              <w:t>Poziom zanieczyszczeń [Mg/rok]</w:t>
            </w:r>
          </w:p>
        </w:tc>
      </w:tr>
      <w:tr w:rsidR="009D44DA" w:rsidRPr="00453B94">
        <w:trPr>
          <w:trHeight w:val="368"/>
        </w:trPr>
        <w:tc>
          <w:tcPr>
            <w:tcW w:w="994" w:type="pct"/>
            <w:vMerge/>
            <w:tcBorders>
              <w:bottom w:val="single" w:sz="4" w:space="0" w:color="auto"/>
            </w:tcBorders>
          </w:tcPr>
          <w:p w:rsidR="009D44DA" w:rsidRPr="008B48E3" w:rsidRDefault="009D44DA" w:rsidP="00652737">
            <w:pPr>
              <w:pStyle w:val="Tekstpodstawowy2"/>
              <w:spacing w:line="276" w:lineRule="auto"/>
              <w:jc w:val="center"/>
              <w:rPr>
                <w:b/>
                <w:bCs/>
              </w:rPr>
            </w:pPr>
          </w:p>
        </w:tc>
        <w:tc>
          <w:tcPr>
            <w:tcW w:w="1334" w:type="pct"/>
            <w:tcBorders>
              <w:bottom w:val="single" w:sz="4" w:space="0" w:color="auto"/>
            </w:tcBorders>
          </w:tcPr>
          <w:p w:rsidR="009D44DA" w:rsidRPr="008B48E3" w:rsidRDefault="009D44DA" w:rsidP="00652737">
            <w:pPr>
              <w:pStyle w:val="Tekstpodstawowy2"/>
              <w:spacing w:line="276" w:lineRule="auto"/>
              <w:jc w:val="center"/>
            </w:pPr>
            <w:r w:rsidRPr="008B48E3">
              <w:t>2011</w:t>
            </w:r>
          </w:p>
        </w:tc>
        <w:tc>
          <w:tcPr>
            <w:tcW w:w="1336" w:type="pct"/>
            <w:tcBorders>
              <w:bottom w:val="single" w:sz="4" w:space="0" w:color="auto"/>
            </w:tcBorders>
          </w:tcPr>
          <w:p w:rsidR="009D44DA" w:rsidRPr="008B48E3" w:rsidRDefault="009D44DA" w:rsidP="00652737">
            <w:pPr>
              <w:pStyle w:val="Tekstpodstawowy2"/>
              <w:spacing w:line="276" w:lineRule="auto"/>
              <w:jc w:val="center"/>
              <w:rPr>
                <w:b/>
                <w:bCs/>
              </w:rPr>
            </w:pPr>
            <w:r w:rsidRPr="008B48E3">
              <w:rPr>
                <w:b/>
                <w:bCs/>
              </w:rPr>
              <w:t>2030</w:t>
            </w:r>
          </w:p>
        </w:tc>
        <w:tc>
          <w:tcPr>
            <w:tcW w:w="1336" w:type="pct"/>
            <w:tcBorders>
              <w:bottom w:val="single" w:sz="4" w:space="0" w:color="auto"/>
            </w:tcBorders>
          </w:tcPr>
          <w:p w:rsidR="009D44DA" w:rsidRPr="008B48E3" w:rsidRDefault="009D44DA" w:rsidP="00652737">
            <w:pPr>
              <w:pStyle w:val="Tekstpodstawowy2"/>
              <w:spacing w:line="276" w:lineRule="auto"/>
              <w:jc w:val="center"/>
              <w:rPr>
                <w:b/>
                <w:bCs/>
              </w:rPr>
            </w:pPr>
            <w:r w:rsidRPr="008B48E3">
              <w:rPr>
                <w:b/>
                <w:bCs/>
              </w:rPr>
              <w:t>Zmiana rzeczywista [%]</w:t>
            </w:r>
          </w:p>
        </w:tc>
      </w:tr>
      <w:tr w:rsidR="009D44DA" w:rsidRPr="00453B94">
        <w:trPr>
          <w:trHeight w:val="401"/>
        </w:trPr>
        <w:tc>
          <w:tcPr>
            <w:tcW w:w="994" w:type="pct"/>
            <w:tcBorders>
              <w:top w:val="single" w:sz="4" w:space="0" w:color="auto"/>
              <w:bottom w:val="single" w:sz="4" w:space="0" w:color="auto"/>
            </w:tcBorders>
            <w:vAlign w:val="bottom"/>
          </w:tcPr>
          <w:p w:rsidR="009D44DA" w:rsidRPr="008B48E3" w:rsidRDefault="009D44DA" w:rsidP="00652737">
            <w:pPr>
              <w:pStyle w:val="Tekstpodstawowy2"/>
              <w:spacing w:line="276" w:lineRule="auto"/>
              <w:jc w:val="center"/>
            </w:pPr>
            <w:r w:rsidRPr="008B48E3">
              <w:t>SO</w:t>
            </w:r>
            <w:r w:rsidRPr="008B48E3">
              <w:rPr>
                <w:vertAlign w:val="subscript"/>
              </w:rPr>
              <w:t>2</w:t>
            </w:r>
          </w:p>
        </w:tc>
        <w:tc>
          <w:tcPr>
            <w:tcW w:w="1334" w:type="pct"/>
            <w:tcBorders>
              <w:top w:val="single" w:sz="4" w:space="0" w:color="auto"/>
              <w:bottom w:val="single" w:sz="4" w:space="0" w:color="auto"/>
            </w:tcBorders>
            <w:vAlign w:val="center"/>
          </w:tcPr>
          <w:p w:rsidR="009D44DA" w:rsidRPr="00453B94" w:rsidRDefault="009D44DA" w:rsidP="00453B94">
            <w:pPr>
              <w:jc w:val="center"/>
            </w:pPr>
            <w:r w:rsidRPr="00453B94">
              <w:t>1 468,68</w:t>
            </w:r>
          </w:p>
        </w:tc>
        <w:tc>
          <w:tcPr>
            <w:tcW w:w="1336" w:type="pct"/>
            <w:tcBorders>
              <w:top w:val="single" w:sz="4" w:space="0" w:color="auto"/>
              <w:bottom w:val="single" w:sz="4" w:space="0" w:color="auto"/>
            </w:tcBorders>
            <w:vAlign w:val="center"/>
          </w:tcPr>
          <w:p w:rsidR="009D44DA" w:rsidRPr="00453B94" w:rsidRDefault="009D44DA" w:rsidP="000F7AC1">
            <w:pPr>
              <w:ind w:firstLineChars="100" w:firstLine="200"/>
              <w:jc w:val="center"/>
              <w:rPr>
                <w:rFonts w:ascii="Arial" w:hAnsi="Arial" w:cs="Arial"/>
                <w:sz w:val="20"/>
                <w:szCs w:val="20"/>
              </w:rPr>
            </w:pPr>
            <w:r w:rsidRPr="00453B94">
              <w:rPr>
                <w:rFonts w:ascii="Arial" w:hAnsi="Arial" w:cs="Arial"/>
                <w:sz w:val="20"/>
                <w:szCs w:val="20"/>
              </w:rPr>
              <w:t>567,95</w:t>
            </w:r>
          </w:p>
        </w:tc>
        <w:tc>
          <w:tcPr>
            <w:tcW w:w="1336" w:type="pct"/>
            <w:tcBorders>
              <w:top w:val="single" w:sz="4" w:space="0" w:color="auto"/>
              <w:bottom w:val="single" w:sz="4" w:space="0" w:color="auto"/>
            </w:tcBorders>
            <w:vAlign w:val="center"/>
          </w:tcPr>
          <w:p w:rsidR="009D44DA" w:rsidRPr="00453B94" w:rsidRDefault="009D44DA" w:rsidP="00453B94">
            <w:pPr>
              <w:jc w:val="center"/>
              <w:rPr>
                <w:rFonts w:ascii="Arial" w:hAnsi="Arial" w:cs="Arial"/>
                <w:sz w:val="20"/>
                <w:szCs w:val="20"/>
              </w:rPr>
            </w:pPr>
            <w:r w:rsidRPr="00453B94">
              <w:rPr>
                <w:rFonts w:ascii="Arial" w:hAnsi="Arial" w:cs="Arial"/>
                <w:sz w:val="20"/>
                <w:szCs w:val="20"/>
              </w:rPr>
              <w:t>-61%</w:t>
            </w:r>
          </w:p>
        </w:tc>
      </w:tr>
      <w:tr w:rsidR="009D44DA" w:rsidRPr="00453B94">
        <w:trPr>
          <w:trHeight w:val="432"/>
        </w:trPr>
        <w:tc>
          <w:tcPr>
            <w:tcW w:w="994" w:type="pct"/>
            <w:tcBorders>
              <w:top w:val="single" w:sz="4" w:space="0" w:color="auto"/>
              <w:bottom w:val="single" w:sz="4" w:space="0" w:color="auto"/>
            </w:tcBorders>
            <w:vAlign w:val="bottom"/>
          </w:tcPr>
          <w:p w:rsidR="009D44DA" w:rsidRPr="008B48E3" w:rsidRDefault="009D44DA" w:rsidP="00652737">
            <w:pPr>
              <w:pStyle w:val="Tekstpodstawowy2"/>
              <w:spacing w:line="276" w:lineRule="auto"/>
              <w:jc w:val="center"/>
            </w:pPr>
            <w:r w:rsidRPr="008B48E3">
              <w:t>NO</w:t>
            </w:r>
            <w:r w:rsidRPr="008B48E3">
              <w:rPr>
                <w:vertAlign w:val="subscript"/>
              </w:rPr>
              <w:t>2</w:t>
            </w:r>
          </w:p>
        </w:tc>
        <w:tc>
          <w:tcPr>
            <w:tcW w:w="1334" w:type="pct"/>
            <w:tcBorders>
              <w:top w:val="single" w:sz="4" w:space="0" w:color="auto"/>
              <w:bottom w:val="single" w:sz="4" w:space="0" w:color="auto"/>
            </w:tcBorders>
            <w:vAlign w:val="center"/>
          </w:tcPr>
          <w:p w:rsidR="009D44DA" w:rsidRPr="00453B94" w:rsidRDefault="009D44DA" w:rsidP="00453B94">
            <w:pPr>
              <w:jc w:val="center"/>
            </w:pPr>
            <w:r w:rsidRPr="00453B94">
              <w:t>32,05</w:t>
            </w:r>
          </w:p>
        </w:tc>
        <w:tc>
          <w:tcPr>
            <w:tcW w:w="1336" w:type="pct"/>
            <w:tcBorders>
              <w:top w:val="single" w:sz="4" w:space="0" w:color="auto"/>
              <w:bottom w:val="single" w:sz="4" w:space="0" w:color="auto"/>
            </w:tcBorders>
            <w:vAlign w:val="center"/>
          </w:tcPr>
          <w:p w:rsidR="009D44DA" w:rsidRPr="00453B94" w:rsidRDefault="009D44DA" w:rsidP="000F7AC1">
            <w:pPr>
              <w:ind w:firstLineChars="100" w:firstLine="200"/>
              <w:jc w:val="center"/>
              <w:rPr>
                <w:rFonts w:ascii="Arial" w:hAnsi="Arial" w:cs="Arial"/>
                <w:sz w:val="20"/>
                <w:szCs w:val="20"/>
              </w:rPr>
            </w:pPr>
            <w:r w:rsidRPr="00453B94">
              <w:rPr>
                <w:rFonts w:ascii="Arial" w:hAnsi="Arial" w:cs="Arial"/>
                <w:sz w:val="20"/>
                <w:szCs w:val="20"/>
              </w:rPr>
              <w:t>20,76</w:t>
            </w:r>
          </w:p>
        </w:tc>
        <w:tc>
          <w:tcPr>
            <w:tcW w:w="1336" w:type="pct"/>
            <w:tcBorders>
              <w:top w:val="single" w:sz="4" w:space="0" w:color="auto"/>
              <w:bottom w:val="single" w:sz="4" w:space="0" w:color="auto"/>
            </w:tcBorders>
            <w:vAlign w:val="center"/>
          </w:tcPr>
          <w:p w:rsidR="009D44DA" w:rsidRPr="00453B94" w:rsidRDefault="009D44DA" w:rsidP="00453B94">
            <w:pPr>
              <w:jc w:val="center"/>
              <w:rPr>
                <w:rFonts w:ascii="Arial" w:hAnsi="Arial" w:cs="Arial"/>
                <w:sz w:val="20"/>
                <w:szCs w:val="20"/>
              </w:rPr>
            </w:pPr>
            <w:r w:rsidRPr="00453B94">
              <w:rPr>
                <w:rFonts w:ascii="Arial" w:hAnsi="Arial" w:cs="Arial"/>
                <w:sz w:val="20"/>
                <w:szCs w:val="20"/>
              </w:rPr>
              <w:t>-35%</w:t>
            </w:r>
          </w:p>
        </w:tc>
      </w:tr>
      <w:tr w:rsidR="009D44DA" w:rsidRPr="00453B94">
        <w:trPr>
          <w:trHeight w:val="399"/>
        </w:trPr>
        <w:tc>
          <w:tcPr>
            <w:tcW w:w="994" w:type="pct"/>
            <w:tcBorders>
              <w:top w:val="single" w:sz="4" w:space="0" w:color="auto"/>
              <w:bottom w:val="single" w:sz="4" w:space="0" w:color="auto"/>
            </w:tcBorders>
            <w:vAlign w:val="bottom"/>
          </w:tcPr>
          <w:p w:rsidR="009D44DA" w:rsidRPr="008B48E3" w:rsidRDefault="009D44DA" w:rsidP="00652737">
            <w:pPr>
              <w:pStyle w:val="Tekstpodstawowy2"/>
              <w:spacing w:line="276" w:lineRule="auto"/>
              <w:jc w:val="center"/>
            </w:pPr>
            <w:r w:rsidRPr="008B48E3">
              <w:t>CO</w:t>
            </w:r>
            <w:r w:rsidRPr="008B48E3">
              <w:rPr>
                <w:vertAlign w:val="subscript"/>
              </w:rPr>
              <w:t>2</w:t>
            </w:r>
          </w:p>
        </w:tc>
        <w:tc>
          <w:tcPr>
            <w:tcW w:w="1334" w:type="pct"/>
            <w:tcBorders>
              <w:top w:val="single" w:sz="4" w:space="0" w:color="auto"/>
              <w:bottom w:val="single" w:sz="4" w:space="0" w:color="auto"/>
            </w:tcBorders>
            <w:vAlign w:val="center"/>
          </w:tcPr>
          <w:p w:rsidR="009D44DA" w:rsidRPr="00453B94" w:rsidRDefault="009D44DA" w:rsidP="00453B94">
            <w:pPr>
              <w:jc w:val="center"/>
            </w:pPr>
            <w:r w:rsidRPr="00453B94">
              <w:t>51 004,60</w:t>
            </w:r>
          </w:p>
        </w:tc>
        <w:tc>
          <w:tcPr>
            <w:tcW w:w="1336" w:type="pct"/>
            <w:tcBorders>
              <w:top w:val="single" w:sz="4" w:space="0" w:color="auto"/>
              <w:bottom w:val="single" w:sz="4" w:space="0" w:color="auto"/>
            </w:tcBorders>
            <w:vAlign w:val="center"/>
          </w:tcPr>
          <w:p w:rsidR="009D44DA" w:rsidRPr="00453B94" w:rsidRDefault="009D44DA" w:rsidP="000F7AC1">
            <w:pPr>
              <w:ind w:firstLineChars="100" w:firstLine="200"/>
              <w:jc w:val="center"/>
              <w:rPr>
                <w:rFonts w:ascii="Arial" w:hAnsi="Arial" w:cs="Arial"/>
                <w:sz w:val="20"/>
                <w:szCs w:val="20"/>
              </w:rPr>
            </w:pPr>
            <w:r w:rsidRPr="00453B94">
              <w:rPr>
                <w:rFonts w:ascii="Arial" w:hAnsi="Arial" w:cs="Arial"/>
                <w:sz w:val="20"/>
                <w:szCs w:val="20"/>
              </w:rPr>
              <w:t>24 223,94</w:t>
            </w:r>
          </w:p>
        </w:tc>
        <w:tc>
          <w:tcPr>
            <w:tcW w:w="1336" w:type="pct"/>
            <w:tcBorders>
              <w:top w:val="single" w:sz="4" w:space="0" w:color="auto"/>
              <w:bottom w:val="single" w:sz="4" w:space="0" w:color="auto"/>
            </w:tcBorders>
            <w:vAlign w:val="center"/>
          </w:tcPr>
          <w:p w:rsidR="009D44DA" w:rsidRPr="00453B94" w:rsidRDefault="009D44DA" w:rsidP="00453B94">
            <w:pPr>
              <w:jc w:val="center"/>
              <w:rPr>
                <w:rFonts w:ascii="Arial" w:hAnsi="Arial" w:cs="Arial"/>
                <w:sz w:val="20"/>
                <w:szCs w:val="20"/>
              </w:rPr>
            </w:pPr>
            <w:r w:rsidRPr="00453B94">
              <w:rPr>
                <w:rFonts w:ascii="Arial" w:hAnsi="Arial" w:cs="Arial"/>
                <w:sz w:val="20"/>
                <w:szCs w:val="20"/>
              </w:rPr>
              <w:t>-53%</w:t>
            </w:r>
          </w:p>
        </w:tc>
      </w:tr>
      <w:tr w:rsidR="009D44DA" w:rsidRPr="00453B94">
        <w:trPr>
          <w:trHeight w:val="416"/>
        </w:trPr>
        <w:tc>
          <w:tcPr>
            <w:tcW w:w="994" w:type="pct"/>
            <w:tcBorders>
              <w:top w:val="single" w:sz="4" w:space="0" w:color="auto"/>
              <w:bottom w:val="single" w:sz="4" w:space="0" w:color="auto"/>
            </w:tcBorders>
            <w:vAlign w:val="bottom"/>
          </w:tcPr>
          <w:p w:rsidR="009D44DA" w:rsidRPr="008B48E3" w:rsidRDefault="009D44DA" w:rsidP="00652737">
            <w:pPr>
              <w:pStyle w:val="Tekstpodstawowy2"/>
              <w:spacing w:line="276" w:lineRule="auto"/>
              <w:jc w:val="center"/>
            </w:pPr>
            <w:r w:rsidRPr="008B48E3">
              <w:lastRenderedPageBreak/>
              <w:t>pyły</w:t>
            </w:r>
          </w:p>
        </w:tc>
        <w:tc>
          <w:tcPr>
            <w:tcW w:w="1334" w:type="pct"/>
            <w:tcBorders>
              <w:top w:val="single" w:sz="4" w:space="0" w:color="auto"/>
              <w:bottom w:val="single" w:sz="4" w:space="0" w:color="auto"/>
            </w:tcBorders>
            <w:vAlign w:val="center"/>
          </w:tcPr>
          <w:p w:rsidR="009D44DA" w:rsidRPr="00453B94" w:rsidRDefault="009D44DA" w:rsidP="00453B94">
            <w:pPr>
              <w:jc w:val="center"/>
            </w:pPr>
            <w:r w:rsidRPr="00453B94">
              <w:t>703,99</w:t>
            </w:r>
          </w:p>
        </w:tc>
        <w:tc>
          <w:tcPr>
            <w:tcW w:w="1336" w:type="pct"/>
            <w:tcBorders>
              <w:top w:val="single" w:sz="4" w:space="0" w:color="auto"/>
              <w:bottom w:val="single" w:sz="4" w:space="0" w:color="auto"/>
            </w:tcBorders>
            <w:vAlign w:val="center"/>
          </w:tcPr>
          <w:p w:rsidR="009D44DA" w:rsidRPr="00453B94" w:rsidRDefault="009D44DA" w:rsidP="000F7AC1">
            <w:pPr>
              <w:ind w:firstLineChars="100" w:firstLine="200"/>
              <w:jc w:val="center"/>
              <w:rPr>
                <w:rFonts w:ascii="Arial" w:hAnsi="Arial" w:cs="Arial"/>
                <w:sz w:val="20"/>
                <w:szCs w:val="20"/>
              </w:rPr>
            </w:pPr>
            <w:r w:rsidRPr="00453B94">
              <w:rPr>
                <w:rFonts w:ascii="Arial" w:hAnsi="Arial" w:cs="Arial"/>
                <w:sz w:val="20"/>
                <w:szCs w:val="20"/>
              </w:rPr>
              <w:t>287,86</w:t>
            </w:r>
          </w:p>
        </w:tc>
        <w:tc>
          <w:tcPr>
            <w:tcW w:w="1336" w:type="pct"/>
            <w:tcBorders>
              <w:top w:val="single" w:sz="4" w:space="0" w:color="auto"/>
              <w:bottom w:val="single" w:sz="4" w:space="0" w:color="auto"/>
            </w:tcBorders>
            <w:vAlign w:val="center"/>
          </w:tcPr>
          <w:p w:rsidR="009D44DA" w:rsidRPr="00453B94" w:rsidRDefault="009D44DA" w:rsidP="00453B94">
            <w:pPr>
              <w:jc w:val="center"/>
              <w:rPr>
                <w:rFonts w:ascii="Arial" w:hAnsi="Arial" w:cs="Arial"/>
                <w:sz w:val="20"/>
                <w:szCs w:val="20"/>
              </w:rPr>
            </w:pPr>
            <w:r w:rsidRPr="00453B94">
              <w:rPr>
                <w:rFonts w:ascii="Arial" w:hAnsi="Arial" w:cs="Arial"/>
                <w:sz w:val="20"/>
                <w:szCs w:val="20"/>
              </w:rPr>
              <w:t>-59%</w:t>
            </w:r>
          </w:p>
        </w:tc>
      </w:tr>
      <w:tr w:rsidR="009D44DA" w:rsidRPr="00453B94">
        <w:trPr>
          <w:trHeight w:val="422"/>
        </w:trPr>
        <w:tc>
          <w:tcPr>
            <w:tcW w:w="994" w:type="pct"/>
            <w:tcBorders>
              <w:top w:val="single" w:sz="4" w:space="0" w:color="auto"/>
              <w:bottom w:val="single" w:sz="4" w:space="0" w:color="auto"/>
            </w:tcBorders>
            <w:vAlign w:val="bottom"/>
          </w:tcPr>
          <w:p w:rsidR="009D44DA" w:rsidRPr="008B48E3" w:rsidRDefault="009D44DA" w:rsidP="00652737">
            <w:pPr>
              <w:pStyle w:val="Tekstpodstawowy2"/>
              <w:spacing w:line="276" w:lineRule="auto"/>
              <w:jc w:val="center"/>
            </w:pPr>
            <w:r w:rsidRPr="008B48E3">
              <w:t>CO</w:t>
            </w:r>
          </w:p>
        </w:tc>
        <w:tc>
          <w:tcPr>
            <w:tcW w:w="1334" w:type="pct"/>
            <w:tcBorders>
              <w:top w:val="single" w:sz="4" w:space="0" w:color="auto"/>
              <w:bottom w:val="single" w:sz="4" w:space="0" w:color="auto"/>
            </w:tcBorders>
            <w:vAlign w:val="center"/>
          </w:tcPr>
          <w:p w:rsidR="009D44DA" w:rsidRPr="00453B94" w:rsidRDefault="009D44DA" w:rsidP="00453B94">
            <w:pPr>
              <w:jc w:val="center"/>
            </w:pPr>
            <w:r w:rsidRPr="00453B94">
              <w:t>231,19</w:t>
            </w:r>
          </w:p>
        </w:tc>
        <w:tc>
          <w:tcPr>
            <w:tcW w:w="1336" w:type="pct"/>
            <w:tcBorders>
              <w:top w:val="single" w:sz="4" w:space="0" w:color="auto"/>
              <w:bottom w:val="single" w:sz="4" w:space="0" w:color="auto"/>
            </w:tcBorders>
            <w:vAlign w:val="center"/>
          </w:tcPr>
          <w:p w:rsidR="009D44DA" w:rsidRPr="00453B94" w:rsidRDefault="009D44DA" w:rsidP="000F7AC1">
            <w:pPr>
              <w:ind w:firstLineChars="100" w:firstLine="200"/>
              <w:jc w:val="center"/>
              <w:rPr>
                <w:rFonts w:ascii="Arial" w:hAnsi="Arial" w:cs="Arial"/>
                <w:sz w:val="20"/>
                <w:szCs w:val="20"/>
              </w:rPr>
            </w:pPr>
            <w:r w:rsidRPr="00453B94">
              <w:rPr>
                <w:rFonts w:ascii="Arial" w:hAnsi="Arial" w:cs="Arial"/>
                <w:sz w:val="20"/>
                <w:szCs w:val="20"/>
              </w:rPr>
              <w:t>90,99</w:t>
            </w:r>
          </w:p>
        </w:tc>
        <w:tc>
          <w:tcPr>
            <w:tcW w:w="1336" w:type="pct"/>
            <w:tcBorders>
              <w:top w:val="single" w:sz="4" w:space="0" w:color="auto"/>
              <w:bottom w:val="single" w:sz="4" w:space="0" w:color="auto"/>
            </w:tcBorders>
            <w:vAlign w:val="center"/>
          </w:tcPr>
          <w:p w:rsidR="009D44DA" w:rsidRPr="00453B94" w:rsidRDefault="009D44DA" w:rsidP="00453B94">
            <w:pPr>
              <w:jc w:val="center"/>
              <w:rPr>
                <w:rFonts w:ascii="Arial" w:hAnsi="Arial" w:cs="Arial"/>
                <w:sz w:val="20"/>
                <w:szCs w:val="20"/>
              </w:rPr>
            </w:pPr>
            <w:r w:rsidRPr="00453B94">
              <w:rPr>
                <w:rFonts w:ascii="Arial" w:hAnsi="Arial" w:cs="Arial"/>
                <w:sz w:val="20"/>
                <w:szCs w:val="20"/>
              </w:rPr>
              <w:t>-61%</w:t>
            </w:r>
          </w:p>
        </w:tc>
      </w:tr>
      <w:tr w:rsidR="009D44DA" w:rsidRPr="00453B94">
        <w:trPr>
          <w:trHeight w:val="422"/>
        </w:trPr>
        <w:tc>
          <w:tcPr>
            <w:tcW w:w="994" w:type="pct"/>
            <w:tcBorders>
              <w:top w:val="single" w:sz="4" w:space="0" w:color="auto"/>
              <w:bottom w:val="single" w:sz="4" w:space="0" w:color="auto"/>
            </w:tcBorders>
            <w:vAlign w:val="bottom"/>
          </w:tcPr>
          <w:p w:rsidR="009D44DA" w:rsidRPr="008B48E3" w:rsidRDefault="009D44DA" w:rsidP="00652737">
            <w:pPr>
              <w:pStyle w:val="Tekstpodstawowy2"/>
              <w:spacing w:line="276" w:lineRule="auto"/>
              <w:jc w:val="center"/>
            </w:pPr>
            <w:r w:rsidRPr="008B48E3">
              <w:t>Sadza</w:t>
            </w:r>
          </w:p>
        </w:tc>
        <w:tc>
          <w:tcPr>
            <w:tcW w:w="1334" w:type="pct"/>
            <w:tcBorders>
              <w:top w:val="single" w:sz="4" w:space="0" w:color="auto"/>
              <w:bottom w:val="single" w:sz="4" w:space="0" w:color="auto"/>
            </w:tcBorders>
            <w:vAlign w:val="center"/>
          </w:tcPr>
          <w:p w:rsidR="009D44DA" w:rsidRPr="00453B94" w:rsidRDefault="009D44DA" w:rsidP="00453B94">
            <w:pPr>
              <w:jc w:val="center"/>
            </w:pPr>
            <w:r w:rsidRPr="00453B94">
              <w:t>22,93</w:t>
            </w:r>
          </w:p>
        </w:tc>
        <w:tc>
          <w:tcPr>
            <w:tcW w:w="1336" w:type="pct"/>
            <w:tcBorders>
              <w:top w:val="single" w:sz="4" w:space="0" w:color="auto"/>
              <w:bottom w:val="single" w:sz="4" w:space="0" w:color="auto"/>
            </w:tcBorders>
            <w:vAlign w:val="center"/>
          </w:tcPr>
          <w:p w:rsidR="009D44DA" w:rsidRPr="00453B94" w:rsidRDefault="009D44DA" w:rsidP="000F7AC1">
            <w:pPr>
              <w:ind w:firstLineChars="100" w:firstLine="200"/>
              <w:jc w:val="center"/>
              <w:rPr>
                <w:rFonts w:ascii="Arial" w:hAnsi="Arial" w:cs="Arial"/>
                <w:sz w:val="20"/>
                <w:szCs w:val="20"/>
              </w:rPr>
            </w:pPr>
            <w:r w:rsidRPr="00453B94">
              <w:rPr>
                <w:rFonts w:ascii="Arial" w:hAnsi="Arial" w:cs="Arial"/>
                <w:sz w:val="20"/>
                <w:szCs w:val="20"/>
              </w:rPr>
              <w:t>8,84</w:t>
            </w:r>
          </w:p>
        </w:tc>
        <w:tc>
          <w:tcPr>
            <w:tcW w:w="1336" w:type="pct"/>
            <w:tcBorders>
              <w:top w:val="single" w:sz="4" w:space="0" w:color="auto"/>
              <w:bottom w:val="single" w:sz="4" w:space="0" w:color="auto"/>
            </w:tcBorders>
            <w:vAlign w:val="center"/>
          </w:tcPr>
          <w:p w:rsidR="009D44DA" w:rsidRPr="00453B94" w:rsidRDefault="009D44DA" w:rsidP="00453B94">
            <w:pPr>
              <w:jc w:val="center"/>
              <w:rPr>
                <w:rFonts w:ascii="Arial" w:hAnsi="Arial" w:cs="Arial"/>
                <w:sz w:val="20"/>
                <w:szCs w:val="20"/>
              </w:rPr>
            </w:pPr>
            <w:r w:rsidRPr="00453B94">
              <w:rPr>
                <w:rFonts w:ascii="Arial" w:hAnsi="Arial" w:cs="Arial"/>
                <w:sz w:val="20"/>
                <w:szCs w:val="20"/>
              </w:rPr>
              <w:t>-61%</w:t>
            </w:r>
          </w:p>
        </w:tc>
      </w:tr>
      <w:tr w:rsidR="009D44DA" w:rsidRPr="00453B94">
        <w:trPr>
          <w:trHeight w:val="422"/>
        </w:trPr>
        <w:tc>
          <w:tcPr>
            <w:tcW w:w="994" w:type="pct"/>
            <w:tcBorders>
              <w:top w:val="single" w:sz="4" w:space="0" w:color="auto"/>
              <w:bottom w:val="single" w:sz="4" w:space="0" w:color="auto"/>
            </w:tcBorders>
            <w:vAlign w:val="bottom"/>
          </w:tcPr>
          <w:p w:rsidR="009D44DA" w:rsidRPr="008B48E3" w:rsidRDefault="009D44DA" w:rsidP="00652737">
            <w:pPr>
              <w:pStyle w:val="Tekstpodstawowy2"/>
              <w:spacing w:line="276" w:lineRule="auto"/>
              <w:jc w:val="center"/>
            </w:pPr>
            <w:r w:rsidRPr="008B48E3">
              <w:t>Łącznie</w:t>
            </w:r>
          </w:p>
        </w:tc>
        <w:tc>
          <w:tcPr>
            <w:tcW w:w="1334" w:type="pct"/>
            <w:tcBorders>
              <w:top w:val="single" w:sz="4" w:space="0" w:color="auto"/>
              <w:bottom w:val="single" w:sz="4" w:space="0" w:color="auto"/>
            </w:tcBorders>
            <w:vAlign w:val="center"/>
          </w:tcPr>
          <w:p w:rsidR="009D44DA" w:rsidRPr="00453B94" w:rsidRDefault="009D44DA" w:rsidP="00453B94">
            <w:pPr>
              <w:jc w:val="center"/>
              <w:rPr>
                <w:rFonts w:ascii="Arial" w:hAnsi="Arial" w:cs="Arial"/>
                <w:sz w:val="20"/>
                <w:szCs w:val="20"/>
              </w:rPr>
            </w:pPr>
            <w:r w:rsidRPr="00453B94">
              <w:rPr>
                <w:rFonts w:ascii="Arial" w:hAnsi="Arial" w:cs="Arial"/>
                <w:sz w:val="20"/>
                <w:szCs w:val="20"/>
              </w:rPr>
              <w:t>53 463,43</w:t>
            </w:r>
          </w:p>
        </w:tc>
        <w:tc>
          <w:tcPr>
            <w:tcW w:w="1336" w:type="pct"/>
            <w:tcBorders>
              <w:top w:val="single" w:sz="4" w:space="0" w:color="auto"/>
              <w:bottom w:val="single" w:sz="4" w:space="0" w:color="auto"/>
            </w:tcBorders>
            <w:vAlign w:val="center"/>
          </w:tcPr>
          <w:p w:rsidR="009D44DA" w:rsidRPr="00453B94" w:rsidRDefault="009D44DA" w:rsidP="00453B94">
            <w:pPr>
              <w:jc w:val="center"/>
              <w:rPr>
                <w:rFonts w:ascii="Arial" w:hAnsi="Arial" w:cs="Arial"/>
                <w:sz w:val="20"/>
                <w:szCs w:val="20"/>
              </w:rPr>
            </w:pPr>
            <w:r w:rsidRPr="00453B94">
              <w:rPr>
                <w:rFonts w:ascii="Arial" w:hAnsi="Arial" w:cs="Arial"/>
                <w:sz w:val="20"/>
                <w:szCs w:val="20"/>
              </w:rPr>
              <w:t>25 200,34</w:t>
            </w:r>
          </w:p>
        </w:tc>
        <w:tc>
          <w:tcPr>
            <w:tcW w:w="1336" w:type="pct"/>
            <w:tcBorders>
              <w:top w:val="single" w:sz="4" w:space="0" w:color="auto"/>
              <w:bottom w:val="single" w:sz="4" w:space="0" w:color="auto"/>
            </w:tcBorders>
            <w:vAlign w:val="center"/>
          </w:tcPr>
          <w:p w:rsidR="009D44DA" w:rsidRPr="00453B94" w:rsidRDefault="009D44DA" w:rsidP="00453B94">
            <w:pPr>
              <w:jc w:val="center"/>
              <w:rPr>
                <w:rFonts w:ascii="Arial" w:hAnsi="Arial" w:cs="Arial"/>
                <w:sz w:val="20"/>
                <w:szCs w:val="20"/>
              </w:rPr>
            </w:pPr>
            <w:r w:rsidRPr="00453B94">
              <w:rPr>
                <w:rFonts w:ascii="Arial" w:hAnsi="Arial" w:cs="Arial"/>
                <w:sz w:val="20"/>
                <w:szCs w:val="20"/>
              </w:rPr>
              <w:t>-53%</w:t>
            </w:r>
          </w:p>
        </w:tc>
      </w:tr>
    </w:tbl>
    <w:p w:rsidR="009D44DA" w:rsidRPr="00F4337D" w:rsidRDefault="009D44DA" w:rsidP="00652737">
      <w:pPr>
        <w:spacing w:line="276" w:lineRule="auto"/>
        <w:rPr>
          <w:i/>
          <w:iCs/>
          <w:sz w:val="18"/>
          <w:szCs w:val="18"/>
        </w:rPr>
      </w:pPr>
      <w:r w:rsidRPr="00F4337D">
        <w:rPr>
          <w:i/>
          <w:iCs/>
          <w:sz w:val="18"/>
          <w:szCs w:val="18"/>
        </w:rPr>
        <w:t>Źródło: opracowanie własne</w:t>
      </w:r>
    </w:p>
    <w:p w:rsidR="009D44DA" w:rsidRPr="00F874BD" w:rsidRDefault="009D44DA" w:rsidP="00652737">
      <w:pPr>
        <w:pStyle w:val="Tekstpodstawowy2"/>
        <w:spacing w:line="276" w:lineRule="auto"/>
        <w:rPr>
          <w:color w:val="808080"/>
        </w:rPr>
      </w:pPr>
      <w:r w:rsidRPr="00453B94">
        <w:t xml:space="preserve">Prognoza przewiduje, że poziom wszystkich substancji zanieczyszczających powietrze spadnie  o 53% w stosunku do stanu z 2011 roku. </w:t>
      </w:r>
      <w:r>
        <w:t>Daje to obraz jak duży wpływ na poprawę stanu powietrza w gminie mogą mieć działania samorządu oraz mieszkańców gminy na rzecz zrównoważonego rozwoju energetycznego.</w:t>
      </w:r>
    </w:p>
    <w:p w:rsidR="009D44DA" w:rsidRDefault="009D44DA" w:rsidP="00652737">
      <w:pPr>
        <w:pStyle w:val="Tekstpodstawowy2"/>
        <w:spacing w:line="276" w:lineRule="auto"/>
        <w:rPr>
          <w:color w:val="808080"/>
        </w:rPr>
      </w:pPr>
    </w:p>
    <w:p w:rsidR="009D44DA" w:rsidRPr="009C0844" w:rsidRDefault="009D44DA" w:rsidP="006E04B5">
      <w:pPr>
        <w:pStyle w:val="Akapitzlist"/>
        <w:numPr>
          <w:ilvl w:val="1"/>
          <w:numId w:val="53"/>
        </w:numPr>
        <w:rPr>
          <w:b/>
          <w:bCs/>
          <w:spacing w:val="10"/>
          <w:sz w:val="28"/>
          <w:szCs w:val="28"/>
        </w:rPr>
      </w:pPr>
      <w:r w:rsidRPr="0004778F">
        <w:t xml:space="preserve"> </w:t>
      </w:r>
      <w:r w:rsidRPr="0004778F">
        <w:rPr>
          <w:b/>
          <w:bCs/>
          <w:spacing w:val="10"/>
          <w:sz w:val="28"/>
          <w:szCs w:val="28"/>
        </w:rPr>
        <w:t>Stan zanieczyszczenia powietrza dla scenariusza</w:t>
      </w:r>
      <w:r>
        <w:rPr>
          <w:b/>
          <w:bCs/>
          <w:spacing w:val="10"/>
          <w:sz w:val="28"/>
          <w:szCs w:val="28"/>
        </w:rPr>
        <w:t xml:space="preserve"> 2</w:t>
      </w:r>
    </w:p>
    <w:p w:rsidR="009D44DA" w:rsidRDefault="009D44DA" w:rsidP="00453B94">
      <w:pPr>
        <w:pStyle w:val="Tekstpodstawowy2"/>
        <w:spacing w:line="276" w:lineRule="auto"/>
      </w:pPr>
      <w:r w:rsidRPr="00B966E6">
        <w:t xml:space="preserve">Obliczeń dokonano w oparciu o </w:t>
      </w:r>
      <w:r>
        <w:t xml:space="preserve">założenia opisane w rozdziale 11.1 dla scenariusza „zaniechania” czyli  </w:t>
      </w:r>
      <w:r w:rsidRPr="00B966E6">
        <w:t>brak</w:t>
      </w:r>
      <w:r>
        <w:t>u lub znikomych</w:t>
      </w:r>
      <w:r w:rsidRPr="00B966E6">
        <w:t xml:space="preserve"> działania</w:t>
      </w:r>
      <w:r>
        <w:t xml:space="preserve">ch </w:t>
      </w:r>
      <w:r w:rsidRPr="00B966E6">
        <w:t xml:space="preserve"> na rzecz zrównoważonego rozwoju energetycznego</w:t>
      </w:r>
      <w:r>
        <w:t xml:space="preserve">. </w:t>
      </w:r>
    </w:p>
    <w:p w:rsidR="009D44DA" w:rsidRDefault="009D44DA" w:rsidP="00453B94">
      <w:pPr>
        <w:pStyle w:val="Tekstpodstawowy2"/>
        <w:spacing w:line="276" w:lineRule="auto"/>
      </w:pPr>
      <w:r>
        <w:t xml:space="preserve">Ilość zanieczyszczeń została obliczona </w:t>
      </w:r>
      <w:r w:rsidRPr="00B966E6">
        <w:t xml:space="preserve"> </w:t>
      </w:r>
      <w:r>
        <w:t>o strukturę zużycia paliw dla której ilość energii pochodząca z poszczególnych wynosi:</w:t>
      </w:r>
    </w:p>
    <w:p w:rsidR="009D44DA" w:rsidRDefault="009D44DA" w:rsidP="008C0540">
      <w:pPr>
        <w:pStyle w:val="Tekstpodstawowy2"/>
        <w:spacing w:line="276" w:lineRule="auto"/>
      </w:pPr>
      <w:r>
        <w:t>z gazu - 12,0%</w:t>
      </w:r>
    </w:p>
    <w:p w:rsidR="009D44DA" w:rsidRDefault="009D44DA" w:rsidP="008C0540">
      <w:pPr>
        <w:pStyle w:val="Tekstpodstawowy2"/>
        <w:spacing w:line="276" w:lineRule="auto"/>
      </w:pPr>
      <w:r>
        <w:t>z energii elektrycznej - 1,0%</w:t>
      </w:r>
    </w:p>
    <w:p w:rsidR="009D44DA" w:rsidRDefault="009D44DA" w:rsidP="008C0540">
      <w:pPr>
        <w:pStyle w:val="Tekstpodstawowy2"/>
        <w:spacing w:line="276" w:lineRule="auto"/>
      </w:pPr>
      <w:r>
        <w:t>z biomasy (różne postacie drewna) - 3,5%</w:t>
      </w:r>
    </w:p>
    <w:p w:rsidR="009D44DA" w:rsidRDefault="009D44DA" w:rsidP="008C0540">
      <w:pPr>
        <w:pStyle w:val="Tekstpodstawowy2"/>
        <w:spacing w:line="276" w:lineRule="auto"/>
      </w:pPr>
      <w:r>
        <w:t>z oleju opałowego - 1,0%</w:t>
      </w:r>
    </w:p>
    <w:p w:rsidR="009D44DA" w:rsidRDefault="009D44DA" w:rsidP="008C0540">
      <w:pPr>
        <w:pStyle w:val="Tekstpodstawowy2"/>
        <w:spacing w:line="276" w:lineRule="auto"/>
      </w:pPr>
      <w:r>
        <w:t>z węgla - 81,5%</w:t>
      </w:r>
    </w:p>
    <w:p w:rsidR="009D44DA" w:rsidRDefault="009D44DA" w:rsidP="008C0540">
      <w:pPr>
        <w:pStyle w:val="Tekstpodstawowy2"/>
        <w:spacing w:line="276" w:lineRule="auto"/>
      </w:pPr>
      <w:r>
        <w:t>z oźe (oprócz biomasy) - 1,0%</w:t>
      </w:r>
    </w:p>
    <w:p w:rsidR="009D44DA" w:rsidRPr="00453B94" w:rsidRDefault="009D44DA" w:rsidP="00F4337D">
      <w:pPr>
        <w:pStyle w:val="Tekstpodstawowy2"/>
        <w:spacing w:line="276" w:lineRule="auto"/>
        <w:rPr>
          <w:i/>
          <w:iCs/>
          <w:sz w:val="20"/>
          <w:szCs w:val="20"/>
        </w:rPr>
      </w:pPr>
      <w:bookmarkStart w:id="367" w:name="_Toc337202978"/>
      <w:r w:rsidRPr="00453B94">
        <w:rPr>
          <w:i/>
          <w:iCs/>
          <w:sz w:val="20"/>
          <w:szCs w:val="20"/>
        </w:rPr>
        <w:t xml:space="preserve">Tabela </w:t>
      </w:r>
      <w:r w:rsidR="00EF443A" w:rsidRPr="00453B94">
        <w:rPr>
          <w:i/>
          <w:iCs/>
          <w:sz w:val="20"/>
          <w:szCs w:val="20"/>
        </w:rPr>
        <w:fldChar w:fldCharType="begin"/>
      </w:r>
      <w:r w:rsidRPr="00453B94">
        <w:rPr>
          <w:i/>
          <w:iCs/>
          <w:sz w:val="20"/>
          <w:szCs w:val="20"/>
        </w:rPr>
        <w:instrText xml:space="preserve"> SEQ Tabela \* ARABIC </w:instrText>
      </w:r>
      <w:r w:rsidR="00EF443A" w:rsidRPr="00453B94">
        <w:rPr>
          <w:i/>
          <w:iCs/>
          <w:sz w:val="20"/>
          <w:szCs w:val="20"/>
        </w:rPr>
        <w:fldChar w:fldCharType="separate"/>
      </w:r>
      <w:r w:rsidR="00246B1A">
        <w:rPr>
          <w:i/>
          <w:iCs/>
          <w:noProof/>
          <w:sz w:val="20"/>
          <w:szCs w:val="20"/>
        </w:rPr>
        <w:t>60</w:t>
      </w:r>
      <w:r w:rsidR="00EF443A" w:rsidRPr="00453B94">
        <w:rPr>
          <w:i/>
          <w:iCs/>
          <w:sz w:val="20"/>
          <w:szCs w:val="20"/>
        </w:rPr>
        <w:fldChar w:fldCharType="end"/>
      </w:r>
      <w:r w:rsidRPr="00453B94">
        <w:rPr>
          <w:i/>
          <w:iCs/>
          <w:sz w:val="20"/>
          <w:szCs w:val="20"/>
        </w:rPr>
        <w:t xml:space="preserve">. Przewidywane ilości emisji zanieczyszczeń powietrza w gminie </w:t>
      </w:r>
      <w:r>
        <w:rPr>
          <w:i/>
          <w:iCs/>
          <w:sz w:val="20"/>
          <w:szCs w:val="20"/>
        </w:rPr>
        <w:t>Dobczyce</w:t>
      </w:r>
      <w:r w:rsidRPr="00453B94">
        <w:rPr>
          <w:i/>
          <w:iCs/>
          <w:sz w:val="20"/>
          <w:szCs w:val="20"/>
        </w:rPr>
        <w:t xml:space="preserve"> w roku 2030 – scenariu</w:t>
      </w:r>
      <w:r>
        <w:rPr>
          <w:i/>
          <w:iCs/>
          <w:sz w:val="20"/>
          <w:szCs w:val="20"/>
        </w:rPr>
        <w:t>sz 2.</w:t>
      </w:r>
      <w:bookmarkEnd w:id="367"/>
    </w:p>
    <w:tbl>
      <w:tblPr>
        <w:tblW w:w="3261" w:type="pct"/>
        <w:tblInd w:w="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1222"/>
        <w:gridCol w:w="1641"/>
        <w:gridCol w:w="1643"/>
        <w:gridCol w:w="1643"/>
      </w:tblGrid>
      <w:tr w:rsidR="009D44DA" w:rsidRPr="00453B94">
        <w:trPr>
          <w:trHeight w:val="368"/>
        </w:trPr>
        <w:tc>
          <w:tcPr>
            <w:tcW w:w="994" w:type="pct"/>
            <w:vMerge w:val="restart"/>
            <w:tcBorders>
              <w:top w:val="single" w:sz="4" w:space="0" w:color="auto"/>
            </w:tcBorders>
            <w:vAlign w:val="center"/>
          </w:tcPr>
          <w:p w:rsidR="009D44DA" w:rsidRPr="008B48E3" w:rsidRDefault="009D44DA" w:rsidP="00075ADF">
            <w:pPr>
              <w:pStyle w:val="Tekstpodstawowy2"/>
              <w:spacing w:line="276" w:lineRule="auto"/>
              <w:jc w:val="center"/>
            </w:pPr>
            <w:r w:rsidRPr="008B48E3">
              <w:rPr>
                <w:b/>
                <w:bCs/>
              </w:rPr>
              <w:t>Substancja</w:t>
            </w:r>
          </w:p>
        </w:tc>
        <w:tc>
          <w:tcPr>
            <w:tcW w:w="4006" w:type="pct"/>
            <w:gridSpan w:val="3"/>
            <w:tcBorders>
              <w:top w:val="single" w:sz="4" w:space="0" w:color="auto"/>
            </w:tcBorders>
          </w:tcPr>
          <w:p w:rsidR="009D44DA" w:rsidRPr="008B48E3" w:rsidRDefault="009D44DA" w:rsidP="00075ADF">
            <w:pPr>
              <w:pStyle w:val="Tekstpodstawowy2"/>
              <w:spacing w:line="276" w:lineRule="auto"/>
              <w:jc w:val="center"/>
              <w:rPr>
                <w:b/>
                <w:bCs/>
              </w:rPr>
            </w:pPr>
            <w:r w:rsidRPr="008B48E3">
              <w:rPr>
                <w:b/>
                <w:bCs/>
              </w:rPr>
              <w:t>Poziom zanieczyszczeń [Mg/rok]</w:t>
            </w:r>
          </w:p>
        </w:tc>
      </w:tr>
      <w:tr w:rsidR="009D44DA" w:rsidRPr="00453B94">
        <w:trPr>
          <w:trHeight w:val="368"/>
        </w:trPr>
        <w:tc>
          <w:tcPr>
            <w:tcW w:w="994" w:type="pct"/>
            <w:vMerge/>
            <w:tcBorders>
              <w:bottom w:val="single" w:sz="4" w:space="0" w:color="auto"/>
            </w:tcBorders>
          </w:tcPr>
          <w:p w:rsidR="009D44DA" w:rsidRPr="008B48E3" w:rsidRDefault="009D44DA" w:rsidP="00075ADF">
            <w:pPr>
              <w:pStyle w:val="Tekstpodstawowy2"/>
              <w:spacing w:line="276" w:lineRule="auto"/>
              <w:jc w:val="center"/>
              <w:rPr>
                <w:b/>
                <w:bCs/>
              </w:rPr>
            </w:pPr>
          </w:p>
        </w:tc>
        <w:tc>
          <w:tcPr>
            <w:tcW w:w="1334" w:type="pct"/>
            <w:tcBorders>
              <w:bottom w:val="single" w:sz="4" w:space="0" w:color="auto"/>
            </w:tcBorders>
          </w:tcPr>
          <w:p w:rsidR="009D44DA" w:rsidRPr="008B48E3" w:rsidRDefault="009D44DA" w:rsidP="00075ADF">
            <w:pPr>
              <w:pStyle w:val="Tekstpodstawowy2"/>
              <w:spacing w:line="276" w:lineRule="auto"/>
              <w:jc w:val="center"/>
            </w:pPr>
            <w:r w:rsidRPr="008B48E3">
              <w:t>2011</w:t>
            </w:r>
          </w:p>
        </w:tc>
        <w:tc>
          <w:tcPr>
            <w:tcW w:w="1336" w:type="pct"/>
            <w:tcBorders>
              <w:bottom w:val="single" w:sz="4" w:space="0" w:color="auto"/>
            </w:tcBorders>
          </w:tcPr>
          <w:p w:rsidR="009D44DA" w:rsidRPr="008B48E3" w:rsidRDefault="009D44DA" w:rsidP="00075ADF">
            <w:pPr>
              <w:pStyle w:val="Tekstpodstawowy2"/>
              <w:spacing w:line="276" w:lineRule="auto"/>
              <w:jc w:val="center"/>
              <w:rPr>
                <w:b/>
                <w:bCs/>
              </w:rPr>
            </w:pPr>
            <w:r w:rsidRPr="008B48E3">
              <w:rPr>
                <w:b/>
                <w:bCs/>
              </w:rPr>
              <w:t>2030</w:t>
            </w:r>
          </w:p>
        </w:tc>
        <w:tc>
          <w:tcPr>
            <w:tcW w:w="1336" w:type="pct"/>
            <w:tcBorders>
              <w:bottom w:val="single" w:sz="4" w:space="0" w:color="auto"/>
            </w:tcBorders>
          </w:tcPr>
          <w:p w:rsidR="009D44DA" w:rsidRPr="008B48E3" w:rsidRDefault="009D44DA" w:rsidP="00075ADF">
            <w:pPr>
              <w:pStyle w:val="Tekstpodstawowy2"/>
              <w:spacing w:line="276" w:lineRule="auto"/>
              <w:jc w:val="center"/>
              <w:rPr>
                <w:b/>
                <w:bCs/>
              </w:rPr>
            </w:pPr>
            <w:r w:rsidRPr="008B48E3">
              <w:rPr>
                <w:b/>
                <w:bCs/>
              </w:rPr>
              <w:t>Zmiana rzeczywista [%]</w:t>
            </w:r>
          </w:p>
        </w:tc>
      </w:tr>
      <w:tr w:rsidR="009D44DA" w:rsidRPr="00453B94">
        <w:trPr>
          <w:trHeight w:val="401"/>
        </w:trPr>
        <w:tc>
          <w:tcPr>
            <w:tcW w:w="994" w:type="pct"/>
            <w:tcBorders>
              <w:top w:val="single" w:sz="4" w:space="0" w:color="auto"/>
              <w:bottom w:val="single" w:sz="4" w:space="0" w:color="auto"/>
            </w:tcBorders>
            <w:vAlign w:val="bottom"/>
          </w:tcPr>
          <w:p w:rsidR="009D44DA" w:rsidRPr="008B48E3" w:rsidRDefault="009D44DA" w:rsidP="00075ADF">
            <w:pPr>
              <w:pStyle w:val="Tekstpodstawowy2"/>
              <w:spacing w:line="276" w:lineRule="auto"/>
              <w:jc w:val="center"/>
            </w:pPr>
            <w:r w:rsidRPr="008B48E3">
              <w:t>SO</w:t>
            </w:r>
            <w:r w:rsidRPr="008B48E3">
              <w:rPr>
                <w:vertAlign w:val="subscript"/>
              </w:rPr>
              <w:t>2</w:t>
            </w:r>
          </w:p>
        </w:tc>
        <w:tc>
          <w:tcPr>
            <w:tcW w:w="1334" w:type="pct"/>
            <w:tcBorders>
              <w:top w:val="single" w:sz="4" w:space="0" w:color="auto"/>
              <w:bottom w:val="single" w:sz="4" w:space="0" w:color="auto"/>
            </w:tcBorders>
            <w:vAlign w:val="center"/>
          </w:tcPr>
          <w:p w:rsidR="009D44DA" w:rsidRPr="00453B94" w:rsidRDefault="009D44DA" w:rsidP="00F4337D">
            <w:pPr>
              <w:jc w:val="center"/>
            </w:pPr>
            <w:r w:rsidRPr="00453B94">
              <w:t>1 468,68</w:t>
            </w:r>
          </w:p>
        </w:tc>
        <w:tc>
          <w:tcPr>
            <w:tcW w:w="1336" w:type="pct"/>
            <w:tcBorders>
              <w:top w:val="single" w:sz="4" w:space="0" w:color="auto"/>
              <w:bottom w:val="single" w:sz="4" w:space="0" w:color="auto"/>
            </w:tcBorders>
            <w:vAlign w:val="center"/>
          </w:tcPr>
          <w:p w:rsidR="009D44DA" w:rsidRDefault="009D44DA" w:rsidP="000F7AC1">
            <w:pPr>
              <w:ind w:firstLineChars="100" w:firstLine="200"/>
              <w:jc w:val="center"/>
              <w:rPr>
                <w:rFonts w:ascii="Arial" w:hAnsi="Arial" w:cs="Arial"/>
                <w:sz w:val="20"/>
                <w:szCs w:val="20"/>
              </w:rPr>
            </w:pPr>
            <w:r>
              <w:rPr>
                <w:rFonts w:ascii="Arial" w:hAnsi="Arial" w:cs="Arial"/>
                <w:sz w:val="20"/>
                <w:szCs w:val="20"/>
              </w:rPr>
              <w:t>1 572,06</w:t>
            </w:r>
          </w:p>
        </w:tc>
        <w:tc>
          <w:tcPr>
            <w:tcW w:w="1336" w:type="pct"/>
            <w:tcBorders>
              <w:top w:val="single" w:sz="4" w:space="0" w:color="auto"/>
              <w:bottom w:val="single" w:sz="4" w:space="0" w:color="auto"/>
            </w:tcBorders>
            <w:vAlign w:val="center"/>
          </w:tcPr>
          <w:p w:rsidR="009D44DA" w:rsidRDefault="009D44DA" w:rsidP="00F4337D">
            <w:pPr>
              <w:jc w:val="center"/>
              <w:rPr>
                <w:rFonts w:ascii="Arial" w:hAnsi="Arial" w:cs="Arial"/>
                <w:sz w:val="20"/>
                <w:szCs w:val="20"/>
              </w:rPr>
            </w:pPr>
            <w:r>
              <w:rPr>
                <w:rFonts w:ascii="Arial" w:hAnsi="Arial" w:cs="Arial"/>
                <w:sz w:val="20"/>
                <w:szCs w:val="20"/>
              </w:rPr>
              <w:t>7,04%</w:t>
            </w:r>
          </w:p>
        </w:tc>
      </w:tr>
      <w:tr w:rsidR="009D44DA" w:rsidRPr="00453B94">
        <w:trPr>
          <w:trHeight w:val="432"/>
        </w:trPr>
        <w:tc>
          <w:tcPr>
            <w:tcW w:w="994" w:type="pct"/>
            <w:tcBorders>
              <w:top w:val="single" w:sz="4" w:space="0" w:color="auto"/>
              <w:bottom w:val="single" w:sz="4" w:space="0" w:color="auto"/>
            </w:tcBorders>
            <w:vAlign w:val="bottom"/>
          </w:tcPr>
          <w:p w:rsidR="009D44DA" w:rsidRPr="008B48E3" w:rsidRDefault="009D44DA" w:rsidP="00075ADF">
            <w:pPr>
              <w:pStyle w:val="Tekstpodstawowy2"/>
              <w:spacing w:line="276" w:lineRule="auto"/>
              <w:jc w:val="center"/>
            </w:pPr>
            <w:r w:rsidRPr="008B48E3">
              <w:t>NO</w:t>
            </w:r>
            <w:r w:rsidRPr="008B48E3">
              <w:rPr>
                <w:vertAlign w:val="subscript"/>
              </w:rPr>
              <w:t>2</w:t>
            </w:r>
          </w:p>
        </w:tc>
        <w:tc>
          <w:tcPr>
            <w:tcW w:w="1334" w:type="pct"/>
            <w:tcBorders>
              <w:top w:val="single" w:sz="4" w:space="0" w:color="auto"/>
              <w:bottom w:val="single" w:sz="4" w:space="0" w:color="auto"/>
            </w:tcBorders>
            <w:vAlign w:val="center"/>
          </w:tcPr>
          <w:p w:rsidR="009D44DA" w:rsidRPr="00453B94" w:rsidRDefault="009D44DA" w:rsidP="00F4337D">
            <w:pPr>
              <w:jc w:val="center"/>
            </w:pPr>
            <w:r w:rsidRPr="00453B94">
              <w:t>32,05</w:t>
            </w:r>
          </w:p>
        </w:tc>
        <w:tc>
          <w:tcPr>
            <w:tcW w:w="1336" w:type="pct"/>
            <w:tcBorders>
              <w:top w:val="single" w:sz="4" w:space="0" w:color="auto"/>
              <w:bottom w:val="single" w:sz="4" w:space="0" w:color="auto"/>
            </w:tcBorders>
            <w:vAlign w:val="center"/>
          </w:tcPr>
          <w:p w:rsidR="009D44DA" w:rsidRDefault="009D44DA" w:rsidP="000F7AC1">
            <w:pPr>
              <w:ind w:firstLineChars="100" w:firstLine="200"/>
              <w:jc w:val="center"/>
              <w:rPr>
                <w:rFonts w:ascii="Arial" w:hAnsi="Arial" w:cs="Arial"/>
                <w:sz w:val="20"/>
                <w:szCs w:val="20"/>
              </w:rPr>
            </w:pPr>
            <w:r>
              <w:rPr>
                <w:rFonts w:ascii="Arial" w:hAnsi="Arial" w:cs="Arial"/>
                <w:sz w:val="20"/>
                <w:szCs w:val="20"/>
              </w:rPr>
              <w:t>34,21</w:t>
            </w:r>
          </w:p>
        </w:tc>
        <w:tc>
          <w:tcPr>
            <w:tcW w:w="1336" w:type="pct"/>
            <w:tcBorders>
              <w:top w:val="single" w:sz="4" w:space="0" w:color="auto"/>
              <w:bottom w:val="single" w:sz="4" w:space="0" w:color="auto"/>
            </w:tcBorders>
            <w:vAlign w:val="center"/>
          </w:tcPr>
          <w:p w:rsidR="009D44DA" w:rsidRDefault="009D44DA" w:rsidP="00F4337D">
            <w:pPr>
              <w:jc w:val="center"/>
              <w:rPr>
                <w:rFonts w:ascii="Arial" w:hAnsi="Arial" w:cs="Arial"/>
                <w:sz w:val="20"/>
                <w:szCs w:val="20"/>
              </w:rPr>
            </w:pPr>
            <w:r>
              <w:rPr>
                <w:rFonts w:ascii="Arial" w:hAnsi="Arial" w:cs="Arial"/>
                <w:sz w:val="20"/>
                <w:szCs w:val="20"/>
              </w:rPr>
              <w:t>6,73%</w:t>
            </w:r>
          </w:p>
        </w:tc>
      </w:tr>
      <w:tr w:rsidR="009D44DA" w:rsidRPr="00453B94">
        <w:trPr>
          <w:trHeight w:val="399"/>
        </w:trPr>
        <w:tc>
          <w:tcPr>
            <w:tcW w:w="994" w:type="pct"/>
            <w:tcBorders>
              <w:top w:val="single" w:sz="4" w:space="0" w:color="auto"/>
              <w:bottom w:val="single" w:sz="4" w:space="0" w:color="auto"/>
            </w:tcBorders>
            <w:vAlign w:val="bottom"/>
          </w:tcPr>
          <w:p w:rsidR="009D44DA" w:rsidRPr="008B48E3" w:rsidRDefault="009D44DA" w:rsidP="00075ADF">
            <w:pPr>
              <w:pStyle w:val="Tekstpodstawowy2"/>
              <w:spacing w:line="276" w:lineRule="auto"/>
              <w:jc w:val="center"/>
            </w:pPr>
            <w:r w:rsidRPr="008B48E3">
              <w:t>CO</w:t>
            </w:r>
            <w:r w:rsidRPr="008B48E3">
              <w:rPr>
                <w:vertAlign w:val="subscript"/>
              </w:rPr>
              <w:t>2</w:t>
            </w:r>
          </w:p>
        </w:tc>
        <w:tc>
          <w:tcPr>
            <w:tcW w:w="1334" w:type="pct"/>
            <w:tcBorders>
              <w:top w:val="single" w:sz="4" w:space="0" w:color="auto"/>
              <w:bottom w:val="single" w:sz="4" w:space="0" w:color="auto"/>
            </w:tcBorders>
            <w:vAlign w:val="center"/>
          </w:tcPr>
          <w:p w:rsidR="009D44DA" w:rsidRPr="00453B94" w:rsidRDefault="009D44DA" w:rsidP="00F4337D">
            <w:pPr>
              <w:jc w:val="center"/>
            </w:pPr>
            <w:r w:rsidRPr="00453B94">
              <w:t>51 004,60</w:t>
            </w:r>
          </w:p>
        </w:tc>
        <w:tc>
          <w:tcPr>
            <w:tcW w:w="1336" w:type="pct"/>
            <w:tcBorders>
              <w:top w:val="single" w:sz="4" w:space="0" w:color="auto"/>
              <w:bottom w:val="single" w:sz="4" w:space="0" w:color="auto"/>
            </w:tcBorders>
            <w:vAlign w:val="center"/>
          </w:tcPr>
          <w:p w:rsidR="009D44DA" w:rsidRDefault="009D44DA" w:rsidP="000F7AC1">
            <w:pPr>
              <w:ind w:firstLineChars="100" w:firstLine="200"/>
              <w:jc w:val="center"/>
              <w:rPr>
                <w:rFonts w:ascii="Arial" w:hAnsi="Arial" w:cs="Arial"/>
                <w:sz w:val="20"/>
                <w:szCs w:val="20"/>
              </w:rPr>
            </w:pPr>
            <w:r>
              <w:rPr>
                <w:rFonts w:ascii="Arial" w:hAnsi="Arial" w:cs="Arial"/>
                <w:sz w:val="20"/>
                <w:szCs w:val="20"/>
              </w:rPr>
              <w:t>54 988,83</w:t>
            </w:r>
          </w:p>
        </w:tc>
        <w:tc>
          <w:tcPr>
            <w:tcW w:w="1336" w:type="pct"/>
            <w:tcBorders>
              <w:top w:val="single" w:sz="4" w:space="0" w:color="auto"/>
              <w:bottom w:val="single" w:sz="4" w:space="0" w:color="auto"/>
            </w:tcBorders>
            <w:vAlign w:val="center"/>
          </w:tcPr>
          <w:p w:rsidR="009D44DA" w:rsidRDefault="009D44DA" w:rsidP="00F4337D">
            <w:pPr>
              <w:jc w:val="center"/>
              <w:rPr>
                <w:rFonts w:ascii="Arial" w:hAnsi="Arial" w:cs="Arial"/>
                <w:sz w:val="20"/>
                <w:szCs w:val="20"/>
              </w:rPr>
            </w:pPr>
            <w:r>
              <w:rPr>
                <w:rFonts w:ascii="Arial" w:hAnsi="Arial" w:cs="Arial"/>
                <w:sz w:val="20"/>
                <w:szCs w:val="20"/>
              </w:rPr>
              <w:t>7,81%</w:t>
            </w:r>
          </w:p>
        </w:tc>
      </w:tr>
      <w:tr w:rsidR="009D44DA" w:rsidRPr="00453B94">
        <w:trPr>
          <w:trHeight w:val="416"/>
        </w:trPr>
        <w:tc>
          <w:tcPr>
            <w:tcW w:w="994" w:type="pct"/>
            <w:tcBorders>
              <w:top w:val="single" w:sz="4" w:space="0" w:color="auto"/>
              <w:bottom w:val="single" w:sz="4" w:space="0" w:color="auto"/>
            </w:tcBorders>
            <w:vAlign w:val="bottom"/>
          </w:tcPr>
          <w:p w:rsidR="009D44DA" w:rsidRPr="008B48E3" w:rsidRDefault="009D44DA" w:rsidP="00075ADF">
            <w:pPr>
              <w:pStyle w:val="Tekstpodstawowy2"/>
              <w:spacing w:line="276" w:lineRule="auto"/>
              <w:jc w:val="center"/>
            </w:pPr>
            <w:r w:rsidRPr="008B48E3">
              <w:t>pyły</w:t>
            </w:r>
          </w:p>
        </w:tc>
        <w:tc>
          <w:tcPr>
            <w:tcW w:w="1334" w:type="pct"/>
            <w:tcBorders>
              <w:top w:val="single" w:sz="4" w:space="0" w:color="auto"/>
              <w:bottom w:val="single" w:sz="4" w:space="0" w:color="auto"/>
            </w:tcBorders>
            <w:vAlign w:val="center"/>
          </w:tcPr>
          <w:p w:rsidR="009D44DA" w:rsidRPr="00453B94" w:rsidRDefault="009D44DA" w:rsidP="00F4337D">
            <w:pPr>
              <w:jc w:val="center"/>
            </w:pPr>
            <w:r w:rsidRPr="00453B94">
              <w:t>703,99</w:t>
            </w:r>
          </w:p>
        </w:tc>
        <w:tc>
          <w:tcPr>
            <w:tcW w:w="1336" w:type="pct"/>
            <w:tcBorders>
              <w:top w:val="single" w:sz="4" w:space="0" w:color="auto"/>
              <w:bottom w:val="single" w:sz="4" w:space="0" w:color="auto"/>
            </w:tcBorders>
            <w:vAlign w:val="center"/>
          </w:tcPr>
          <w:p w:rsidR="009D44DA" w:rsidRDefault="009D44DA" w:rsidP="000F7AC1">
            <w:pPr>
              <w:ind w:firstLineChars="100" w:firstLine="200"/>
              <w:jc w:val="center"/>
              <w:rPr>
                <w:rFonts w:ascii="Arial" w:hAnsi="Arial" w:cs="Arial"/>
                <w:sz w:val="20"/>
                <w:szCs w:val="20"/>
              </w:rPr>
            </w:pPr>
            <w:r>
              <w:rPr>
                <w:rFonts w:ascii="Arial" w:hAnsi="Arial" w:cs="Arial"/>
                <w:sz w:val="20"/>
                <w:szCs w:val="20"/>
              </w:rPr>
              <w:t>752,47</w:t>
            </w:r>
          </w:p>
        </w:tc>
        <w:tc>
          <w:tcPr>
            <w:tcW w:w="1336" w:type="pct"/>
            <w:tcBorders>
              <w:top w:val="single" w:sz="4" w:space="0" w:color="auto"/>
              <w:bottom w:val="single" w:sz="4" w:space="0" w:color="auto"/>
            </w:tcBorders>
            <w:vAlign w:val="center"/>
          </w:tcPr>
          <w:p w:rsidR="009D44DA" w:rsidRDefault="009D44DA" w:rsidP="00F4337D">
            <w:pPr>
              <w:jc w:val="center"/>
              <w:rPr>
                <w:rFonts w:ascii="Arial" w:hAnsi="Arial" w:cs="Arial"/>
                <w:sz w:val="20"/>
                <w:szCs w:val="20"/>
              </w:rPr>
            </w:pPr>
            <w:r>
              <w:rPr>
                <w:rFonts w:ascii="Arial" w:hAnsi="Arial" w:cs="Arial"/>
                <w:sz w:val="20"/>
                <w:szCs w:val="20"/>
              </w:rPr>
              <w:t>6,89%</w:t>
            </w:r>
          </w:p>
        </w:tc>
      </w:tr>
      <w:tr w:rsidR="009D44DA" w:rsidRPr="00453B94">
        <w:trPr>
          <w:trHeight w:val="422"/>
        </w:trPr>
        <w:tc>
          <w:tcPr>
            <w:tcW w:w="994" w:type="pct"/>
            <w:tcBorders>
              <w:top w:val="single" w:sz="4" w:space="0" w:color="auto"/>
              <w:bottom w:val="single" w:sz="4" w:space="0" w:color="auto"/>
            </w:tcBorders>
            <w:vAlign w:val="bottom"/>
          </w:tcPr>
          <w:p w:rsidR="009D44DA" w:rsidRPr="008B48E3" w:rsidRDefault="009D44DA" w:rsidP="00075ADF">
            <w:pPr>
              <w:pStyle w:val="Tekstpodstawowy2"/>
              <w:spacing w:line="276" w:lineRule="auto"/>
              <w:jc w:val="center"/>
            </w:pPr>
            <w:r w:rsidRPr="008B48E3">
              <w:t>CO</w:t>
            </w:r>
          </w:p>
        </w:tc>
        <w:tc>
          <w:tcPr>
            <w:tcW w:w="1334" w:type="pct"/>
            <w:tcBorders>
              <w:top w:val="single" w:sz="4" w:space="0" w:color="auto"/>
              <w:bottom w:val="single" w:sz="4" w:space="0" w:color="auto"/>
            </w:tcBorders>
            <w:vAlign w:val="center"/>
          </w:tcPr>
          <w:p w:rsidR="009D44DA" w:rsidRPr="00453B94" w:rsidRDefault="009D44DA" w:rsidP="00F4337D">
            <w:pPr>
              <w:jc w:val="center"/>
            </w:pPr>
            <w:r w:rsidRPr="00453B94">
              <w:t>231,19</w:t>
            </w:r>
          </w:p>
        </w:tc>
        <w:tc>
          <w:tcPr>
            <w:tcW w:w="1336" w:type="pct"/>
            <w:tcBorders>
              <w:top w:val="single" w:sz="4" w:space="0" w:color="auto"/>
              <w:bottom w:val="single" w:sz="4" w:space="0" w:color="auto"/>
            </w:tcBorders>
            <w:vAlign w:val="center"/>
          </w:tcPr>
          <w:p w:rsidR="009D44DA" w:rsidRDefault="009D44DA" w:rsidP="000F7AC1">
            <w:pPr>
              <w:ind w:firstLineChars="100" w:firstLine="200"/>
              <w:jc w:val="center"/>
              <w:rPr>
                <w:rFonts w:ascii="Arial" w:hAnsi="Arial" w:cs="Arial"/>
                <w:sz w:val="20"/>
                <w:szCs w:val="20"/>
              </w:rPr>
            </w:pPr>
            <w:r>
              <w:rPr>
                <w:rFonts w:ascii="Arial" w:hAnsi="Arial" w:cs="Arial"/>
                <w:sz w:val="20"/>
                <w:szCs w:val="20"/>
              </w:rPr>
              <w:t>247,48</w:t>
            </w:r>
          </w:p>
        </w:tc>
        <w:tc>
          <w:tcPr>
            <w:tcW w:w="1336" w:type="pct"/>
            <w:tcBorders>
              <w:top w:val="single" w:sz="4" w:space="0" w:color="auto"/>
              <w:bottom w:val="single" w:sz="4" w:space="0" w:color="auto"/>
            </w:tcBorders>
            <w:vAlign w:val="center"/>
          </w:tcPr>
          <w:p w:rsidR="009D44DA" w:rsidRDefault="009D44DA" w:rsidP="00F4337D">
            <w:pPr>
              <w:jc w:val="center"/>
              <w:rPr>
                <w:rFonts w:ascii="Arial" w:hAnsi="Arial" w:cs="Arial"/>
                <w:sz w:val="20"/>
                <w:szCs w:val="20"/>
              </w:rPr>
            </w:pPr>
            <w:r>
              <w:rPr>
                <w:rFonts w:ascii="Arial" w:hAnsi="Arial" w:cs="Arial"/>
                <w:sz w:val="20"/>
                <w:szCs w:val="20"/>
              </w:rPr>
              <w:t>7,05%</w:t>
            </w:r>
          </w:p>
        </w:tc>
      </w:tr>
      <w:tr w:rsidR="009D44DA" w:rsidRPr="00453B94">
        <w:trPr>
          <w:trHeight w:val="422"/>
        </w:trPr>
        <w:tc>
          <w:tcPr>
            <w:tcW w:w="994" w:type="pct"/>
            <w:tcBorders>
              <w:top w:val="single" w:sz="4" w:space="0" w:color="auto"/>
              <w:bottom w:val="single" w:sz="4" w:space="0" w:color="auto"/>
            </w:tcBorders>
            <w:vAlign w:val="bottom"/>
          </w:tcPr>
          <w:p w:rsidR="009D44DA" w:rsidRPr="008B48E3" w:rsidRDefault="009D44DA" w:rsidP="00075ADF">
            <w:pPr>
              <w:pStyle w:val="Tekstpodstawowy2"/>
              <w:spacing w:line="276" w:lineRule="auto"/>
              <w:jc w:val="center"/>
            </w:pPr>
            <w:r w:rsidRPr="008B48E3">
              <w:t>Sadza</w:t>
            </w:r>
          </w:p>
        </w:tc>
        <w:tc>
          <w:tcPr>
            <w:tcW w:w="1334" w:type="pct"/>
            <w:tcBorders>
              <w:top w:val="single" w:sz="4" w:space="0" w:color="auto"/>
              <w:bottom w:val="single" w:sz="4" w:space="0" w:color="auto"/>
            </w:tcBorders>
            <w:vAlign w:val="center"/>
          </w:tcPr>
          <w:p w:rsidR="009D44DA" w:rsidRPr="00453B94" w:rsidRDefault="009D44DA" w:rsidP="00F4337D">
            <w:pPr>
              <w:jc w:val="center"/>
            </w:pPr>
            <w:r w:rsidRPr="00453B94">
              <w:t>22,93</w:t>
            </w:r>
          </w:p>
        </w:tc>
        <w:tc>
          <w:tcPr>
            <w:tcW w:w="1336" w:type="pct"/>
            <w:tcBorders>
              <w:top w:val="single" w:sz="4" w:space="0" w:color="auto"/>
              <w:bottom w:val="single" w:sz="4" w:space="0" w:color="auto"/>
            </w:tcBorders>
            <w:vAlign w:val="center"/>
          </w:tcPr>
          <w:p w:rsidR="009D44DA" w:rsidRDefault="009D44DA" w:rsidP="000F7AC1">
            <w:pPr>
              <w:ind w:firstLineChars="100" w:firstLine="200"/>
              <w:jc w:val="center"/>
              <w:rPr>
                <w:rFonts w:ascii="Arial" w:hAnsi="Arial" w:cs="Arial"/>
                <w:sz w:val="20"/>
                <w:szCs w:val="20"/>
              </w:rPr>
            </w:pPr>
            <w:r>
              <w:rPr>
                <w:rFonts w:ascii="Arial" w:hAnsi="Arial" w:cs="Arial"/>
                <w:sz w:val="20"/>
                <w:szCs w:val="20"/>
              </w:rPr>
              <w:t>24,54</w:t>
            </w:r>
          </w:p>
        </w:tc>
        <w:tc>
          <w:tcPr>
            <w:tcW w:w="1336" w:type="pct"/>
            <w:tcBorders>
              <w:top w:val="single" w:sz="4" w:space="0" w:color="auto"/>
              <w:bottom w:val="single" w:sz="4" w:space="0" w:color="auto"/>
            </w:tcBorders>
            <w:vAlign w:val="center"/>
          </w:tcPr>
          <w:p w:rsidR="009D44DA" w:rsidRDefault="009D44DA" w:rsidP="00F4337D">
            <w:pPr>
              <w:jc w:val="center"/>
              <w:rPr>
                <w:rFonts w:ascii="Arial" w:hAnsi="Arial" w:cs="Arial"/>
                <w:sz w:val="20"/>
                <w:szCs w:val="20"/>
              </w:rPr>
            </w:pPr>
            <w:r>
              <w:rPr>
                <w:rFonts w:ascii="Arial" w:hAnsi="Arial" w:cs="Arial"/>
                <w:sz w:val="20"/>
                <w:szCs w:val="20"/>
              </w:rPr>
              <w:t>7,04%</w:t>
            </w:r>
          </w:p>
        </w:tc>
      </w:tr>
      <w:tr w:rsidR="009D44DA" w:rsidRPr="00453B94">
        <w:trPr>
          <w:trHeight w:val="422"/>
        </w:trPr>
        <w:tc>
          <w:tcPr>
            <w:tcW w:w="994" w:type="pct"/>
            <w:tcBorders>
              <w:top w:val="single" w:sz="4" w:space="0" w:color="auto"/>
              <w:bottom w:val="single" w:sz="4" w:space="0" w:color="auto"/>
            </w:tcBorders>
            <w:vAlign w:val="bottom"/>
          </w:tcPr>
          <w:p w:rsidR="009D44DA" w:rsidRPr="008B48E3" w:rsidRDefault="009D44DA" w:rsidP="00075ADF">
            <w:pPr>
              <w:pStyle w:val="Tekstpodstawowy2"/>
              <w:spacing w:line="276" w:lineRule="auto"/>
              <w:jc w:val="center"/>
            </w:pPr>
            <w:r w:rsidRPr="008B48E3">
              <w:lastRenderedPageBreak/>
              <w:t>Łącznie</w:t>
            </w:r>
          </w:p>
        </w:tc>
        <w:tc>
          <w:tcPr>
            <w:tcW w:w="1334" w:type="pct"/>
            <w:tcBorders>
              <w:top w:val="single" w:sz="4" w:space="0" w:color="auto"/>
              <w:bottom w:val="single" w:sz="4" w:space="0" w:color="auto"/>
            </w:tcBorders>
            <w:vAlign w:val="center"/>
          </w:tcPr>
          <w:p w:rsidR="009D44DA" w:rsidRPr="00453B94" w:rsidRDefault="009D44DA" w:rsidP="00F4337D">
            <w:pPr>
              <w:jc w:val="center"/>
              <w:rPr>
                <w:rFonts w:ascii="Arial" w:hAnsi="Arial" w:cs="Arial"/>
                <w:sz w:val="20"/>
                <w:szCs w:val="20"/>
              </w:rPr>
            </w:pPr>
            <w:r w:rsidRPr="00453B94">
              <w:rPr>
                <w:rFonts w:ascii="Arial" w:hAnsi="Arial" w:cs="Arial"/>
                <w:sz w:val="20"/>
                <w:szCs w:val="20"/>
              </w:rPr>
              <w:t>53 463,43</w:t>
            </w:r>
          </w:p>
        </w:tc>
        <w:tc>
          <w:tcPr>
            <w:tcW w:w="1336" w:type="pct"/>
            <w:tcBorders>
              <w:top w:val="single" w:sz="4" w:space="0" w:color="auto"/>
              <w:bottom w:val="single" w:sz="4" w:space="0" w:color="auto"/>
            </w:tcBorders>
            <w:vAlign w:val="center"/>
          </w:tcPr>
          <w:p w:rsidR="009D44DA" w:rsidRDefault="009D44DA" w:rsidP="00F4337D">
            <w:pPr>
              <w:jc w:val="center"/>
              <w:rPr>
                <w:rFonts w:ascii="Arial" w:hAnsi="Arial" w:cs="Arial"/>
                <w:sz w:val="20"/>
                <w:szCs w:val="20"/>
              </w:rPr>
            </w:pPr>
            <w:r>
              <w:rPr>
                <w:rFonts w:ascii="Arial" w:hAnsi="Arial" w:cs="Arial"/>
                <w:sz w:val="20"/>
                <w:szCs w:val="20"/>
              </w:rPr>
              <w:t>57 619,59</w:t>
            </w:r>
          </w:p>
        </w:tc>
        <w:tc>
          <w:tcPr>
            <w:tcW w:w="1336" w:type="pct"/>
            <w:tcBorders>
              <w:top w:val="single" w:sz="4" w:space="0" w:color="auto"/>
              <w:bottom w:val="single" w:sz="4" w:space="0" w:color="auto"/>
            </w:tcBorders>
            <w:vAlign w:val="center"/>
          </w:tcPr>
          <w:p w:rsidR="009D44DA" w:rsidRDefault="009D44DA" w:rsidP="00F4337D">
            <w:pPr>
              <w:jc w:val="center"/>
              <w:rPr>
                <w:rFonts w:ascii="Arial" w:hAnsi="Arial" w:cs="Arial"/>
                <w:sz w:val="20"/>
                <w:szCs w:val="20"/>
              </w:rPr>
            </w:pPr>
            <w:r>
              <w:rPr>
                <w:rFonts w:ascii="Arial" w:hAnsi="Arial" w:cs="Arial"/>
                <w:sz w:val="20"/>
                <w:szCs w:val="20"/>
              </w:rPr>
              <w:t>7,77%</w:t>
            </w:r>
          </w:p>
        </w:tc>
      </w:tr>
    </w:tbl>
    <w:p w:rsidR="009D44DA" w:rsidRPr="00F4337D" w:rsidRDefault="009D44DA" w:rsidP="00F4337D">
      <w:pPr>
        <w:spacing w:line="276" w:lineRule="auto"/>
        <w:rPr>
          <w:i/>
          <w:iCs/>
          <w:sz w:val="18"/>
          <w:szCs w:val="18"/>
        </w:rPr>
      </w:pPr>
      <w:r w:rsidRPr="00F4337D">
        <w:rPr>
          <w:i/>
          <w:iCs/>
          <w:sz w:val="18"/>
          <w:szCs w:val="18"/>
        </w:rPr>
        <w:t>Źródło: opracowanie własne</w:t>
      </w:r>
    </w:p>
    <w:p w:rsidR="009D44DA" w:rsidRPr="00F4337D" w:rsidRDefault="009D44DA" w:rsidP="00F4337D">
      <w:pPr>
        <w:pStyle w:val="Tekstpodstawowy2"/>
        <w:spacing w:line="276" w:lineRule="auto"/>
      </w:pPr>
      <w:r w:rsidRPr="00F4337D">
        <w:rPr>
          <w:b/>
          <w:bCs/>
        </w:rPr>
        <w:t xml:space="preserve">Scenariusz ten </w:t>
      </w:r>
      <w:r w:rsidRPr="00F4337D">
        <w:t xml:space="preserve">pokazuje jak stagnacja </w:t>
      </w:r>
      <w:r w:rsidRPr="00F4337D">
        <w:rPr>
          <w:b/>
          <w:bCs/>
        </w:rPr>
        <w:t xml:space="preserve">dotycząca rozwoju energetycznego  może </w:t>
      </w:r>
      <w:r w:rsidRPr="00F4337D">
        <w:t>zmienić ilość zanieczyszczeń wprowadzanych do atmosfery z procesów spalania w gminie. Brak działań doprowadzi do zwiększenia ilości emitowanych zanieczyszczeń.</w:t>
      </w:r>
    </w:p>
    <w:p w:rsidR="009D44DA" w:rsidRPr="00883958" w:rsidRDefault="009D44DA" w:rsidP="006E04B5">
      <w:pPr>
        <w:pStyle w:val="Nagwek1"/>
        <w:numPr>
          <w:ilvl w:val="0"/>
          <w:numId w:val="52"/>
        </w:numPr>
        <w:spacing w:before="0" w:after="0" w:line="276" w:lineRule="auto"/>
        <w:ind w:left="0" w:firstLine="0"/>
        <w:jc w:val="both"/>
      </w:pPr>
      <w:bookmarkStart w:id="368" w:name="_Toc337202890"/>
      <w:r w:rsidRPr="00883958">
        <w:lastRenderedPageBreak/>
        <w:t>Współpraca z innymi gminami</w:t>
      </w:r>
      <w:bookmarkEnd w:id="368"/>
    </w:p>
    <w:p w:rsidR="009D44DA" w:rsidRPr="00F874BD" w:rsidRDefault="009D44DA" w:rsidP="00652737">
      <w:pPr>
        <w:spacing w:line="276" w:lineRule="auto"/>
        <w:rPr>
          <w:color w:val="808080"/>
        </w:rPr>
      </w:pPr>
    </w:p>
    <w:p w:rsidR="009D44DA" w:rsidRPr="000B0CE3" w:rsidRDefault="009D44DA" w:rsidP="00652737">
      <w:pPr>
        <w:spacing w:line="276" w:lineRule="auto"/>
        <w:ind w:right="245"/>
      </w:pPr>
      <w:bookmarkStart w:id="369" w:name="_Toc144867882"/>
      <w:bookmarkStart w:id="370" w:name="_Toc212180953"/>
      <w:bookmarkStart w:id="371" w:name="_Toc305574398"/>
      <w:r w:rsidRPr="000B0CE3">
        <w:t>W trakcie wykonywania opracowania wystąpiono do sąsiadujących gmin z pismami dotyczącymi współpracy w zakresie wspólnych inwestycji energetycznych. Pisma zostały wysłane do następujących gmin:</w:t>
      </w:r>
    </w:p>
    <w:p w:rsidR="009D44DA" w:rsidRPr="000B0CE3" w:rsidRDefault="009D44DA" w:rsidP="006E04B5">
      <w:pPr>
        <w:pStyle w:val="Akapitzlist"/>
        <w:numPr>
          <w:ilvl w:val="0"/>
          <w:numId w:val="88"/>
        </w:numPr>
        <w:spacing w:line="276" w:lineRule="auto"/>
      </w:pPr>
      <w:r w:rsidRPr="000B0CE3">
        <w:t>Gmina Myślenice</w:t>
      </w:r>
    </w:p>
    <w:p w:rsidR="009D44DA" w:rsidRPr="000B0CE3" w:rsidRDefault="009D44DA" w:rsidP="006E04B5">
      <w:pPr>
        <w:pStyle w:val="Akapitzlist"/>
        <w:numPr>
          <w:ilvl w:val="0"/>
          <w:numId w:val="88"/>
        </w:numPr>
        <w:spacing w:line="276" w:lineRule="auto"/>
      </w:pPr>
      <w:r w:rsidRPr="000B0CE3">
        <w:t>Gmina Siepraw</w:t>
      </w:r>
    </w:p>
    <w:p w:rsidR="009D44DA" w:rsidRPr="000B0CE3" w:rsidRDefault="009D44DA" w:rsidP="006E04B5">
      <w:pPr>
        <w:pStyle w:val="Akapitzlist"/>
        <w:numPr>
          <w:ilvl w:val="0"/>
          <w:numId w:val="88"/>
        </w:numPr>
        <w:spacing w:line="276" w:lineRule="auto"/>
      </w:pPr>
      <w:r w:rsidRPr="000B0CE3">
        <w:t>Gmina Gdów</w:t>
      </w:r>
    </w:p>
    <w:p w:rsidR="009D44DA" w:rsidRPr="00364BC4" w:rsidRDefault="009D44DA" w:rsidP="006E04B5">
      <w:pPr>
        <w:pStyle w:val="Akapitzlist"/>
        <w:numPr>
          <w:ilvl w:val="0"/>
          <w:numId w:val="88"/>
        </w:numPr>
        <w:spacing w:line="276" w:lineRule="auto"/>
      </w:pPr>
      <w:r w:rsidRPr="00364BC4">
        <w:t>Gmina Wiśniowa</w:t>
      </w:r>
    </w:p>
    <w:p w:rsidR="009D44DA" w:rsidRPr="00364BC4" w:rsidRDefault="009D44DA" w:rsidP="006E04B5">
      <w:pPr>
        <w:pStyle w:val="Akapitzlist"/>
        <w:numPr>
          <w:ilvl w:val="0"/>
          <w:numId w:val="88"/>
        </w:numPr>
        <w:spacing w:line="276" w:lineRule="auto"/>
      </w:pPr>
      <w:r w:rsidRPr="00364BC4">
        <w:t>Gmina Raciechowice</w:t>
      </w:r>
    </w:p>
    <w:p w:rsidR="009D44DA" w:rsidRPr="003475EF" w:rsidRDefault="009D44DA" w:rsidP="006E04B5">
      <w:pPr>
        <w:pStyle w:val="Akapitzlist"/>
        <w:numPr>
          <w:ilvl w:val="0"/>
          <w:numId w:val="88"/>
        </w:numPr>
        <w:spacing w:line="276" w:lineRule="auto"/>
      </w:pPr>
      <w:r w:rsidRPr="003475EF">
        <w:t>Gmina Wieliczka</w:t>
      </w:r>
    </w:p>
    <w:p w:rsidR="009D44DA" w:rsidRPr="000B0CE3" w:rsidRDefault="009D44DA" w:rsidP="00652737">
      <w:pPr>
        <w:spacing w:line="276" w:lineRule="auto"/>
        <w:ind w:right="245"/>
      </w:pPr>
      <w:r w:rsidRPr="000B0CE3">
        <w:t>W pismach zwrócono się z prośbą do  gmin  o opisanie lub  wypowiedzenie się na temat:</w:t>
      </w:r>
    </w:p>
    <w:p w:rsidR="009D44DA" w:rsidRPr="000B0CE3" w:rsidRDefault="009D44DA" w:rsidP="006E04B5">
      <w:pPr>
        <w:pStyle w:val="Akapitzlist"/>
        <w:numPr>
          <w:ilvl w:val="0"/>
          <w:numId w:val="87"/>
        </w:numPr>
        <w:spacing w:before="0" w:after="0" w:line="276" w:lineRule="auto"/>
        <w:ind w:right="245"/>
      </w:pPr>
      <w:r w:rsidRPr="000B0CE3">
        <w:t>Powiązań sieciowych i możliwość współpracy w zakresie rozbudowy, budowy nowej lub modernizacji sieci dla niżej wymienionych systemów sieciowych:</w:t>
      </w:r>
    </w:p>
    <w:p w:rsidR="009D44DA" w:rsidRPr="000B0CE3" w:rsidRDefault="009D44DA" w:rsidP="006E04B5">
      <w:pPr>
        <w:numPr>
          <w:ilvl w:val="1"/>
          <w:numId w:val="86"/>
        </w:numPr>
        <w:spacing w:before="0" w:after="0" w:line="276" w:lineRule="auto"/>
        <w:ind w:right="245"/>
      </w:pPr>
      <w:r w:rsidRPr="000B0CE3">
        <w:t>Ciepłowniczego</w:t>
      </w:r>
    </w:p>
    <w:p w:rsidR="009D44DA" w:rsidRPr="000B0CE3" w:rsidRDefault="009D44DA" w:rsidP="006E04B5">
      <w:pPr>
        <w:numPr>
          <w:ilvl w:val="1"/>
          <w:numId w:val="86"/>
        </w:numPr>
        <w:spacing w:before="0" w:after="0" w:line="276" w:lineRule="auto"/>
        <w:ind w:right="245"/>
      </w:pPr>
      <w:r w:rsidRPr="000B0CE3">
        <w:t>Elektroenergetycznego</w:t>
      </w:r>
    </w:p>
    <w:p w:rsidR="009D44DA" w:rsidRPr="000B0CE3" w:rsidRDefault="009D44DA" w:rsidP="006E04B5">
      <w:pPr>
        <w:numPr>
          <w:ilvl w:val="1"/>
          <w:numId w:val="86"/>
        </w:numPr>
        <w:spacing w:before="0" w:after="0" w:line="276" w:lineRule="auto"/>
        <w:ind w:right="245"/>
      </w:pPr>
      <w:r w:rsidRPr="000B0CE3">
        <w:t>Gazowego.</w:t>
      </w:r>
    </w:p>
    <w:p w:rsidR="009D44DA" w:rsidRPr="000B0CE3" w:rsidRDefault="009D44DA" w:rsidP="006E04B5">
      <w:pPr>
        <w:numPr>
          <w:ilvl w:val="0"/>
          <w:numId w:val="86"/>
        </w:numPr>
        <w:spacing w:before="0" w:after="0" w:line="276" w:lineRule="auto"/>
        <w:ind w:right="245"/>
      </w:pPr>
      <w:r w:rsidRPr="000B0CE3">
        <w:t xml:space="preserve">Możliwości współpracy z gminą Dobczyce  w zakresie jakichkolwiek inwestycji związanych z energetyką (ciepłownictwo, elektroenergetyka, gazownictwo, energia odnawialna)  </w:t>
      </w:r>
      <w:r w:rsidRPr="000B0CE3">
        <w:rPr>
          <w:lang w:eastAsia="en-US"/>
        </w:rPr>
        <w:t xml:space="preserve">lub  innych  wspólnych  inwestycji  z  zakresu  ochrony środowiska lub działań nieinwestycyjnych np. edukacja ekologiczna. </w:t>
      </w:r>
    </w:p>
    <w:p w:rsidR="009D44DA" w:rsidRPr="000B0CE3" w:rsidRDefault="009D44DA" w:rsidP="006E04B5">
      <w:pPr>
        <w:numPr>
          <w:ilvl w:val="0"/>
          <w:numId w:val="86"/>
        </w:numPr>
        <w:spacing w:before="0" w:after="0" w:line="276" w:lineRule="auto"/>
        <w:ind w:right="245"/>
      </w:pPr>
      <w:r w:rsidRPr="000B0CE3">
        <w:t>Przewidywanej  możliwości wspólnego starania się o fundusze zewnętrzne w zakresie ww. inwestycji.</w:t>
      </w:r>
    </w:p>
    <w:p w:rsidR="009D44DA" w:rsidRPr="000B0CE3" w:rsidRDefault="009D44DA" w:rsidP="00652737">
      <w:pPr>
        <w:autoSpaceDE w:val="0"/>
        <w:spacing w:line="276" w:lineRule="auto"/>
      </w:pPr>
      <w:r w:rsidRPr="000B0CE3">
        <w:t>oraz informacją dotyczącą obowiązku wg ustawy Prawo energetyczne (art. 19 Prawa energetycznego), sporządzenia przez gminy Projektu założeń do planu zaopatrzenia w ciepło, energię elektryczną i paliwa gazowe dla gmin.</w:t>
      </w:r>
    </w:p>
    <w:p w:rsidR="009D44DA" w:rsidRPr="000B0CE3" w:rsidRDefault="009D44DA" w:rsidP="00652737">
      <w:pPr>
        <w:pStyle w:val="Tekstpodstawowy2"/>
        <w:spacing w:before="0" w:after="0" w:line="276" w:lineRule="auto"/>
      </w:pPr>
      <w:r w:rsidRPr="000B0CE3">
        <w:t xml:space="preserve">W zakresie zaopatrzenia w gaz i energię elektryczną w.w. gminy  korzystają w większości przypadków </w:t>
      </w:r>
      <w:r w:rsidRPr="000B0CE3">
        <w:br/>
        <w:t xml:space="preserve">z infrastruktury technicznej eksploatowanej przez tych samych operatorów sieci dystrybucyjnych. W niektórych obszarach przygranicznych istotna wydaje się współpraca z sąsiednimi gminami w celu rozbudowy i współtworzenia infrastruktury elektroenergetycznej oraz gazowniczej. </w:t>
      </w:r>
    </w:p>
    <w:p w:rsidR="009D44DA" w:rsidRPr="000B0CE3" w:rsidRDefault="009D44DA" w:rsidP="00652737">
      <w:pPr>
        <w:spacing w:before="0" w:after="0" w:line="276" w:lineRule="auto"/>
      </w:pPr>
      <w:r w:rsidRPr="000B0CE3">
        <w:t xml:space="preserve">Inne perspektywiczne kierunki współpracy między gminami to: </w:t>
      </w:r>
    </w:p>
    <w:p w:rsidR="009D44DA" w:rsidRPr="000B0CE3" w:rsidRDefault="009D44DA" w:rsidP="006E04B5">
      <w:pPr>
        <w:numPr>
          <w:ilvl w:val="0"/>
          <w:numId w:val="89"/>
        </w:numPr>
        <w:tabs>
          <w:tab w:val="left" w:pos="360"/>
          <w:tab w:val="left" w:pos="720"/>
        </w:tabs>
        <w:suppressAutoHyphens/>
        <w:spacing w:before="0" w:after="0" w:line="276" w:lineRule="auto"/>
      </w:pPr>
      <w:r w:rsidRPr="000B0CE3">
        <w:t>edukacja w zakresie rozwiązań ekologicznych i energooszczędnych,</w:t>
      </w:r>
    </w:p>
    <w:p w:rsidR="009D44DA" w:rsidRPr="000B0CE3" w:rsidRDefault="009D44DA" w:rsidP="006E04B5">
      <w:pPr>
        <w:numPr>
          <w:ilvl w:val="0"/>
          <w:numId w:val="89"/>
        </w:numPr>
        <w:tabs>
          <w:tab w:val="left" w:pos="360"/>
          <w:tab w:val="left" w:pos="720"/>
        </w:tabs>
        <w:suppressAutoHyphens/>
        <w:spacing w:before="0" w:after="0" w:line="276" w:lineRule="auto"/>
      </w:pPr>
      <w:r w:rsidRPr="000B0CE3">
        <w:t>upowszechnianie informacji o urządzeniach i technologiach ekologicznych</w:t>
      </w:r>
      <w:r w:rsidRPr="000B0CE3">
        <w:br/>
        <w:t xml:space="preserve"> i energooszczędnych, możliwości pozyskiwania funduszy na inwestycje ekologiczne,</w:t>
      </w:r>
    </w:p>
    <w:p w:rsidR="009D44DA" w:rsidRPr="000B0CE3" w:rsidRDefault="009D44DA" w:rsidP="006E04B5">
      <w:pPr>
        <w:numPr>
          <w:ilvl w:val="0"/>
          <w:numId w:val="89"/>
        </w:numPr>
        <w:tabs>
          <w:tab w:val="left" w:pos="360"/>
          <w:tab w:val="left" w:pos="720"/>
        </w:tabs>
        <w:suppressAutoHyphens/>
        <w:spacing w:before="0" w:after="0" w:line="276" w:lineRule="auto"/>
      </w:pPr>
      <w:r w:rsidRPr="000B0CE3">
        <w:t>wykorzystanie biomasy jako paliwa (drewno, słoma, uprawy energetyczne).</w:t>
      </w:r>
    </w:p>
    <w:p w:rsidR="009D44DA" w:rsidRPr="000B0CE3" w:rsidRDefault="009D44DA" w:rsidP="00652737">
      <w:pPr>
        <w:autoSpaceDE w:val="0"/>
        <w:spacing w:line="276" w:lineRule="auto"/>
      </w:pPr>
      <w:r w:rsidRPr="000B0CE3">
        <w:t>Poniżej przedstawiono dla każdej sąsiadującej gminy, krótką charakterystykę dotycząca powiązań międzygminnych i ewentualnej współpracy wg otrzymanych, oficjalnych pism:</w:t>
      </w:r>
    </w:p>
    <w:p w:rsidR="009D44DA" w:rsidRPr="00B44ACA" w:rsidRDefault="00B44ACA" w:rsidP="00652737">
      <w:pPr>
        <w:spacing w:line="276" w:lineRule="auto"/>
        <w:rPr>
          <w:b/>
          <w:bCs/>
        </w:rPr>
      </w:pPr>
      <w:r>
        <w:rPr>
          <w:b/>
          <w:bCs/>
        </w:rPr>
        <w:br w:type="page"/>
      </w:r>
      <w:r w:rsidR="009D44DA" w:rsidRPr="00B44ACA">
        <w:rPr>
          <w:b/>
          <w:bCs/>
        </w:rPr>
        <w:lastRenderedPageBreak/>
        <w:t>Gmina Myślenice</w:t>
      </w:r>
    </w:p>
    <w:p w:rsidR="00B44ACA" w:rsidRPr="00B44ACA" w:rsidRDefault="009D44DA" w:rsidP="00B44ACA">
      <w:r w:rsidRPr="00B44ACA">
        <w:t>Z informacji UG Myślenice wynika iż, Gmina Myślenice nie posiada powiązania sieciowego: ciepłowniczego, elektroenergetycznego, gazowego. W najbliższych latach nie planuje się wspólnych inwestycji w w/w przedmiotach, ani też wspólnego starania się o fundusze zewnętrzne.</w:t>
      </w:r>
    </w:p>
    <w:p w:rsidR="00B44ACA" w:rsidRPr="00B44ACA" w:rsidRDefault="00B44ACA" w:rsidP="00652737">
      <w:pPr>
        <w:spacing w:line="276" w:lineRule="auto"/>
        <w:rPr>
          <w:b/>
          <w:bCs/>
        </w:rPr>
      </w:pPr>
      <w:r w:rsidRPr="00B44ACA">
        <w:t>Według danych operatora sieci Gmina Myślenice oraz Dobczyce są połączone liniami 15 kV</w:t>
      </w:r>
    </w:p>
    <w:p w:rsidR="009D44DA" w:rsidRPr="00B44ACA" w:rsidRDefault="009D44DA" w:rsidP="00652737">
      <w:pPr>
        <w:spacing w:line="276" w:lineRule="auto"/>
        <w:rPr>
          <w:b/>
          <w:bCs/>
        </w:rPr>
      </w:pPr>
      <w:r w:rsidRPr="00B44ACA">
        <w:rPr>
          <w:b/>
          <w:bCs/>
        </w:rPr>
        <w:t>Gmina Siepraw</w:t>
      </w:r>
    </w:p>
    <w:p w:rsidR="00B44ACA" w:rsidRDefault="009D44DA" w:rsidP="00B44ACA">
      <w:pPr>
        <w:autoSpaceDE w:val="0"/>
        <w:autoSpaceDN w:val="0"/>
        <w:adjustRightInd w:val="0"/>
        <w:spacing w:after="0" w:line="276" w:lineRule="auto"/>
      </w:pPr>
      <w:r w:rsidRPr="00B44ACA">
        <w:t xml:space="preserve">Gmina Siepraw poinformowała że, nie ma powiązań sieciowych tj. ciepłowniczego, elektroenergetycznego, gazowego z Gminą Dobczyce. Przewiduje możliwość współpracy z Gminą Dobczyce w zakresie inwestycji związanych z odnawialną energią. Przewiduje również możliwość współpracy i starania się o fundusze zewnętrzne w zakresie w/w inwestycji. </w:t>
      </w:r>
    </w:p>
    <w:p w:rsidR="009F7E02" w:rsidRPr="00B44ACA" w:rsidRDefault="00B44ACA" w:rsidP="00B44ACA">
      <w:pPr>
        <w:autoSpaceDE w:val="0"/>
        <w:autoSpaceDN w:val="0"/>
        <w:adjustRightInd w:val="0"/>
        <w:spacing w:after="0" w:line="276" w:lineRule="auto"/>
      </w:pPr>
      <w:r w:rsidRPr="00B44ACA">
        <w:t>Według danych operatora sieci Gmina Siepraw oraz Dobczyce są połączone linia napowietrzną 110 kV oraz liniami 15 kV</w:t>
      </w:r>
    </w:p>
    <w:p w:rsidR="009D44DA" w:rsidRPr="00B44ACA" w:rsidRDefault="009D44DA" w:rsidP="00652737">
      <w:pPr>
        <w:spacing w:line="276" w:lineRule="auto"/>
        <w:rPr>
          <w:b/>
          <w:bCs/>
        </w:rPr>
      </w:pPr>
      <w:r w:rsidRPr="00B44ACA">
        <w:rPr>
          <w:b/>
          <w:bCs/>
        </w:rPr>
        <w:t>Gmina Gdów</w:t>
      </w:r>
    </w:p>
    <w:p w:rsidR="00B44ACA" w:rsidRDefault="009D44DA" w:rsidP="00E878E3">
      <w:pPr>
        <w:autoSpaceDE w:val="0"/>
        <w:autoSpaceDN w:val="0"/>
        <w:adjustRightInd w:val="0"/>
        <w:spacing w:after="0" w:line="276" w:lineRule="auto"/>
      </w:pPr>
      <w:r w:rsidRPr="00B44ACA">
        <w:t>Wójt Gminy Gdów wyjaśnia, że w sprawie istniejących sieci elektroenergetycznych i gazowych Gminy Gdów z Gminą Dobczyce informacje posiada odpowiedn</w:t>
      </w:r>
      <w:r w:rsidR="009F7E02" w:rsidRPr="00B44ACA">
        <w:t>io Zakład Energetyczny i zakład</w:t>
      </w:r>
      <w:r w:rsidRPr="00B44ACA">
        <w:t xml:space="preserve"> Gazowniczy w Krakowie. Sieć ciepłownicza na terenie Gminy Gdów nie istnieje. Aktualnie Gmina Gdów nie realizuje, jak również nie ma w planie na najbliższy czas, żadnych wspólnych z Gminą Dobczyce, inwestycji związanych z energetyką. Niemniej jednak Gmina Gdów jest otwarta na współpracę z Gminą Dobczyce w w/w zakresie.</w:t>
      </w:r>
      <w:r w:rsidR="00B44ACA">
        <w:t xml:space="preserve"> </w:t>
      </w:r>
    </w:p>
    <w:p w:rsidR="009F7E02" w:rsidRPr="00B44ACA" w:rsidRDefault="009F7E02" w:rsidP="00E878E3">
      <w:pPr>
        <w:autoSpaceDE w:val="0"/>
        <w:autoSpaceDN w:val="0"/>
        <w:adjustRightInd w:val="0"/>
        <w:spacing w:after="0" w:line="276" w:lineRule="auto"/>
      </w:pPr>
      <w:r w:rsidRPr="00B44ACA">
        <w:t>Według danych operatora sieci Gmina Gdów oraz Dobczyce są połączone linia elektroenergetyczną 400 kV relacji Tucznawa – Tarnów, Tucznawa-Rzeszów, jak również linia napowietrzna 11</w:t>
      </w:r>
      <w:r w:rsidR="00B44ACA" w:rsidRPr="00B44ACA">
        <w:t>0</w:t>
      </w:r>
      <w:r w:rsidRPr="00B44ACA">
        <w:t xml:space="preserve"> kV oraz liniami 15 kV</w:t>
      </w:r>
    </w:p>
    <w:p w:rsidR="009D44DA" w:rsidRPr="00B44ACA" w:rsidRDefault="009D44DA" w:rsidP="00652737">
      <w:pPr>
        <w:spacing w:line="276" w:lineRule="auto"/>
        <w:rPr>
          <w:b/>
          <w:bCs/>
        </w:rPr>
      </w:pPr>
      <w:r w:rsidRPr="00B44ACA">
        <w:rPr>
          <w:b/>
          <w:bCs/>
        </w:rPr>
        <w:t>Gmina Wiśniowa</w:t>
      </w:r>
    </w:p>
    <w:p w:rsidR="009D44DA" w:rsidRPr="00B44ACA" w:rsidRDefault="009D44DA" w:rsidP="00364BC4">
      <w:pPr>
        <w:spacing w:line="276" w:lineRule="auto"/>
      </w:pPr>
      <w:r w:rsidRPr="00B44ACA">
        <w:t>Gmina Wiśniowa nie posiada powiązań sieciowych z Gminą Dobczyce jednak nie wyklucza w przyszłych latach budowy lub rozbudowy sieci np. gazowej w kierunku Dobczyc, gdyż na terenie Gminy Wiśniowa sieć gazowe jest wyłącznie na obszarze miejscowości Węglówka. Gmina na dzień dzisiejszy nie przewiduje współpracy z gmina Dobczyce w zakresie inwestycji związanych z energetyka jest jednak otwarta na podjecie takowej współpracy i wspólnego ubiegania się o fundusze zewnętrzne.</w:t>
      </w:r>
    </w:p>
    <w:p w:rsidR="009D44DA" w:rsidRPr="00B44ACA" w:rsidRDefault="009D44DA" w:rsidP="00652737">
      <w:pPr>
        <w:spacing w:line="276" w:lineRule="auto"/>
        <w:rPr>
          <w:b/>
          <w:bCs/>
        </w:rPr>
      </w:pPr>
      <w:r w:rsidRPr="00B44ACA">
        <w:rPr>
          <w:b/>
          <w:bCs/>
        </w:rPr>
        <w:t>Gmina Raciechowice</w:t>
      </w:r>
    </w:p>
    <w:p w:rsidR="009D44DA" w:rsidRPr="00B44ACA" w:rsidRDefault="009D44DA" w:rsidP="00905CF7">
      <w:r w:rsidRPr="00B44ACA">
        <w:t>Według informacji z Urzędu Gminy Gmina Raciechowice nie posiada połączeń sieciowych z Gminą Dobczyce w zakresie sieci ciepłowniczej i nie jest planowana taka możliwość współpracy. Nie ma również  powiązań w zakresie sieci energetycznych. </w:t>
      </w:r>
    </w:p>
    <w:p w:rsidR="009D44DA" w:rsidRPr="00B44ACA" w:rsidRDefault="009D44DA" w:rsidP="00B44ACA">
      <w:pPr>
        <w:spacing w:line="276" w:lineRule="auto"/>
      </w:pPr>
      <w:r w:rsidRPr="00B44ACA">
        <w:t xml:space="preserve">W zakresie sieci gazowniczej od strony Dobczyc w miejscowości Czasław są podłączone gospodarstwa do sieci gazu ziemnego.  Gmina otrzymała pozytywne warunki przyłączenia do sieci i jej dalszej rozbudowy do budynku Szkoły w Czasławiu . Docelowo chce także podłączyć budynek OSP Czasław ale jak na razie warunki przyłączenia zostały rozpatrzone negatywnie. Gmina przewiduje możliwość współpracy z Gminą Dobczyce w zakresie inwestycji związanych z odnawialną energią. Przewiduje również możliwość współpracy i starania się o fundusze zewnętrzne w zakresie w/w inwestycji.    </w:t>
      </w:r>
      <w:r w:rsidR="00B44ACA">
        <w:t xml:space="preserve"> </w:t>
      </w:r>
      <w:r w:rsidR="00B44ACA" w:rsidRPr="00B44ACA">
        <w:t>Według danych operatora sieci Gmina Raciechowice oraz Dobczyce są połączone linią napowietrzną 15 kV</w:t>
      </w:r>
      <w:r w:rsidR="00B44ACA">
        <w:t>.</w:t>
      </w:r>
    </w:p>
    <w:p w:rsidR="00B44ACA" w:rsidRDefault="009D44DA" w:rsidP="00B44ACA">
      <w:pPr>
        <w:rPr>
          <w:rFonts w:ascii="Arial" w:hAnsi="Arial" w:cs="Arial"/>
          <w:color w:val="000080"/>
          <w:sz w:val="20"/>
          <w:szCs w:val="20"/>
        </w:rPr>
      </w:pPr>
      <w:r w:rsidRPr="00B44ACA">
        <w:rPr>
          <w:rFonts w:ascii="Arial" w:hAnsi="Arial" w:cs="Arial"/>
          <w:color w:val="000080"/>
          <w:sz w:val="20"/>
          <w:szCs w:val="20"/>
        </w:rPr>
        <w:t> </w:t>
      </w:r>
    </w:p>
    <w:p w:rsidR="00B44ACA" w:rsidRDefault="00B44ACA" w:rsidP="00B44ACA">
      <w:pPr>
        <w:rPr>
          <w:rFonts w:ascii="Arial" w:hAnsi="Arial" w:cs="Arial"/>
          <w:color w:val="000080"/>
          <w:sz w:val="20"/>
          <w:szCs w:val="20"/>
        </w:rPr>
      </w:pPr>
    </w:p>
    <w:p w:rsidR="00B44ACA" w:rsidRDefault="009D44DA" w:rsidP="00B44ACA">
      <w:pPr>
        <w:rPr>
          <w:b/>
          <w:bCs/>
        </w:rPr>
      </w:pPr>
      <w:r w:rsidRPr="00B44ACA">
        <w:rPr>
          <w:rFonts w:ascii="Arial" w:hAnsi="Arial" w:cs="Arial"/>
          <w:b/>
          <w:bCs/>
          <w:color w:val="000080"/>
          <w:sz w:val="20"/>
          <w:szCs w:val="20"/>
        </w:rPr>
        <w:t>G</w:t>
      </w:r>
      <w:r w:rsidR="00B44ACA">
        <w:rPr>
          <w:b/>
          <w:bCs/>
        </w:rPr>
        <w:t xml:space="preserve">mina Wieliczka </w:t>
      </w:r>
    </w:p>
    <w:p w:rsidR="00B44ACA" w:rsidRPr="00B44ACA" w:rsidRDefault="00B44ACA" w:rsidP="00B44ACA">
      <w:pPr>
        <w:rPr>
          <w:b/>
          <w:bCs/>
        </w:rPr>
      </w:pPr>
      <w:r w:rsidRPr="00B44ACA">
        <w:t xml:space="preserve">Gmina </w:t>
      </w:r>
      <w:r>
        <w:t>Wieliczka</w:t>
      </w:r>
      <w:r w:rsidRPr="00B44ACA">
        <w:t xml:space="preserve"> poinformowała że, nie ma powiązań sieciowych tj. ciepłowniczego, elektroenergetycznego, gazowego z Gminą Dobczyce. Przewiduje możliwość współpracy z Gminą Dobczyce w zakresie inwestycji związanych z odnawialną energią. Przewiduje również możliwość współpracy i starania się o fundusze zewnętrzne w zakresie w/w inwestycji.</w:t>
      </w:r>
    </w:p>
    <w:p w:rsidR="00B44ACA" w:rsidRPr="00E878E3" w:rsidRDefault="00B44ACA" w:rsidP="00B44ACA">
      <w:pPr>
        <w:autoSpaceDE w:val="0"/>
        <w:autoSpaceDN w:val="0"/>
        <w:adjustRightInd w:val="0"/>
        <w:spacing w:after="0" w:line="276" w:lineRule="auto"/>
      </w:pPr>
      <w:r w:rsidRPr="00B44ACA">
        <w:t>Według danych operatora sieci Gmina Wieliczka oraz Dobczyce są połączone linia elektroenergetyczną 400 kV relacji Tucznawa – Tarnów, Tucznawa-Rzeszów, jak również linia napowietrzna 110 kV oraz liniami 15 kV.</w:t>
      </w:r>
    </w:p>
    <w:p w:rsidR="009D44DA" w:rsidRPr="00F874BD" w:rsidRDefault="009D44DA" w:rsidP="00652737">
      <w:pPr>
        <w:tabs>
          <w:tab w:val="left" w:pos="709"/>
          <w:tab w:val="left" w:pos="1440"/>
          <w:tab w:val="left" w:pos="1800"/>
        </w:tabs>
        <w:suppressAutoHyphens/>
        <w:autoSpaceDE w:val="0"/>
        <w:spacing w:before="0" w:after="0" w:line="276" w:lineRule="auto"/>
        <w:rPr>
          <w:color w:val="808080"/>
        </w:rPr>
      </w:pPr>
    </w:p>
    <w:p w:rsidR="009D44DA" w:rsidRPr="00192945" w:rsidRDefault="009D44DA" w:rsidP="006E04B5">
      <w:pPr>
        <w:pStyle w:val="Nagwek1"/>
        <w:numPr>
          <w:ilvl w:val="0"/>
          <w:numId w:val="52"/>
        </w:numPr>
        <w:spacing w:before="0" w:after="0" w:line="276" w:lineRule="auto"/>
        <w:ind w:left="0" w:firstLine="0"/>
        <w:jc w:val="both"/>
      </w:pPr>
      <w:bookmarkStart w:id="372" w:name="_Toc337202891"/>
      <w:r w:rsidRPr="00192945">
        <w:lastRenderedPageBreak/>
        <w:t>Podsumowanie</w:t>
      </w:r>
      <w:bookmarkEnd w:id="372"/>
    </w:p>
    <w:bookmarkEnd w:id="369"/>
    <w:bookmarkEnd w:id="370"/>
    <w:bookmarkEnd w:id="371"/>
    <w:p w:rsidR="009D44DA" w:rsidRPr="00F874BD" w:rsidRDefault="009D44DA" w:rsidP="00652737">
      <w:pPr>
        <w:spacing w:line="276" w:lineRule="auto"/>
        <w:rPr>
          <w:color w:val="808080"/>
        </w:rPr>
      </w:pPr>
    </w:p>
    <w:p w:rsidR="00192945" w:rsidRPr="001172A0" w:rsidRDefault="00192945" w:rsidP="00192945">
      <w:pPr>
        <w:pStyle w:val="Style7"/>
        <w:widowControl/>
        <w:spacing w:line="276" w:lineRule="auto"/>
        <w:rPr>
          <w:rStyle w:val="FontStyle208"/>
          <w:rFonts w:ascii="Calibri" w:hAnsi="Calibri" w:cs="Calibri"/>
          <w:sz w:val="22"/>
          <w:szCs w:val="22"/>
        </w:rPr>
      </w:pPr>
      <w:r w:rsidRPr="001172A0">
        <w:rPr>
          <w:rStyle w:val="FontStyle208"/>
          <w:rFonts w:ascii="Calibri" w:hAnsi="Calibri" w:cs="Calibri"/>
          <w:sz w:val="22"/>
          <w:szCs w:val="22"/>
        </w:rPr>
        <w:t xml:space="preserve">Teren Gminy Dobczyce charakteryzuje się brakiem zorganizowanego systemu zaopatrzenia w ciepło.  Potrzeby energetyczne gminy to głównie odbiorcy indywidualni – budownictwo mieszkaniowe jednorodzinne oraz w mniejszym stopniu budownictwo mieszkaniowe wielorodzinne. </w:t>
      </w:r>
    </w:p>
    <w:p w:rsidR="00192945" w:rsidRPr="001172A0" w:rsidRDefault="00192945" w:rsidP="00192945">
      <w:pPr>
        <w:pStyle w:val="Style7"/>
        <w:widowControl/>
        <w:spacing w:line="276" w:lineRule="auto"/>
        <w:rPr>
          <w:rStyle w:val="FontStyle208"/>
          <w:rFonts w:ascii="Calibri" w:hAnsi="Calibri" w:cs="Calibri"/>
          <w:sz w:val="22"/>
          <w:szCs w:val="22"/>
        </w:rPr>
      </w:pPr>
      <w:r w:rsidRPr="001172A0">
        <w:rPr>
          <w:rStyle w:val="FontStyle208"/>
          <w:rFonts w:ascii="Calibri" w:hAnsi="Calibri" w:cs="Calibri"/>
          <w:sz w:val="22"/>
          <w:szCs w:val="22"/>
        </w:rPr>
        <w:t>Kolejną grupą odbiorców w gminie Dobczyce są odbiorcy przemysłowi i związani z działalnością gospodarczą ze względu na zlokalizowanie w gminie Strefy Przemysłowej.  Strefa Przemysłowa jest bardzo dobrze wyposażona infrastrukturalnie. W strefie przemysłowej ulokowana jest ciepłownia, będąca własnością firmy „Larkis”, obsługująca</w:t>
      </w:r>
      <w:r>
        <w:rPr>
          <w:rStyle w:val="FontStyle208"/>
          <w:rFonts w:ascii="Calibri" w:hAnsi="Calibri" w:cs="Calibri"/>
          <w:sz w:val="22"/>
          <w:szCs w:val="22"/>
        </w:rPr>
        <w:t xml:space="preserve"> bloki  mieszkalne</w:t>
      </w:r>
      <w:r w:rsidRPr="001172A0">
        <w:rPr>
          <w:rStyle w:val="FontStyle208"/>
          <w:rFonts w:ascii="Calibri" w:hAnsi="Calibri" w:cs="Calibri"/>
          <w:sz w:val="22"/>
          <w:szCs w:val="22"/>
        </w:rPr>
        <w:t xml:space="preserve"> na Os. Jagiellońskim i Pi</w:t>
      </w:r>
      <w:r>
        <w:rPr>
          <w:rStyle w:val="FontStyle208"/>
          <w:rFonts w:ascii="Calibri" w:hAnsi="Calibri" w:cs="Calibri"/>
          <w:sz w:val="22"/>
          <w:szCs w:val="22"/>
        </w:rPr>
        <w:t>astowskim zarządzane przez Wspólnotę Mieszkaniową „Zorza”.</w:t>
      </w:r>
    </w:p>
    <w:p w:rsidR="00192945" w:rsidRPr="001172A0" w:rsidRDefault="00192945" w:rsidP="00192945">
      <w:pPr>
        <w:pStyle w:val="Style7"/>
        <w:widowControl/>
        <w:spacing w:line="276" w:lineRule="auto"/>
        <w:rPr>
          <w:rStyle w:val="FontStyle208"/>
          <w:rFonts w:ascii="Calibri" w:hAnsi="Calibri" w:cs="Calibri"/>
          <w:sz w:val="22"/>
          <w:szCs w:val="22"/>
        </w:rPr>
      </w:pPr>
      <w:r w:rsidRPr="001172A0">
        <w:rPr>
          <w:rStyle w:val="FontStyle208"/>
          <w:rFonts w:ascii="Calibri" w:hAnsi="Calibri" w:cs="Calibri"/>
          <w:sz w:val="22"/>
          <w:szCs w:val="22"/>
        </w:rPr>
        <w:t>Ponadto wszystkie zakłady posiadają własne kotłownie zakładowe o mocach od kilkudziesięciu</w:t>
      </w:r>
      <w:r>
        <w:rPr>
          <w:rStyle w:val="FontStyle208"/>
          <w:rFonts w:ascii="Calibri" w:hAnsi="Calibri" w:cs="Calibri"/>
          <w:sz w:val="22"/>
          <w:szCs w:val="22"/>
        </w:rPr>
        <w:t xml:space="preserve"> kW</w:t>
      </w:r>
      <w:r w:rsidRPr="001172A0">
        <w:rPr>
          <w:rStyle w:val="FontStyle208"/>
          <w:rFonts w:ascii="Calibri" w:hAnsi="Calibri" w:cs="Calibri"/>
          <w:sz w:val="22"/>
          <w:szCs w:val="22"/>
        </w:rPr>
        <w:t xml:space="preserve"> do </w:t>
      </w:r>
      <w:r>
        <w:rPr>
          <w:rStyle w:val="FontStyle208"/>
          <w:rFonts w:ascii="Calibri" w:hAnsi="Calibri" w:cs="Calibri"/>
          <w:sz w:val="22"/>
          <w:szCs w:val="22"/>
        </w:rPr>
        <w:t>3,8 MW</w:t>
      </w:r>
      <w:r w:rsidRPr="001172A0">
        <w:rPr>
          <w:rStyle w:val="FontStyle208"/>
          <w:rFonts w:ascii="Calibri" w:hAnsi="Calibri" w:cs="Calibri"/>
          <w:sz w:val="22"/>
          <w:szCs w:val="22"/>
        </w:rPr>
        <w:t xml:space="preserve">. Głównym medium zasilającym jest tutaj </w:t>
      </w:r>
      <w:r>
        <w:rPr>
          <w:rStyle w:val="FontStyle208"/>
          <w:rFonts w:ascii="Calibri" w:hAnsi="Calibri" w:cs="Calibri"/>
          <w:sz w:val="22"/>
          <w:szCs w:val="22"/>
        </w:rPr>
        <w:t>gaz, w mniejszym stopniu węgiel oraz drewno.</w:t>
      </w:r>
    </w:p>
    <w:p w:rsidR="00192945" w:rsidRPr="001172A0" w:rsidRDefault="00192945" w:rsidP="00192945">
      <w:pPr>
        <w:pStyle w:val="Style7"/>
        <w:widowControl/>
        <w:spacing w:line="276" w:lineRule="auto"/>
        <w:rPr>
          <w:rStyle w:val="FontStyle208"/>
          <w:rFonts w:ascii="Calibri" w:hAnsi="Calibri" w:cs="Calibri"/>
          <w:sz w:val="22"/>
          <w:szCs w:val="22"/>
        </w:rPr>
      </w:pPr>
      <w:r w:rsidRPr="001172A0">
        <w:rPr>
          <w:rStyle w:val="FontStyle208"/>
          <w:rFonts w:ascii="Calibri" w:hAnsi="Calibri" w:cs="Calibri"/>
          <w:sz w:val="22"/>
          <w:szCs w:val="22"/>
        </w:rPr>
        <w:t>Na terenie gminy istnieje również wykorzystanie ciepła technologicznego. Ma to miejsce w dwóch zakładach piekarniczych</w:t>
      </w:r>
      <w:r>
        <w:rPr>
          <w:rStyle w:val="FontStyle208"/>
          <w:rFonts w:ascii="Calibri" w:hAnsi="Calibri" w:cs="Calibri"/>
          <w:sz w:val="22"/>
          <w:szCs w:val="22"/>
        </w:rPr>
        <w:t xml:space="preserve"> oraz przedsiębiorstwie Alpha</w:t>
      </w:r>
      <w:r w:rsidRPr="001172A0">
        <w:rPr>
          <w:rStyle w:val="FontStyle208"/>
          <w:rFonts w:ascii="Calibri" w:hAnsi="Calibri" w:cs="Calibri"/>
          <w:sz w:val="22"/>
          <w:szCs w:val="22"/>
        </w:rPr>
        <w:t xml:space="preserve"> (jest poświęcony temu osobny rozdział opracowania).</w:t>
      </w:r>
      <w:r>
        <w:rPr>
          <w:rStyle w:val="FontStyle208"/>
          <w:rFonts w:ascii="Calibri" w:hAnsi="Calibri" w:cs="Calibri"/>
          <w:sz w:val="22"/>
          <w:szCs w:val="22"/>
        </w:rPr>
        <w:t xml:space="preserve"> </w:t>
      </w:r>
      <w:r w:rsidRPr="000031B1">
        <w:rPr>
          <w:rStyle w:val="FontStyle208"/>
          <w:rFonts w:ascii="Calibri" w:hAnsi="Calibri" w:cs="Calibri"/>
          <w:sz w:val="22"/>
          <w:szCs w:val="22"/>
        </w:rPr>
        <w:t>Ponadto wszystkie zakłady posiadają własne kotłownie zakładowe o mocach od kilkudziesięciu do 10,2  MW.</w:t>
      </w:r>
    </w:p>
    <w:p w:rsidR="00192945" w:rsidRPr="00597C64" w:rsidRDefault="00192945" w:rsidP="00192945">
      <w:pPr>
        <w:spacing w:line="276" w:lineRule="auto"/>
      </w:pPr>
      <w:r w:rsidRPr="00597C64">
        <w:t xml:space="preserve">Prognoza zapotrzebowania na ciepło do roku 2030 wg najbardziej prawdopodobnego scenariusza zakłada jego niewielki przyrost ze względu na trwający i przewidywany  wzrost ilości obiektów budownictwa mieszkalnego, a także rozwój w sektorze usług. Jednocześnie w wyniku termomodernizacji w sektorze mieszkalnictwa nastąpi zmniejszenie zapotrzebowania na ciepło istniejących budynków. Biorąc pod uwagę założony prawie 30-sto procentowy przyrost powierzchni użytkowej zwiększenie zapotrzebowania na ciepło zwiększy się o 9 % w wariancie braku działań lub zmniejszy się o 28 % w wariancie optymalnym.  Przewiduje się, że nowe obiekty będą zasilane w ciepło z lokalnych źródeł zasilanych głównie biomasą lub gazem. </w:t>
      </w:r>
    </w:p>
    <w:p w:rsidR="00192945" w:rsidRPr="00597C64" w:rsidRDefault="00192945" w:rsidP="00192945">
      <w:pPr>
        <w:spacing w:line="276" w:lineRule="auto"/>
      </w:pPr>
      <w:r w:rsidRPr="00597C64">
        <w:t xml:space="preserve">Udział gazu ziemnego jako nośnika energii dla celów grzewczych będzie w dalszym ciągu rosnąć, osłabiając w ogólnym bilansie gminy udział paliw węglowych. Wpływ na to ma głównie charakter zaopatrywania gminy w ciepło – brak zcentralizowanego systemu ciepłowniczego. Inną przyczyną odchodzenia od paliw węglowych jest coraz większa świadomość ekologiczna mieszkańców. Nie bez znaczenia pozostaje też kwestia większego komfortu w użytkowaniu tego typu paliwa. Mimo, iż gaz w wyniku spalania jest dużo mniej szkodliwy dla powietrza atmosferycznego niż węgiel należy zwiększyć promowanie odnawialnych źródeł energii, które nie mają praktycznie żadnego negatywnego wpływu na środowisko.  </w:t>
      </w:r>
    </w:p>
    <w:p w:rsidR="00192945" w:rsidRPr="00597C64" w:rsidRDefault="00192945" w:rsidP="00192945">
      <w:pPr>
        <w:spacing w:line="276" w:lineRule="auto"/>
      </w:pPr>
      <w:r w:rsidRPr="00597C64">
        <w:t>Drugim czynnikiem mającym wpływ na zmniejszenie emisji zanieczyszczeń wprowadzanych do powietrza atmosferycznego będzie oprócz wymiany nośników energii na mniej szkodliwe, unowocześnienie lub wymiana  samych kotłów na bardziej efektywne i charakteryzujące się tzw. „czystszym” spalaniem. Ponadto wzrośnie w bilansie energetycznym udział energii z odnawialnych źródeł energii.</w:t>
      </w:r>
    </w:p>
    <w:p w:rsidR="00192945" w:rsidRPr="00597C64" w:rsidRDefault="00192945" w:rsidP="00192945">
      <w:pPr>
        <w:spacing w:line="276" w:lineRule="auto"/>
      </w:pPr>
      <w:r w:rsidRPr="00173FED">
        <w:t xml:space="preserve">Przez gminę i </w:t>
      </w:r>
      <w:r>
        <w:t>Dobczyce</w:t>
      </w:r>
      <w:r w:rsidRPr="00173FED">
        <w:t xml:space="preserve"> przebiega </w:t>
      </w:r>
      <w:r>
        <w:t>gazociąg</w:t>
      </w:r>
      <w:r w:rsidRPr="00173FED">
        <w:t xml:space="preserve"> wysokiego ciśnienia którego właścicielem i operatorem jest Operator Gazociągów Przesyłowych Gaz-System S.A.</w:t>
      </w:r>
      <w:r>
        <w:t xml:space="preserve"> Długość sieci przesyłowej przebiegającej przez gminę wynosi 5 700 m. </w:t>
      </w:r>
      <w:r w:rsidRPr="008C0AE8">
        <w:t xml:space="preserve"> </w:t>
      </w:r>
      <w:r w:rsidRPr="001E4C64">
        <w:t xml:space="preserve">Operatorem gazociągów średniego i niskiego ciśnienia na terenie gminy Dobczyce jest Karpacka Spółka </w:t>
      </w:r>
      <w:r w:rsidRPr="00BA376D">
        <w:t>Gazownictwa Sp. z o.o. w Tarnowie. Łączna długość sieci gazowej średniego i niskiego ciśnienia wynosi 150 860 m.  Sieć gazowa syst</w:t>
      </w:r>
      <w:r>
        <w:t xml:space="preserve">ematycznie podlega rozbudowie.  </w:t>
      </w:r>
      <w:r w:rsidRPr="00BA376D">
        <w:t xml:space="preserve">W Gminie </w:t>
      </w:r>
      <w:r>
        <w:t>Dobczyce</w:t>
      </w:r>
      <w:r w:rsidRPr="00BA376D">
        <w:t xml:space="preserve"> ok. 76% (dane: GUS 2010) mieszkańców korzysta z instalacji gazowej.  Dla </w:t>
      </w:r>
      <w:r w:rsidRPr="00BA376D">
        <w:lastRenderedPageBreak/>
        <w:t>porównania  w województwie małopolskim stopień gazyfikacji wynosi 63,3 % (dane GUS</w:t>
      </w:r>
      <w:r>
        <w:t xml:space="preserve"> 2010). </w:t>
      </w:r>
      <w:r w:rsidRPr="00BA376D">
        <w:t>Ilość przyłączy do budynków  jak wynika z danych uzyskanych od KSG Sp. z o.o. wynosi 2729 szt</w:t>
      </w:r>
      <w:r>
        <w:t xml:space="preserve">uk o łącznej długości 62 788 m. </w:t>
      </w:r>
      <w:r w:rsidRPr="00BA376D">
        <w:t>Stan techniczny KSG Sp. z o.o. oceniła w 100% jako dobry.</w:t>
      </w:r>
    </w:p>
    <w:p w:rsidR="00192945" w:rsidRPr="00385C0D" w:rsidRDefault="00192945" w:rsidP="00192945">
      <w:pPr>
        <w:pStyle w:val="Tekstpodstawowy2"/>
        <w:spacing w:before="0" w:after="0" w:line="276" w:lineRule="auto"/>
      </w:pPr>
      <w:r>
        <w:t>M</w:t>
      </w:r>
      <w:r w:rsidRPr="00BE0574">
        <w:t xml:space="preserve">imo rosnących cen gazu jak wynika z danych uzyskanych od PGNiG  wielkość zużywanego w gminie </w:t>
      </w:r>
      <w:r w:rsidRPr="00597C64">
        <w:t xml:space="preserve">stopniowo lecz sukcesywnie rośnie z roku na rok. W związku powyższym do 2030 PGNiG spodziewa się około 48% wzrost zużycia tego nośnika.  Dla zaspokojenia większych niż w prognozach potrzeb konieczna będzie rozbudowa sieci średniego ciśnienia,  głównie budowa przyłączy do nowych odbiorców. Przepustowości  wszystkich sieci średniego ciśnienia zapewniają obecnie potrzeby wszystkich odbiorców. Istnieją również możliwości techniczne rozbudowy systemu gazowniczego i zaspokojenie potrzeb potencjalnych nowych  odbiorców. </w:t>
      </w:r>
      <w:r>
        <w:t>Podcz</w:t>
      </w:r>
      <w:r w:rsidRPr="00385C0D">
        <w:t>as prowadzenia prognoz dla gazu należy zachować szczególną ostrożność w związku z tym, iż Dobczyce są gminą w której część terenu jest przeznaczona pod inwestycje dla przemysłu, który zużywa na terenie gminy najwięcej. Od rozwoju przemysłu zależeć będzie w znacznej mierze ilość gazu zużytego w gminie.</w:t>
      </w:r>
    </w:p>
    <w:p w:rsidR="00192945" w:rsidRPr="00597C64" w:rsidRDefault="00192945" w:rsidP="00192945">
      <w:pPr>
        <w:spacing w:line="276" w:lineRule="auto"/>
      </w:pPr>
      <w:r w:rsidRPr="00597C64">
        <w:t xml:space="preserve"> </w:t>
      </w:r>
    </w:p>
    <w:p w:rsidR="00192945" w:rsidRPr="00597C64" w:rsidRDefault="00192945" w:rsidP="00192945">
      <w:pPr>
        <w:spacing w:line="276" w:lineRule="auto"/>
      </w:pPr>
      <w:r w:rsidRPr="00597C64">
        <w:t>Przez teren gminy przebiega sieć elektroenergetyczna wysokiego napięcia. Jej operatorem jest Spółka Polskie Sieci Elektroenergetyczne–Wschód S.A.</w:t>
      </w:r>
    </w:p>
    <w:p w:rsidR="00192945" w:rsidRPr="00597C64" w:rsidRDefault="00192945" w:rsidP="00192945">
      <w:pPr>
        <w:spacing w:line="276" w:lineRule="auto"/>
      </w:pPr>
      <w:r w:rsidRPr="00597C64">
        <w:t>Za dystrybucję energii elektrycznej w gminie Dobczyce odpowiedzialny jest operator sieci elektroenergetycznej dystrybucyjnej Zakład Elektroenergetyczny Tauron Dystrybucja S.A.</w:t>
      </w:r>
    </w:p>
    <w:p w:rsidR="00192945" w:rsidRPr="00597C64" w:rsidRDefault="00192945" w:rsidP="00192945">
      <w:pPr>
        <w:autoSpaceDE w:val="0"/>
        <w:autoSpaceDN w:val="0"/>
        <w:adjustRightInd w:val="0"/>
        <w:spacing w:line="276" w:lineRule="auto"/>
      </w:pPr>
      <w:r w:rsidRPr="00597C64">
        <w:t>System elektroenergetyczny na terenie gminy Dobczyce jest w dobrym stanie technicznym</w:t>
      </w:r>
      <w:r>
        <w:t>. Z</w:t>
      </w:r>
      <w:r w:rsidRPr="00597C64">
        <w:t>abiegi eksploatacyjne pozwalają na jego bezpieczną eksploatację, a jednocześnie zapewnia on rezerwę po stronie SN dla rozwijających się regionów gminy. Podstawowe elementy sieci elektroenergetycznej mają rezerwy umożliwiające zaspokojenie aktualnych potrzeb i podłączenie nowych odbiorców. Elektryfikacja gminy Dobczyce  wynosi 100%.  Obecne zapotrzebowanie jest w pełni pokrywane przez istniejący system elektroenergetyczny.</w:t>
      </w:r>
    </w:p>
    <w:p w:rsidR="00192945" w:rsidRPr="00597C64" w:rsidRDefault="00192945" w:rsidP="00192945">
      <w:pPr>
        <w:pStyle w:val="Tekstpodstawowy2"/>
        <w:spacing w:before="0" w:after="0" w:line="276" w:lineRule="auto"/>
      </w:pPr>
      <w:r w:rsidRPr="00597C64">
        <w:t>Prognoza zapotrzebowania na energię elektryczną do roku 2030  zakłada wzrost zapotrzebowania mocy elektrycznej u istniejących i u nowych odbiorców w dwóch scenariuszach. Pierwszy scenariusz zakłada sukcesywny rozwój zarówno gospodarczy (dużych zakładów przemysłowych)  jak i potrzeb bytowych mieszkańców – mieszkańcy wzrost o 32 %, przedsiębiorcy wzrost o 32% . Drugi natomiast przewiduje minimalny rozwój przemysłowy – wzrost zużycia o 10 % przy podobnym rozwoju potrzeb mieszkańców jak w scenariuszu 1. Dla zaspokojenia zwiększonych potrzeb potrzebna jest rozbudowa sieci energetycznej niskiego napięcia oraz może zajść konieczność budowy nowych stacji transformatorowych oraz linii napowietrznych lub kablowych SN lub NN.</w:t>
      </w:r>
    </w:p>
    <w:p w:rsidR="00192945" w:rsidRPr="00597C64" w:rsidRDefault="00192945" w:rsidP="00192945">
      <w:pPr>
        <w:spacing w:line="276" w:lineRule="auto"/>
      </w:pPr>
      <w:r w:rsidRPr="00597C64">
        <w:t xml:space="preserve">Prognozy zapotrzebowania na ciepło, gaz i energię elektryczną obarczone są dużą niepewnością ze względu na niemożliwy do określenia poziom zmian cen energii. Zmiany cen mogą wpływać zarówno na wielkość zużycia energii jak i proporcji pomiędzy zużyciem poszczególnych nośników energii. </w:t>
      </w:r>
    </w:p>
    <w:p w:rsidR="00192945" w:rsidRPr="00597C64" w:rsidRDefault="00192945" w:rsidP="00192945">
      <w:pPr>
        <w:spacing w:line="276" w:lineRule="auto"/>
      </w:pPr>
      <w:r w:rsidRPr="00597C64">
        <w:t xml:space="preserve">Przedsiębiorstwa energetyczne są zobowiązane zapewniać realizację i finansowanie budowy i rozbudowy sieci, w tym na potrzeby przyłączeń odbiorców ubiegających się o przyłączenie, na warunkach określonych w rozporządzeniach Ministra Gospodarki w sprawie szczegółowych warunków przyłączenia podmiotów do sieci oraz rozporządzeniach w sprawie zasad kształtowania i kalkulacji taryf. Za przyłączenie do sieci zakłady energetyczne pobierają opłatę określoną na podstawie stawek opłat ustalonych w taryfie. Decyzje inwestycyjne przedsiębiorstw energetycznych podejmowane są po potwierdzeniu zwiększonego zapotrzebowania przez konkretnych odbiorców oraz po potwierdzeniu efektywności ekonomicznej inwestycji. </w:t>
      </w:r>
    </w:p>
    <w:p w:rsidR="00192945" w:rsidRPr="00597C64" w:rsidRDefault="00192945" w:rsidP="00192945">
      <w:pPr>
        <w:spacing w:line="276" w:lineRule="auto"/>
      </w:pPr>
      <w:r w:rsidRPr="00597C64">
        <w:lastRenderedPageBreak/>
        <w:t>W miejscowych planach zagospodarowania przestrzennego należy uwzględnić konieczność pozostawiania rezerw terenu dla infrastruktury energetycznej - stacji transformatorowych i linii zasilających oraz gazociągów. Należy przewidzieć możliwość lokalizacji sieci infrastruktury technicznej w obrębie linii tras komunikacyjnych.</w:t>
      </w:r>
    </w:p>
    <w:p w:rsidR="00192945" w:rsidRPr="00597C64" w:rsidRDefault="00192945" w:rsidP="00192945">
      <w:pPr>
        <w:spacing w:line="276" w:lineRule="auto"/>
      </w:pPr>
      <w:r w:rsidRPr="00597C64">
        <w:t>Gmina Dobczyce posiada lokalne zasoby energii odnawialnej, które można by określić jako średnie. Jeśli chodzi o biomasę gmina pozyskuje drewno  do celów energetycznych w ilości niecałe 850 m3. Potencjał energetyczny z tego typu odpadu można zwiększyć poprzez wykorzystanie teoretycznych możliwości pozyskiwania energii z biomasy (która wg informacji od Nadleśnictwa Gromnik jest znaczna).</w:t>
      </w:r>
    </w:p>
    <w:p w:rsidR="00192945" w:rsidRPr="00597C64" w:rsidRDefault="00192945" w:rsidP="00192945">
      <w:pPr>
        <w:spacing w:line="276" w:lineRule="auto"/>
      </w:pPr>
      <w:r w:rsidRPr="00597C64">
        <w:t>W gminie należy rozważyć  przede wszystkim możliwość szerszego wykorzystania energii promieniowania słonecznego do celów przygotowania ciepłej wody użytkowej, a także fotowoltaiki. Rejon ten posiada dość dużo  potencjalnej użytecznej energii słonecznej.</w:t>
      </w:r>
    </w:p>
    <w:p w:rsidR="00192945" w:rsidRPr="00597C64" w:rsidRDefault="00192945" w:rsidP="00192945">
      <w:pPr>
        <w:spacing w:line="276" w:lineRule="auto"/>
      </w:pPr>
      <w:r w:rsidRPr="00597C64">
        <w:t>Zasoby energii geotermalna są dość dobre jednak brak  jest szczegółowego rozeznania co do wielkości zasobów eskploatacyjnych.  Ewentualne  inwestycje  wymagają dokładnego rozpoznania potencjału energii wód geotermalnych za pomocą próbnych odwiertów co jest bardzo kosztowne.</w:t>
      </w:r>
    </w:p>
    <w:p w:rsidR="00192945" w:rsidRPr="00597C64" w:rsidRDefault="00192945" w:rsidP="00192945">
      <w:pPr>
        <w:spacing w:line="276" w:lineRule="auto"/>
      </w:pPr>
      <w:r w:rsidRPr="00597C64">
        <w:t>Potencjał energii wiatrowej jest w gminie niewielki.</w:t>
      </w:r>
    </w:p>
    <w:p w:rsidR="00192945" w:rsidRPr="00597C64" w:rsidRDefault="00192945" w:rsidP="00192945">
      <w:pPr>
        <w:spacing w:line="276" w:lineRule="auto"/>
      </w:pPr>
      <w:r w:rsidRPr="00597C64">
        <w:t>Polityka energetyczna gminy powinna uwzględnić następujące elementy:</w:t>
      </w:r>
    </w:p>
    <w:p w:rsidR="00192945" w:rsidRPr="00597C64" w:rsidRDefault="00192945" w:rsidP="00192945">
      <w:pPr>
        <w:spacing w:line="276" w:lineRule="auto"/>
        <w:ind w:left="705" w:hanging="705"/>
      </w:pPr>
      <w:r w:rsidRPr="00597C64">
        <w:t>•</w:t>
      </w:r>
      <w:r w:rsidRPr="00597C64">
        <w:tab/>
        <w:t>zapewnienie dostawy paliw i energii o określonej jakości i pewności zasilania dla obecnych i przyszłych odbiorców</w:t>
      </w:r>
    </w:p>
    <w:p w:rsidR="00192945" w:rsidRPr="00597C64" w:rsidRDefault="00192945" w:rsidP="00192945">
      <w:pPr>
        <w:spacing w:line="276" w:lineRule="auto"/>
      </w:pPr>
      <w:r w:rsidRPr="00597C64">
        <w:t>•</w:t>
      </w:r>
      <w:r w:rsidRPr="00597C64">
        <w:tab/>
        <w:t>racjonalizację użytkowania energii</w:t>
      </w:r>
    </w:p>
    <w:p w:rsidR="00192945" w:rsidRPr="00597C64" w:rsidRDefault="00192945" w:rsidP="00192945">
      <w:pPr>
        <w:spacing w:line="276" w:lineRule="auto"/>
        <w:ind w:left="705" w:hanging="705"/>
      </w:pPr>
      <w:r w:rsidRPr="00597C64">
        <w:t>•</w:t>
      </w:r>
      <w:r w:rsidRPr="00597C64">
        <w:tab/>
        <w:t>sukcesywne eliminowanie paliw węglowych w wyniku konwersji kotłowni i zamiany pieców węglowych</w:t>
      </w:r>
    </w:p>
    <w:p w:rsidR="00192945" w:rsidRPr="00597C64" w:rsidRDefault="00192945" w:rsidP="00192945">
      <w:pPr>
        <w:spacing w:line="276" w:lineRule="auto"/>
        <w:ind w:left="705" w:hanging="705"/>
      </w:pPr>
      <w:r w:rsidRPr="00597C64">
        <w:t>•</w:t>
      </w:r>
      <w:r w:rsidRPr="00597C64">
        <w:tab/>
        <w:t>zwiększenia udziału energii odnawialnej, głównie energii słonecznej do przygotowania ciepłej wody, energii wiatru oraz poprzez wykorzystanie biomasy do ogrzewania</w:t>
      </w:r>
    </w:p>
    <w:p w:rsidR="00192945" w:rsidRPr="00597C64" w:rsidRDefault="00192945" w:rsidP="00192945">
      <w:pPr>
        <w:spacing w:line="276" w:lineRule="auto"/>
        <w:ind w:left="705" w:hanging="705"/>
      </w:pPr>
      <w:r w:rsidRPr="00597C64">
        <w:t>•</w:t>
      </w:r>
      <w:r w:rsidRPr="00597C64">
        <w:tab/>
        <w:t xml:space="preserve">edukację społeczeństwa w dziedzinie oszczędzania energii oraz wykorzystania energii odnawialnych w poszczególnych gospodarstwach domowych oraz w obiektach użyteczności publicznej, której konsekwencją będzie realizacja działań na rzecz zrównoważonej energii i eliminowania zanieczyszczeń powietrza. </w:t>
      </w:r>
    </w:p>
    <w:p w:rsidR="00192945" w:rsidRPr="00F874BD" w:rsidRDefault="00192945" w:rsidP="00192945">
      <w:pPr>
        <w:spacing w:line="276" w:lineRule="auto"/>
        <w:ind w:left="705" w:hanging="705"/>
        <w:rPr>
          <w:color w:val="808080"/>
        </w:rPr>
      </w:pPr>
    </w:p>
    <w:p w:rsidR="00192945" w:rsidRPr="00597C64" w:rsidRDefault="00192945" w:rsidP="00192945">
      <w:pPr>
        <w:spacing w:line="276" w:lineRule="auto"/>
      </w:pPr>
      <w:r w:rsidRPr="00597C64">
        <w:t>W zakresie zaopatrzenia w gaz i energię elektryczną pożądana jest współpraca z sąsiednimi gminami w celu rozbudowy przede wszystkim sieci gazowniczej oraz energetycznej w niektórych obszarach przygranicznych.</w:t>
      </w:r>
    </w:p>
    <w:p w:rsidR="00192945" w:rsidRPr="00597C64" w:rsidRDefault="00192945" w:rsidP="00192945">
      <w:pPr>
        <w:spacing w:line="276" w:lineRule="auto"/>
      </w:pPr>
      <w:r w:rsidRPr="00597C64">
        <w:t xml:space="preserve">Inne perspektywiczne kierunki współpracy między gminami to: </w:t>
      </w:r>
    </w:p>
    <w:p w:rsidR="00192945" w:rsidRPr="00597C64" w:rsidRDefault="00192945" w:rsidP="00192945">
      <w:pPr>
        <w:spacing w:line="276" w:lineRule="auto"/>
        <w:ind w:left="709" w:hanging="709"/>
      </w:pPr>
      <w:r w:rsidRPr="00597C64">
        <w:t>•</w:t>
      </w:r>
      <w:r w:rsidRPr="00597C64">
        <w:tab/>
        <w:t>wspólne działania - edukacja w zakresie rozwiązań ekologicznych i energooszczędnych,</w:t>
      </w:r>
    </w:p>
    <w:p w:rsidR="00192945" w:rsidRPr="00597C64" w:rsidRDefault="00192945" w:rsidP="00192945">
      <w:pPr>
        <w:spacing w:line="276" w:lineRule="auto"/>
        <w:ind w:left="705" w:hanging="705"/>
      </w:pPr>
      <w:r w:rsidRPr="00597C64">
        <w:t>•</w:t>
      </w:r>
      <w:r w:rsidRPr="00597C64">
        <w:tab/>
        <w:t>upowszechnianie informacji o urządzeniach i technologiach ekologicznych i energooszczędnych oraz możliwości pozyskiwania funduszy na inwestycje ekologiczne.</w:t>
      </w:r>
    </w:p>
    <w:p w:rsidR="00192945" w:rsidRPr="00597C64" w:rsidRDefault="00192945" w:rsidP="00192945">
      <w:pPr>
        <w:spacing w:line="276" w:lineRule="auto"/>
      </w:pPr>
      <w:r w:rsidRPr="00597C64">
        <w:t>Plany przedsiębiorstw energetycznych powinny uwzględnić i zapewnić realizację założeń.</w:t>
      </w:r>
    </w:p>
    <w:p w:rsidR="009D44DA" w:rsidRPr="00F874BD" w:rsidRDefault="009D44DA" w:rsidP="00652737">
      <w:pPr>
        <w:spacing w:line="276" w:lineRule="auto"/>
        <w:rPr>
          <w:color w:val="808080"/>
        </w:rPr>
      </w:pPr>
    </w:p>
    <w:sectPr w:rsidR="009D44DA" w:rsidRPr="00F874BD" w:rsidSect="00CA3A59">
      <w:pgSz w:w="11906" w:h="16838" w:code="9"/>
      <w:pgMar w:top="1440" w:right="1276"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62728" w:rsidRDefault="00262728" w:rsidP="00650ED8">
      <w:r>
        <w:separator/>
      </w:r>
    </w:p>
  </w:endnote>
  <w:endnote w:type="continuationSeparator" w:id="0">
    <w:p w:rsidR="00262728" w:rsidRDefault="00262728" w:rsidP="00650ED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Arial">
    <w:panose1 w:val="020B0604020202020204"/>
    <w:charset w:val="EE"/>
    <w:family w:val="swiss"/>
    <w:pitch w:val="variable"/>
    <w:sig w:usb0="20002A87" w:usb1="80000000" w:usb2="00000008" w:usb3="00000000" w:csb0="000001FF" w:csb1="00000000"/>
  </w:font>
  <w:font w:name="StarSymbol">
    <w:altName w:val="Arial Unicode MS"/>
    <w:panose1 w:val="00000000000000000000"/>
    <w:charset w:val="02"/>
    <w:family w:val="auto"/>
    <w:notTrueType/>
    <w:pitch w:val="default"/>
    <w:sig w:usb0="00000000" w:usb1="00000000" w:usb2="00000000" w:usb3="00000000" w:csb0="00000000"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font207">
    <w:altName w:val="Tahoma"/>
    <w:panose1 w:val="00000000000000000000"/>
    <w:charset w:val="00"/>
    <w:family w:val="auto"/>
    <w:notTrueType/>
    <w:pitch w:val="default"/>
    <w:sig w:usb0="00000003" w:usb1="00000000" w:usb2="00000000" w:usb3="00000000" w:csb0="00000001"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20000287" w:usb1="00000000" w:usb2="00000000" w:usb3="00000000" w:csb0="0000019F" w:csb1="00000000"/>
  </w:font>
  <w:font w:name="Helv">
    <w:panose1 w:val="020B0604020202030204"/>
    <w:charset w:val="00"/>
    <w:family w:val="swiss"/>
    <w:notTrueType/>
    <w:pitch w:val="variable"/>
    <w:sig w:usb0="00000003" w:usb1="00000000" w:usb2="00000000" w:usb3="00000000" w:csb0="00000001" w:csb1="00000000"/>
  </w:font>
  <w:font w:name="CenturyGothic">
    <w:altName w:val="MS Mincho"/>
    <w:panose1 w:val="00000000000000000000"/>
    <w:charset w:val="80"/>
    <w:family w:val="auto"/>
    <w:notTrueType/>
    <w:pitch w:val="default"/>
    <w:sig w:usb0="00000001" w:usb1="08070000" w:usb2="00000010" w:usb3="00000000" w:csb0="00020000" w:csb1="00000000"/>
  </w:font>
  <w:font w:name="ArialMT">
    <w:altName w:val="Arial"/>
    <w:panose1 w:val="00000000000000000000"/>
    <w:charset w:val="00"/>
    <w:family w:val="swiss"/>
    <w:notTrueType/>
    <w:pitch w:val="default"/>
    <w:sig w:usb0="00000003" w:usb1="08070000" w:usb2="00000010" w:usb3="00000000" w:csb0="00020001" w:csb1="00000000"/>
  </w:font>
  <w:font w:name="Trebuchet MS">
    <w:panose1 w:val="020B0603020202020204"/>
    <w:charset w:val="EE"/>
    <w:family w:val="swiss"/>
    <w:pitch w:val="variable"/>
    <w:sig w:usb0="00000287" w:usb1="00000000" w:usb2="00000000" w:usb3="00000000" w:csb0="0000009F" w:csb1="00000000"/>
  </w:font>
  <w:font w:name="Helvetica-Bold">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EE"/>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62728" w:rsidRDefault="00262728" w:rsidP="00650ED8">
      <w:r>
        <w:separator/>
      </w:r>
    </w:p>
  </w:footnote>
  <w:footnote w:type="continuationSeparator" w:id="0">
    <w:p w:rsidR="00262728" w:rsidRDefault="00262728" w:rsidP="00650ED8">
      <w:r>
        <w:continuationSeparator/>
      </w:r>
    </w:p>
  </w:footnote>
  <w:footnote w:id="1">
    <w:p w:rsidR="0038125B" w:rsidRPr="00311B71" w:rsidRDefault="0038125B" w:rsidP="00311B71">
      <w:pPr>
        <w:autoSpaceDE w:val="0"/>
        <w:autoSpaceDN w:val="0"/>
        <w:adjustRightInd w:val="0"/>
        <w:spacing w:after="0"/>
        <w:rPr>
          <w:bCs/>
          <w:sz w:val="20"/>
          <w:szCs w:val="20"/>
        </w:rPr>
      </w:pPr>
      <w:r>
        <w:rPr>
          <w:rStyle w:val="Odwoanieprzypisudolnego"/>
        </w:rPr>
        <w:t>1</w:t>
      </w:r>
      <w:r>
        <w:t xml:space="preserve"> Rozdział na podstawie „</w:t>
      </w:r>
      <w:r w:rsidRPr="00311B71">
        <w:rPr>
          <w:bCs/>
          <w:sz w:val="20"/>
          <w:szCs w:val="20"/>
        </w:rPr>
        <w:t>Zmiana studium uwarunkowań i kierunków zagospodarowania przestrzennego miasta i gminy Dobczyce</w:t>
      </w:r>
    </w:p>
    <w:p w:rsidR="0038125B" w:rsidRDefault="0038125B" w:rsidP="00C37750">
      <w:pPr>
        <w:pStyle w:val="Tekstprzypisudolnego"/>
      </w:pPr>
      <w: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534" w:type="pct"/>
      <w:tblInd w:w="2" w:type="dxa"/>
      <w:tblLook w:val="01E0"/>
    </w:tblPr>
    <w:tblGrid>
      <w:gridCol w:w="9353"/>
      <w:gridCol w:w="1116"/>
    </w:tblGrid>
    <w:tr w:rsidR="0038125B">
      <w:tc>
        <w:tcPr>
          <w:tcW w:w="4467" w:type="pct"/>
          <w:tcBorders>
            <w:right w:val="single" w:sz="6" w:space="0" w:color="000000"/>
          </w:tcBorders>
        </w:tcPr>
        <w:p w:rsidR="0038125B" w:rsidRPr="006B47AE" w:rsidRDefault="0038125B" w:rsidP="00F874BD">
          <w:pPr>
            <w:rPr>
              <w:i/>
              <w:iCs/>
              <w:sz w:val="18"/>
              <w:szCs w:val="18"/>
            </w:rPr>
          </w:pPr>
          <w:r w:rsidRPr="006B47AE">
            <w:rPr>
              <w:i/>
              <w:iCs/>
              <w:sz w:val="18"/>
              <w:szCs w:val="18"/>
            </w:rPr>
            <w:t>Projekt założeń do planu zaopatrzenia w ciepło, energię elektryczną i paliwa gazowe dla gminy Dobczyce  na lata 2012-2030</w:t>
          </w:r>
        </w:p>
      </w:tc>
      <w:tc>
        <w:tcPr>
          <w:tcW w:w="533" w:type="pct"/>
          <w:tcBorders>
            <w:left w:val="single" w:sz="6" w:space="0" w:color="000000"/>
          </w:tcBorders>
        </w:tcPr>
        <w:p w:rsidR="0038125B" w:rsidRPr="008B48E3" w:rsidRDefault="0038125B" w:rsidP="00451D92">
          <w:pPr>
            <w:pStyle w:val="Nagwek"/>
            <w:rPr>
              <w:sz w:val="22"/>
              <w:szCs w:val="22"/>
            </w:rPr>
          </w:pPr>
          <w:r w:rsidRPr="008B48E3">
            <w:rPr>
              <w:sz w:val="22"/>
              <w:szCs w:val="22"/>
            </w:rPr>
            <w:fldChar w:fldCharType="begin"/>
          </w:r>
          <w:r w:rsidRPr="008B48E3">
            <w:rPr>
              <w:sz w:val="22"/>
              <w:szCs w:val="22"/>
            </w:rPr>
            <w:instrText xml:space="preserve"> PAGE   \* MERGEFORMAT </w:instrText>
          </w:r>
          <w:r w:rsidRPr="008B48E3">
            <w:rPr>
              <w:sz w:val="22"/>
              <w:szCs w:val="22"/>
            </w:rPr>
            <w:fldChar w:fldCharType="separate"/>
          </w:r>
          <w:r w:rsidR="00246B1A">
            <w:rPr>
              <w:noProof/>
              <w:sz w:val="22"/>
              <w:szCs w:val="22"/>
            </w:rPr>
            <w:t>127</w:t>
          </w:r>
          <w:r w:rsidRPr="008B48E3">
            <w:rPr>
              <w:sz w:val="22"/>
              <w:szCs w:val="22"/>
            </w:rPr>
            <w:fldChar w:fldCharType="end"/>
          </w:r>
        </w:p>
      </w:tc>
    </w:tr>
  </w:tbl>
  <w:p w:rsidR="0038125B" w:rsidRPr="00B11419" w:rsidRDefault="0038125B" w:rsidP="00B11419">
    <w:pPr>
      <w:pStyle w:val="Nagwek"/>
      <w:spacing w:before="0" w:after="0"/>
      <w:jc w:val="right"/>
      <w:rPr>
        <w:sz w:val="8"/>
        <w:szCs w:val="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74A2064A"/>
    <w:lvl w:ilvl="0">
      <w:start w:val="1"/>
      <w:numFmt w:val="bullet"/>
      <w:pStyle w:val="Listapunktowana2"/>
      <w:lvlText w:val=""/>
      <w:lvlJc w:val="left"/>
      <w:pPr>
        <w:tabs>
          <w:tab w:val="num" w:pos="643"/>
        </w:tabs>
        <w:ind w:left="643" w:hanging="360"/>
      </w:pPr>
      <w:rPr>
        <w:rFonts w:ascii="Symbol" w:hAnsi="Symbol" w:cs="Symbol" w:hint="default"/>
      </w:rPr>
    </w:lvl>
  </w:abstractNum>
  <w:abstractNum w:abstractNumId="1">
    <w:nsid w:val="FFFFFF89"/>
    <w:multiLevelType w:val="singleLevel"/>
    <w:tmpl w:val="64628F06"/>
    <w:lvl w:ilvl="0">
      <w:start w:val="1"/>
      <w:numFmt w:val="bullet"/>
      <w:pStyle w:val="Listapunktowana"/>
      <w:lvlText w:val=""/>
      <w:lvlJc w:val="left"/>
      <w:pPr>
        <w:tabs>
          <w:tab w:val="num" w:pos="360"/>
        </w:tabs>
        <w:ind w:left="360" w:hanging="360"/>
      </w:pPr>
      <w:rPr>
        <w:rFonts w:ascii="Symbol" w:hAnsi="Symbol" w:cs="Symbol" w:hint="default"/>
      </w:rPr>
    </w:lvl>
  </w:abstractNum>
  <w:abstractNum w:abstractNumId="2">
    <w:nsid w:val="00000001"/>
    <w:multiLevelType w:val="multilevel"/>
    <w:tmpl w:val="BCE2B1AA"/>
    <w:name w:val="Outline"/>
    <w:lvl w:ilvl="0">
      <w:start w:val="1"/>
      <w:numFmt w:val="decimal"/>
      <w:lvlText w:val="%1"/>
      <w:lvlJc w:val="left"/>
      <w:pPr>
        <w:tabs>
          <w:tab w:val="num" w:pos="0"/>
        </w:tabs>
      </w:pPr>
      <w:rPr>
        <w:rFonts w:hint="default"/>
      </w:rPr>
    </w:lvl>
    <w:lvl w:ilvl="1">
      <w:start w:val="1"/>
      <w:numFmt w:val="decimal"/>
      <w:lvlText w:val="%1.%2"/>
      <w:lvlJc w:val="left"/>
      <w:pPr>
        <w:tabs>
          <w:tab w:val="num" w:pos="0"/>
        </w:tabs>
      </w:pPr>
      <w:rPr>
        <w:rFonts w:hint="default"/>
      </w:rPr>
    </w:lvl>
    <w:lvl w:ilvl="2">
      <w:start w:val="1"/>
      <w:numFmt w:val="none"/>
      <w:lvlText w:val="3.3.1"/>
      <w:lvlJc w:val="left"/>
      <w:pPr>
        <w:tabs>
          <w:tab w:val="num" w:pos="0"/>
        </w:tabs>
      </w:pPr>
      <w:rPr>
        <w:rFonts w:ascii="Arial" w:hAnsi="Arial" w:cs="Arial" w:hint="default"/>
        <w:sz w:val="22"/>
        <w:szCs w:val="22"/>
      </w:rPr>
    </w:lvl>
    <w:lvl w:ilvl="3">
      <w:start w:val="1"/>
      <w:numFmt w:val="decimal"/>
      <w:lvlText w:val="%1.%2.%3.%4"/>
      <w:lvlJc w:val="left"/>
      <w:pPr>
        <w:tabs>
          <w:tab w:val="num" w:pos="0"/>
        </w:tabs>
      </w:pPr>
      <w:rPr>
        <w:rFonts w:hint="default"/>
      </w:rPr>
    </w:lvl>
    <w:lvl w:ilvl="4">
      <w:start w:val="1"/>
      <w:numFmt w:val="decimal"/>
      <w:lvlText w:val="%1.%2.%3.%4.%5"/>
      <w:lvlJc w:val="left"/>
      <w:pPr>
        <w:tabs>
          <w:tab w:val="num" w:pos="0"/>
        </w:tabs>
      </w:pPr>
      <w:rPr>
        <w:rFonts w:hint="default"/>
      </w:rPr>
    </w:lvl>
    <w:lvl w:ilvl="5">
      <w:start w:val="1"/>
      <w:numFmt w:val="decimal"/>
      <w:lvlText w:val="%1.%2.%3.%4.%5.%6"/>
      <w:lvlJc w:val="left"/>
      <w:pPr>
        <w:tabs>
          <w:tab w:val="num" w:pos="0"/>
        </w:tabs>
      </w:pPr>
      <w:rPr>
        <w:rFonts w:hint="default"/>
      </w:rPr>
    </w:lvl>
    <w:lvl w:ilvl="6">
      <w:start w:val="1"/>
      <w:numFmt w:val="decimal"/>
      <w:lvlText w:val="%1.%2.%3.%4.%5.%6.%7"/>
      <w:lvlJc w:val="left"/>
      <w:pPr>
        <w:tabs>
          <w:tab w:val="num" w:pos="0"/>
        </w:tabs>
      </w:pPr>
      <w:rPr>
        <w:rFonts w:hint="default"/>
      </w:rPr>
    </w:lvl>
    <w:lvl w:ilvl="7">
      <w:start w:val="1"/>
      <w:numFmt w:val="decimal"/>
      <w:lvlText w:val="%1.%2.%3.%4.%5.%6.%7.%8"/>
      <w:lvlJc w:val="left"/>
      <w:pPr>
        <w:tabs>
          <w:tab w:val="num" w:pos="0"/>
        </w:tabs>
      </w:pPr>
      <w:rPr>
        <w:rFonts w:hint="default"/>
      </w:rPr>
    </w:lvl>
    <w:lvl w:ilvl="8">
      <w:start w:val="1"/>
      <w:numFmt w:val="decimal"/>
      <w:lvlText w:val="%1.%2.%3.%4.%5.%6.%7.%8.%9"/>
      <w:lvlJc w:val="left"/>
      <w:pPr>
        <w:tabs>
          <w:tab w:val="num" w:pos="0"/>
        </w:tabs>
      </w:pPr>
      <w:rPr>
        <w:rFonts w:hint="default"/>
      </w:rPr>
    </w:lvl>
  </w:abstractNum>
  <w:abstractNum w:abstractNumId="3">
    <w:nsid w:val="00000002"/>
    <w:multiLevelType w:val="singleLevel"/>
    <w:tmpl w:val="00000002"/>
    <w:name w:val="WW8Num2"/>
    <w:lvl w:ilvl="0">
      <w:start w:val="1"/>
      <w:numFmt w:val="decimal"/>
      <w:lvlText w:val="%1."/>
      <w:lvlJc w:val="left"/>
      <w:pPr>
        <w:tabs>
          <w:tab w:val="num" w:pos="340"/>
        </w:tabs>
        <w:ind w:left="340" w:hanging="340"/>
      </w:pPr>
    </w:lvl>
  </w:abstractNum>
  <w:abstractNum w:abstractNumId="4">
    <w:nsid w:val="00000003"/>
    <w:multiLevelType w:val="singleLevel"/>
    <w:tmpl w:val="00000003"/>
    <w:name w:val="WW8Num3"/>
    <w:lvl w:ilvl="0">
      <w:start w:val="1"/>
      <w:numFmt w:val="bullet"/>
      <w:lvlText w:val=""/>
      <w:lvlJc w:val="left"/>
      <w:pPr>
        <w:tabs>
          <w:tab w:val="num" w:pos="568"/>
        </w:tabs>
      </w:pPr>
      <w:rPr>
        <w:rFonts w:ascii="Symbol" w:hAnsi="Symbol" w:cs="Symbol"/>
      </w:rPr>
    </w:lvl>
  </w:abstractNum>
  <w:abstractNum w:abstractNumId="5">
    <w:nsid w:val="00000004"/>
    <w:multiLevelType w:val="singleLevel"/>
    <w:tmpl w:val="00000004"/>
    <w:name w:val="WW8Num4"/>
    <w:lvl w:ilvl="0">
      <w:start w:val="1"/>
      <w:numFmt w:val="lowerLetter"/>
      <w:lvlText w:val="%1)"/>
      <w:lvlJc w:val="left"/>
      <w:pPr>
        <w:tabs>
          <w:tab w:val="num" w:pos="0"/>
        </w:tabs>
      </w:pPr>
    </w:lvl>
  </w:abstractNum>
  <w:abstractNum w:abstractNumId="6">
    <w:nsid w:val="00000005"/>
    <w:multiLevelType w:val="singleLevel"/>
    <w:tmpl w:val="00000005"/>
    <w:name w:val="WW8Num5"/>
    <w:lvl w:ilvl="0">
      <w:start w:val="1"/>
      <w:numFmt w:val="bullet"/>
      <w:lvlText w:val=""/>
      <w:lvlJc w:val="left"/>
      <w:pPr>
        <w:tabs>
          <w:tab w:val="num" w:pos="0"/>
        </w:tabs>
      </w:pPr>
      <w:rPr>
        <w:rFonts w:ascii="Symbol" w:hAnsi="Symbol" w:cs="Symbol"/>
      </w:rPr>
    </w:lvl>
  </w:abstractNum>
  <w:abstractNum w:abstractNumId="7">
    <w:nsid w:val="00000006"/>
    <w:multiLevelType w:val="singleLevel"/>
    <w:tmpl w:val="00000006"/>
    <w:name w:val="WW8Num6"/>
    <w:lvl w:ilvl="0">
      <w:start w:val="1"/>
      <w:numFmt w:val="bullet"/>
      <w:lvlText w:val=""/>
      <w:lvlJc w:val="left"/>
      <w:pPr>
        <w:tabs>
          <w:tab w:val="num" w:pos="0"/>
        </w:tabs>
      </w:pPr>
      <w:rPr>
        <w:rFonts w:ascii="Symbol" w:hAnsi="Symbol" w:cs="Symbol"/>
      </w:rPr>
    </w:lvl>
  </w:abstractNum>
  <w:abstractNum w:abstractNumId="8">
    <w:nsid w:val="00000007"/>
    <w:multiLevelType w:val="singleLevel"/>
    <w:tmpl w:val="00000007"/>
    <w:name w:val="WW8Num7"/>
    <w:lvl w:ilvl="0">
      <w:start w:val="1"/>
      <w:numFmt w:val="bullet"/>
      <w:lvlText w:val=""/>
      <w:lvlJc w:val="left"/>
      <w:pPr>
        <w:tabs>
          <w:tab w:val="num" w:pos="0"/>
        </w:tabs>
      </w:pPr>
      <w:rPr>
        <w:rFonts w:ascii="Symbol" w:hAnsi="Symbol" w:cs="Symbol"/>
      </w:rPr>
    </w:lvl>
  </w:abstractNum>
  <w:abstractNum w:abstractNumId="9">
    <w:nsid w:val="00000008"/>
    <w:multiLevelType w:val="singleLevel"/>
    <w:tmpl w:val="00000008"/>
    <w:name w:val="WW8Num8"/>
    <w:lvl w:ilvl="0">
      <w:start w:val="1"/>
      <w:numFmt w:val="lowerLetter"/>
      <w:lvlText w:val="%1)"/>
      <w:lvlJc w:val="left"/>
      <w:pPr>
        <w:tabs>
          <w:tab w:val="num" w:pos="0"/>
        </w:tabs>
      </w:pPr>
    </w:lvl>
  </w:abstractNum>
  <w:abstractNum w:abstractNumId="10">
    <w:nsid w:val="00000009"/>
    <w:multiLevelType w:val="singleLevel"/>
    <w:tmpl w:val="00000009"/>
    <w:name w:val="WW8Num9"/>
    <w:lvl w:ilvl="0">
      <w:start w:val="12"/>
      <w:numFmt w:val="bullet"/>
      <w:lvlText w:val="-"/>
      <w:lvlJc w:val="left"/>
      <w:pPr>
        <w:tabs>
          <w:tab w:val="num" w:pos="0"/>
        </w:tabs>
      </w:pPr>
      <w:rPr>
        <w:rFonts w:ascii="StarSymbol" w:hAnsi="StarSymbol" w:cs="StarSymbol"/>
      </w:rPr>
    </w:lvl>
  </w:abstractNum>
  <w:abstractNum w:abstractNumId="11">
    <w:nsid w:val="0000000A"/>
    <w:multiLevelType w:val="singleLevel"/>
    <w:tmpl w:val="0000000A"/>
    <w:name w:val="WW8Num10"/>
    <w:lvl w:ilvl="0">
      <w:start w:val="1"/>
      <w:numFmt w:val="bullet"/>
      <w:lvlText w:val=""/>
      <w:lvlJc w:val="left"/>
      <w:pPr>
        <w:tabs>
          <w:tab w:val="num" w:pos="0"/>
        </w:tabs>
      </w:pPr>
      <w:rPr>
        <w:rFonts w:ascii="Symbol" w:hAnsi="Symbol" w:cs="Symbol"/>
        <w:sz w:val="20"/>
        <w:szCs w:val="20"/>
      </w:rPr>
    </w:lvl>
  </w:abstractNum>
  <w:abstractNum w:abstractNumId="12">
    <w:nsid w:val="0000000B"/>
    <w:multiLevelType w:val="singleLevel"/>
    <w:tmpl w:val="0000000B"/>
    <w:name w:val="WW8Num11"/>
    <w:lvl w:ilvl="0">
      <w:start w:val="1"/>
      <w:numFmt w:val="bullet"/>
      <w:lvlText w:val=""/>
      <w:lvlJc w:val="left"/>
      <w:pPr>
        <w:tabs>
          <w:tab w:val="num" w:pos="0"/>
        </w:tabs>
      </w:pPr>
      <w:rPr>
        <w:rFonts w:ascii="Symbol" w:hAnsi="Symbol" w:cs="Symbol"/>
        <w:sz w:val="20"/>
        <w:szCs w:val="20"/>
      </w:rPr>
    </w:lvl>
  </w:abstractNum>
  <w:abstractNum w:abstractNumId="13">
    <w:nsid w:val="0000000C"/>
    <w:multiLevelType w:val="singleLevel"/>
    <w:tmpl w:val="0000000C"/>
    <w:name w:val="WW8Num12"/>
    <w:lvl w:ilvl="0">
      <w:start w:val="1"/>
      <w:numFmt w:val="bullet"/>
      <w:lvlText w:val=""/>
      <w:lvlJc w:val="left"/>
      <w:pPr>
        <w:tabs>
          <w:tab w:val="num" w:pos="0"/>
        </w:tabs>
      </w:pPr>
      <w:rPr>
        <w:rFonts w:ascii="Symbol" w:hAnsi="Symbol" w:cs="Symbol"/>
        <w:sz w:val="20"/>
        <w:szCs w:val="20"/>
      </w:rPr>
    </w:lvl>
  </w:abstractNum>
  <w:abstractNum w:abstractNumId="14">
    <w:nsid w:val="0000000F"/>
    <w:multiLevelType w:val="singleLevel"/>
    <w:tmpl w:val="0000000F"/>
    <w:name w:val="WW8Num15"/>
    <w:lvl w:ilvl="0">
      <w:start w:val="1"/>
      <w:numFmt w:val="bullet"/>
      <w:lvlText w:val=""/>
      <w:lvlJc w:val="left"/>
      <w:pPr>
        <w:tabs>
          <w:tab w:val="num" w:pos="0"/>
        </w:tabs>
      </w:pPr>
      <w:rPr>
        <w:rFonts w:ascii="Symbol" w:hAnsi="Symbol" w:cs="Symbol"/>
      </w:rPr>
    </w:lvl>
  </w:abstractNum>
  <w:abstractNum w:abstractNumId="15">
    <w:nsid w:val="00000010"/>
    <w:multiLevelType w:val="singleLevel"/>
    <w:tmpl w:val="00000010"/>
    <w:name w:val="WW8Num16"/>
    <w:lvl w:ilvl="0">
      <w:start w:val="1"/>
      <w:numFmt w:val="bullet"/>
      <w:lvlText w:val=""/>
      <w:lvlJc w:val="left"/>
      <w:pPr>
        <w:tabs>
          <w:tab w:val="num" w:pos="0"/>
        </w:tabs>
      </w:pPr>
      <w:rPr>
        <w:rFonts w:ascii="Symbol" w:hAnsi="Symbol" w:cs="Symbol"/>
      </w:rPr>
    </w:lvl>
  </w:abstractNum>
  <w:abstractNum w:abstractNumId="16">
    <w:nsid w:val="00000011"/>
    <w:multiLevelType w:val="singleLevel"/>
    <w:tmpl w:val="00000011"/>
    <w:name w:val="WW8Num17"/>
    <w:lvl w:ilvl="0">
      <w:start w:val="1"/>
      <w:numFmt w:val="bullet"/>
      <w:lvlText w:val=""/>
      <w:lvlJc w:val="left"/>
      <w:pPr>
        <w:tabs>
          <w:tab w:val="num" w:pos="0"/>
        </w:tabs>
      </w:pPr>
      <w:rPr>
        <w:rFonts w:ascii="Symbol" w:hAnsi="Symbol" w:cs="Symbol"/>
      </w:rPr>
    </w:lvl>
  </w:abstractNum>
  <w:abstractNum w:abstractNumId="17">
    <w:nsid w:val="00000012"/>
    <w:multiLevelType w:val="singleLevel"/>
    <w:tmpl w:val="00000012"/>
    <w:name w:val="WW8Num18"/>
    <w:lvl w:ilvl="0">
      <w:start w:val="1"/>
      <w:numFmt w:val="bullet"/>
      <w:lvlText w:val=""/>
      <w:lvlJc w:val="left"/>
      <w:pPr>
        <w:tabs>
          <w:tab w:val="num" w:pos="0"/>
        </w:tabs>
      </w:pPr>
      <w:rPr>
        <w:rFonts w:ascii="Symbol" w:hAnsi="Symbol" w:cs="Symbol"/>
      </w:rPr>
    </w:lvl>
  </w:abstractNum>
  <w:abstractNum w:abstractNumId="18">
    <w:nsid w:val="00000013"/>
    <w:multiLevelType w:val="singleLevel"/>
    <w:tmpl w:val="00000013"/>
    <w:name w:val="WW8Num19"/>
    <w:lvl w:ilvl="0">
      <w:start w:val="1"/>
      <w:numFmt w:val="lowerLetter"/>
      <w:lvlText w:val="%1)"/>
      <w:lvlJc w:val="left"/>
      <w:pPr>
        <w:tabs>
          <w:tab w:val="num" w:pos="0"/>
        </w:tabs>
      </w:pPr>
    </w:lvl>
  </w:abstractNum>
  <w:abstractNum w:abstractNumId="19">
    <w:nsid w:val="00000014"/>
    <w:multiLevelType w:val="singleLevel"/>
    <w:tmpl w:val="00000014"/>
    <w:name w:val="WW8Num20"/>
    <w:lvl w:ilvl="0">
      <w:start w:val="12"/>
      <w:numFmt w:val="bullet"/>
      <w:lvlText w:val="-"/>
      <w:lvlJc w:val="left"/>
      <w:pPr>
        <w:tabs>
          <w:tab w:val="num" w:pos="0"/>
        </w:tabs>
      </w:pPr>
      <w:rPr>
        <w:rFonts w:ascii="StarSymbol" w:hAnsi="StarSymbol" w:cs="StarSymbol"/>
      </w:rPr>
    </w:lvl>
  </w:abstractNum>
  <w:abstractNum w:abstractNumId="20">
    <w:nsid w:val="00000017"/>
    <w:multiLevelType w:val="singleLevel"/>
    <w:tmpl w:val="00000017"/>
    <w:name w:val="WW8Num23"/>
    <w:lvl w:ilvl="0">
      <w:start w:val="1"/>
      <w:numFmt w:val="bullet"/>
      <w:lvlText w:val=""/>
      <w:lvlJc w:val="left"/>
      <w:pPr>
        <w:tabs>
          <w:tab w:val="num" w:pos="0"/>
        </w:tabs>
      </w:pPr>
      <w:rPr>
        <w:rFonts w:ascii="Symbol" w:hAnsi="Symbol" w:cs="Symbol"/>
      </w:rPr>
    </w:lvl>
  </w:abstractNum>
  <w:abstractNum w:abstractNumId="21">
    <w:nsid w:val="00000018"/>
    <w:multiLevelType w:val="singleLevel"/>
    <w:tmpl w:val="00000018"/>
    <w:name w:val="WW8Num24"/>
    <w:lvl w:ilvl="0">
      <w:start w:val="1"/>
      <w:numFmt w:val="bullet"/>
      <w:lvlText w:val=""/>
      <w:lvlJc w:val="left"/>
      <w:pPr>
        <w:tabs>
          <w:tab w:val="num" w:pos="0"/>
        </w:tabs>
      </w:pPr>
      <w:rPr>
        <w:rFonts w:ascii="Symbol" w:hAnsi="Symbol" w:cs="Symbol"/>
        <w:color w:val="auto"/>
      </w:rPr>
    </w:lvl>
  </w:abstractNum>
  <w:abstractNum w:abstractNumId="22">
    <w:nsid w:val="0000001A"/>
    <w:multiLevelType w:val="singleLevel"/>
    <w:tmpl w:val="0000001A"/>
    <w:name w:val="WW8Num26"/>
    <w:lvl w:ilvl="0">
      <w:start w:val="1"/>
      <w:numFmt w:val="lowerLetter"/>
      <w:lvlText w:val="%1)"/>
      <w:lvlJc w:val="left"/>
      <w:pPr>
        <w:tabs>
          <w:tab w:val="num" w:pos="0"/>
        </w:tabs>
      </w:pPr>
    </w:lvl>
  </w:abstractNum>
  <w:abstractNum w:abstractNumId="23">
    <w:nsid w:val="0000001B"/>
    <w:multiLevelType w:val="singleLevel"/>
    <w:tmpl w:val="0000001B"/>
    <w:name w:val="WW8Num27"/>
    <w:lvl w:ilvl="0">
      <w:start w:val="12"/>
      <w:numFmt w:val="bullet"/>
      <w:lvlText w:val="-"/>
      <w:lvlJc w:val="left"/>
      <w:pPr>
        <w:tabs>
          <w:tab w:val="num" w:pos="0"/>
        </w:tabs>
      </w:pPr>
      <w:rPr>
        <w:rFonts w:ascii="StarSymbol" w:hAnsi="StarSymbol" w:cs="StarSymbol"/>
      </w:rPr>
    </w:lvl>
  </w:abstractNum>
  <w:abstractNum w:abstractNumId="24">
    <w:nsid w:val="0000001C"/>
    <w:multiLevelType w:val="singleLevel"/>
    <w:tmpl w:val="0000001C"/>
    <w:name w:val="WW8Num28"/>
    <w:lvl w:ilvl="0">
      <w:start w:val="1"/>
      <w:numFmt w:val="bullet"/>
      <w:lvlText w:val=""/>
      <w:lvlJc w:val="left"/>
      <w:pPr>
        <w:tabs>
          <w:tab w:val="num" w:pos="0"/>
        </w:tabs>
      </w:pPr>
      <w:rPr>
        <w:rFonts w:ascii="Symbol" w:hAnsi="Symbol" w:cs="Symbol"/>
      </w:rPr>
    </w:lvl>
  </w:abstractNum>
  <w:abstractNum w:abstractNumId="25">
    <w:nsid w:val="0000001D"/>
    <w:multiLevelType w:val="singleLevel"/>
    <w:tmpl w:val="0000001D"/>
    <w:name w:val="WW8Num29"/>
    <w:lvl w:ilvl="0">
      <w:start w:val="1"/>
      <w:numFmt w:val="bullet"/>
      <w:lvlText w:val=""/>
      <w:lvlJc w:val="left"/>
      <w:pPr>
        <w:tabs>
          <w:tab w:val="num" w:pos="0"/>
        </w:tabs>
      </w:pPr>
      <w:rPr>
        <w:rFonts w:ascii="Symbol" w:hAnsi="Symbol" w:cs="Symbol"/>
      </w:rPr>
    </w:lvl>
  </w:abstractNum>
  <w:abstractNum w:abstractNumId="26">
    <w:nsid w:val="0000001E"/>
    <w:multiLevelType w:val="singleLevel"/>
    <w:tmpl w:val="0000001E"/>
    <w:name w:val="WW8Num30"/>
    <w:lvl w:ilvl="0">
      <w:numFmt w:val="bullet"/>
      <w:lvlText w:val=""/>
      <w:lvlJc w:val="left"/>
      <w:pPr>
        <w:tabs>
          <w:tab w:val="num" w:pos="0"/>
        </w:tabs>
      </w:pPr>
      <w:rPr>
        <w:rFonts w:ascii="Symbol" w:hAnsi="Symbol" w:cs="Symbol"/>
      </w:rPr>
    </w:lvl>
  </w:abstractNum>
  <w:abstractNum w:abstractNumId="27">
    <w:nsid w:val="0000001F"/>
    <w:multiLevelType w:val="singleLevel"/>
    <w:tmpl w:val="0000001F"/>
    <w:name w:val="WW8Num31"/>
    <w:lvl w:ilvl="0">
      <w:start w:val="1"/>
      <w:numFmt w:val="bullet"/>
      <w:lvlText w:val=""/>
      <w:lvlJc w:val="left"/>
      <w:pPr>
        <w:tabs>
          <w:tab w:val="num" w:pos="0"/>
        </w:tabs>
      </w:pPr>
      <w:rPr>
        <w:rFonts w:ascii="Symbol" w:hAnsi="Symbol" w:cs="Symbol"/>
      </w:rPr>
    </w:lvl>
  </w:abstractNum>
  <w:abstractNum w:abstractNumId="28">
    <w:nsid w:val="00000020"/>
    <w:multiLevelType w:val="singleLevel"/>
    <w:tmpl w:val="00000020"/>
    <w:name w:val="WW8Num32"/>
    <w:lvl w:ilvl="0">
      <w:start w:val="1"/>
      <w:numFmt w:val="bullet"/>
      <w:lvlText w:val=""/>
      <w:lvlJc w:val="left"/>
      <w:pPr>
        <w:tabs>
          <w:tab w:val="num" w:pos="0"/>
        </w:tabs>
      </w:pPr>
      <w:rPr>
        <w:rFonts w:ascii="Symbol" w:hAnsi="Symbol" w:cs="Symbol"/>
      </w:rPr>
    </w:lvl>
  </w:abstractNum>
  <w:abstractNum w:abstractNumId="29">
    <w:nsid w:val="00000021"/>
    <w:multiLevelType w:val="singleLevel"/>
    <w:tmpl w:val="00000021"/>
    <w:name w:val="WW8Num33"/>
    <w:lvl w:ilvl="0">
      <w:numFmt w:val="bullet"/>
      <w:lvlText w:val=""/>
      <w:lvlJc w:val="left"/>
      <w:pPr>
        <w:tabs>
          <w:tab w:val="num" w:pos="0"/>
        </w:tabs>
      </w:pPr>
      <w:rPr>
        <w:rFonts w:ascii="Symbol" w:hAnsi="Symbol" w:cs="Symbol"/>
      </w:rPr>
    </w:lvl>
  </w:abstractNum>
  <w:abstractNum w:abstractNumId="30">
    <w:nsid w:val="00000022"/>
    <w:multiLevelType w:val="singleLevel"/>
    <w:tmpl w:val="00000022"/>
    <w:name w:val="WW8Num34"/>
    <w:lvl w:ilvl="0">
      <w:start w:val="1"/>
      <w:numFmt w:val="bullet"/>
      <w:lvlText w:val=""/>
      <w:lvlJc w:val="left"/>
      <w:pPr>
        <w:tabs>
          <w:tab w:val="num" w:pos="0"/>
        </w:tabs>
      </w:pPr>
      <w:rPr>
        <w:rFonts w:ascii="Symbol" w:hAnsi="Symbol" w:cs="Symbol"/>
      </w:rPr>
    </w:lvl>
  </w:abstractNum>
  <w:abstractNum w:abstractNumId="31">
    <w:nsid w:val="00000023"/>
    <w:multiLevelType w:val="singleLevel"/>
    <w:tmpl w:val="00000023"/>
    <w:name w:val="WW8Num35"/>
    <w:lvl w:ilvl="0">
      <w:start w:val="1"/>
      <w:numFmt w:val="lowerLetter"/>
      <w:lvlText w:val="%1)"/>
      <w:lvlJc w:val="left"/>
      <w:pPr>
        <w:tabs>
          <w:tab w:val="num" w:pos="0"/>
        </w:tabs>
      </w:pPr>
    </w:lvl>
  </w:abstractNum>
  <w:abstractNum w:abstractNumId="32">
    <w:nsid w:val="00000024"/>
    <w:multiLevelType w:val="singleLevel"/>
    <w:tmpl w:val="00000024"/>
    <w:name w:val="WW8Num36"/>
    <w:lvl w:ilvl="0">
      <w:start w:val="12"/>
      <w:numFmt w:val="bullet"/>
      <w:lvlText w:val="-"/>
      <w:lvlJc w:val="left"/>
      <w:pPr>
        <w:tabs>
          <w:tab w:val="num" w:pos="0"/>
        </w:tabs>
      </w:pPr>
      <w:rPr>
        <w:rFonts w:ascii="StarSymbol" w:hAnsi="StarSymbol" w:cs="StarSymbol"/>
        <w:sz w:val="20"/>
        <w:szCs w:val="20"/>
      </w:rPr>
    </w:lvl>
  </w:abstractNum>
  <w:abstractNum w:abstractNumId="33">
    <w:nsid w:val="00000025"/>
    <w:multiLevelType w:val="singleLevel"/>
    <w:tmpl w:val="00000025"/>
    <w:name w:val="WW8Num37"/>
    <w:lvl w:ilvl="0">
      <w:start w:val="1"/>
      <w:numFmt w:val="bullet"/>
      <w:lvlText w:val=""/>
      <w:lvlJc w:val="left"/>
      <w:pPr>
        <w:tabs>
          <w:tab w:val="num" w:pos="0"/>
        </w:tabs>
      </w:pPr>
      <w:rPr>
        <w:rFonts w:ascii="Symbol" w:hAnsi="Symbol" w:cs="Symbol"/>
      </w:rPr>
    </w:lvl>
  </w:abstractNum>
  <w:abstractNum w:abstractNumId="34">
    <w:nsid w:val="00000026"/>
    <w:multiLevelType w:val="singleLevel"/>
    <w:tmpl w:val="00000026"/>
    <w:name w:val="WW8Num38"/>
    <w:lvl w:ilvl="0">
      <w:start w:val="1"/>
      <w:numFmt w:val="decimal"/>
      <w:lvlText w:val="%1."/>
      <w:lvlJc w:val="left"/>
      <w:pPr>
        <w:tabs>
          <w:tab w:val="num" w:pos="0"/>
        </w:tabs>
      </w:pPr>
    </w:lvl>
  </w:abstractNum>
  <w:abstractNum w:abstractNumId="35">
    <w:nsid w:val="00000027"/>
    <w:multiLevelType w:val="singleLevel"/>
    <w:tmpl w:val="00000027"/>
    <w:name w:val="WW8Num39"/>
    <w:lvl w:ilvl="0">
      <w:start w:val="1"/>
      <w:numFmt w:val="bullet"/>
      <w:lvlText w:val=""/>
      <w:lvlJc w:val="left"/>
      <w:pPr>
        <w:tabs>
          <w:tab w:val="num" w:pos="0"/>
        </w:tabs>
      </w:pPr>
      <w:rPr>
        <w:rFonts w:ascii="Symbol" w:hAnsi="Symbol" w:cs="Symbol"/>
      </w:rPr>
    </w:lvl>
  </w:abstractNum>
  <w:abstractNum w:abstractNumId="36">
    <w:nsid w:val="00000028"/>
    <w:multiLevelType w:val="singleLevel"/>
    <w:tmpl w:val="00000028"/>
    <w:name w:val="WW8Num40"/>
    <w:lvl w:ilvl="0">
      <w:start w:val="1"/>
      <w:numFmt w:val="bullet"/>
      <w:lvlText w:val=""/>
      <w:lvlJc w:val="left"/>
      <w:pPr>
        <w:tabs>
          <w:tab w:val="num" w:pos="0"/>
        </w:tabs>
      </w:pPr>
      <w:rPr>
        <w:rFonts w:ascii="Symbol" w:hAnsi="Symbol" w:cs="Symbol"/>
      </w:rPr>
    </w:lvl>
  </w:abstractNum>
  <w:abstractNum w:abstractNumId="37">
    <w:nsid w:val="0000002B"/>
    <w:multiLevelType w:val="singleLevel"/>
    <w:tmpl w:val="0000002B"/>
    <w:name w:val="WW8Num43"/>
    <w:lvl w:ilvl="0">
      <w:start w:val="1"/>
      <w:numFmt w:val="bullet"/>
      <w:lvlText w:val=""/>
      <w:lvlJc w:val="left"/>
      <w:pPr>
        <w:tabs>
          <w:tab w:val="num" w:pos="0"/>
        </w:tabs>
      </w:pPr>
      <w:rPr>
        <w:rFonts w:ascii="Symbol" w:hAnsi="Symbol" w:cs="Symbol"/>
      </w:rPr>
    </w:lvl>
  </w:abstractNum>
  <w:abstractNum w:abstractNumId="38">
    <w:nsid w:val="0000002C"/>
    <w:multiLevelType w:val="singleLevel"/>
    <w:tmpl w:val="0000002C"/>
    <w:name w:val="WW8Num44"/>
    <w:lvl w:ilvl="0">
      <w:start w:val="1"/>
      <w:numFmt w:val="bullet"/>
      <w:lvlText w:val=""/>
      <w:lvlJc w:val="left"/>
      <w:pPr>
        <w:tabs>
          <w:tab w:val="num" w:pos="0"/>
        </w:tabs>
      </w:pPr>
      <w:rPr>
        <w:rFonts w:ascii="Symbol" w:hAnsi="Symbol" w:cs="Symbol"/>
      </w:rPr>
    </w:lvl>
  </w:abstractNum>
  <w:abstractNum w:abstractNumId="39">
    <w:nsid w:val="0000002D"/>
    <w:multiLevelType w:val="singleLevel"/>
    <w:tmpl w:val="0000002D"/>
    <w:name w:val="WW8Num45"/>
    <w:lvl w:ilvl="0">
      <w:start w:val="1"/>
      <w:numFmt w:val="bullet"/>
      <w:lvlText w:val=""/>
      <w:lvlJc w:val="left"/>
      <w:pPr>
        <w:tabs>
          <w:tab w:val="num" w:pos="0"/>
        </w:tabs>
      </w:pPr>
      <w:rPr>
        <w:rFonts w:ascii="Symbol" w:hAnsi="Symbol" w:cs="Symbol"/>
      </w:rPr>
    </w:lvl>
  </w:abstractNum>
  <w:abstractNum w:abstractNumId="40">
    <w:nsid w:val="0000002E"/>
    <w:multiLevelType w:val="multilevel"/>
    <w:tmpl w:val="0000002E"/>
    <w:name w:val="WW8Num46"/>
    <w:lvl w:ilvl="0">
      <w:start w:val="1"/>
      <w:numFmt w:val="lowerLetter"/>
      <w:lvlText w:val="%1)"/>
      <w:lvlJc w:val="left"/>
      <w:pPr>
        <w:tabs>
          <w:tab w:val="num" w:pos="0"/>
        </w:tabs>
      </w:pPr>
    </w:lvl>
    <w:lvl w:ilvl="1">
      <w:numFmt w:val="bullet"/>
      <w:lvlText w:val="-"/>
      <w:lvlJc w:val="left"/>
      <w:pPr>
        <w:tabs>
          <w:tab w:val="num" w:pos="0"/>
        </w:tabs>
      </w:pPr>
      <w:rPr>
        <w:rFonts w:ascii="Times New Roman" w:hAnsi="Times New Roman" w:cs="Times New Roman"/>
        <w:color w:val="auto"/>
      </w:rPr>
    </w:lvl>
    <w:lvl w:ilvl="2">
      <w:start w:val="1"/>
      <w:numFmt w:val="lowerRoman"/>
      <w:lvlText w:val="%3."/>
      <w:lvlJc w:val="right"/>
      <w:pPr>
        <w:tabs>
          <w:tab w:val="num" w:pos="0"/>
        </w:tabs>
      </w:pPr>
    </w:lvl>
    <w:lvl w:ilvl="3">
      <w:start w:val="1"/>
      <w:numFmt w:val="decimal"/>
      <w:lvlText w:val="%4."/>
      <w:lvlJc w:val="left"/>
      <w:pPr>
        <w:tabs>
          <w:tab w:val="num" w:pos="0"/>
        </w:tabs>
      </w:pPr>
    </w:lvl>
    <w:lvl w:ilvl="4">
      <w:start w:val="1"/>
      <w:numFmt w:val="lowerLetter"/>
      <w:lvlText w:val="%5."/>
      <w:lvlJc w:val="left"/>
      <w:pPr>
        <w:tabs>
          <w:tab w:val="num" w:pos="0"/>
        </w:tabs>
      </w:pPr>
    </w:lvl>
    <w:lvl w:ilvl="5">
      <w:start w:val="1"/>
      <w:numFmt w:val="lowerRoman"/>
      <w:lvlText w:val="%6."/>
      <w:lvlJc w:val="right"/>
      <w:pPr>
        <w:tabs>
          <w:tab w:val="num" w:pos="0"/>
        </w:tabs>
      </w:pPr>
    </w:lvl>
    <w:lvl w:ilvl="6">
      <w:start w:val="1"/>
      <w:numFmt w:val="decimal"/>
      <w:lvlText w:val="%7."/>
      <w:lvlJc w:val="left"/>
      <w:pPr>
        <w:tabs>
          <w:tab w:val="num" w:pos="0"/>
        </w:tabs>
      </w:pPr>
    </w:lvl>
    <w:lvl w:ilvl="7">
      <w:start w:val="1"/>
      <w:numFmt w:val="lowerLetter"/>
      <w:lvlText w:val="%8."/>
      <w:lvlJc w:val="left"/>
      <w:pPr>
        <w:tabs>
          <w:tab w:val="num" w:pos="0"/>
        </w:tabs>
      </w:pPr>
    </w:lvl>
    <w:lvl w:ilvl="8">
      <w:start w:val="1"/>
      <w:numFmt w:val="lowerRoman"/>
      <w:lvlText w:val="%9."/>
      <w:lvlJc w:val="right"/>
      <w:pPr>
        <w:tabs>
          <w:tab w:val="num" w:pos="0"/>
        </w:tabs>
      </w:pPr>
    </w:lvl>
  </w:abstractNum>
  <w:abstractNum w:abstractNumId="41">
    <w:nsid w:val="0000002F"/>
    <w:multiLevelType w:val="singleLevel"/>
    <w:tmpl w:val="0000002F"/>
    <w:name w:val="WW8Num47"/>
    <w:lvl w:ilvl="0">
      <w:start w:val="1"/>
      <w:numFmt w:val="bullet"/>
      <w:lvlText w:val=""/>
      <w:lvlJc w:val="left"/>
      <w:pPr>
        <w:tabs>
          <w:tab w:val="num" w:pos="0"/>
        </w:tabs>
      </w:pPr>
      <w:rPr>
        <w:rFonts w:ascii="Symbol" w:hAnsi="Symbol" w:cs="Symbol"/>
        <w:sz w:val="20"/>
        <w:szCs w:val="20"/>
      </w:rPr>
    </w:lvl>
  </w:abstractNum>
  <w:abstractNum w:abstractNumId="42">
    <w:nsid w:val="00000030"/>
    <w:multiLevelType w:val="singleLevel"/>
    <w:tmpl w:val="00000030"/>
    <w:name w:val="WW8Num48"/>
    <w:lvl w:ilvl="0">
      <w:start w:val="12"/>
      <w:numFmt w:val="bullet"/>
      <w:lvlText w:val="-"/>
      <w:lvlJc w:val="left"/>
      <w:pPr>
        <w:tabs>
          <w:tab w:val="num" w:pos="0"/>
        </w:tabs>
      </w:pPr>
      <w:rPr>
        <w:rFonts w:ascii="StarSymbol" w:hAnsi="StarSymbol" w:cs="StarSymbol"/>
      </w:rPr>
    </w:lvl>
  </w:abstractNum>
  <w:abstractNum w:abstractNumId="43">
    <w:nsid w:val="00000031"/>
    <w:multiLevelType w:val="singleLevel"/>
    <w:tmpl w:val="00000031"/>
    <w:name w:val="WW8Num49"/>
    <w:lvl w:ilvl="0">
      <w:numFmt w:val="bullet"/>
      <w:lvlText w:val=""/>
      <w:lvlJc w:val="left"/>
      <w:pPr>
        <w:tabs>
          <w:tab w:val="num" w:pos="0"/>
        </w:tabs>
      </w:pPr>
      <w:rPr>
        <w:rFonts w:ascii="Symbol" w:hAnsi="Symbol" w:cs="Symbol"/>
      </w:rPr>
    </w:lvl>
  </w:abstractNum>
  <w:abstractNum w:abstractNumId="44">
    <w:nsid w:val="00000032"/>
    <w:multiLevelType w:val="singleLevel"/>
    <w:tmpl w:val="00000032"/>
    <w:name w:val="WW8Num50"/>
    <w:lvl w:ilvl="0">
      <w:numFmt w:val="bullet"/>
      <w:lvlText w:val=""/>
      <w:lvlJc w:val="left"/>
      <w:pPr>
        <w:tabs>
          <w:tab w:val="num" w:pos="0"/>
        </w:tabs>
      </w:pPr>
      <w:rPr>
        <w:rFonts w:ascii="Symbol" w:hAnsi="Symbol" w:cs="Symbol"/>
      </w:rPr>
    </w:lvl>
  </w:abstractNum>
  <w:abstractNum w:abstractNumId="45">
    <w:nsid w:val="00000033"/>
    <w:multiLevelType w:val="singleLevel"/>
    <w:tmpl w:val="00000033"/>
    <w:name w:val="WW8Num51"/>
    <w:lvl w:ilvl="0">
      <w:start w:val="1"/>
      <w:numFmt w:val="bullet"/>
      <w:lvlText w:val=""/>
      <w:lvlJc w:val="left"/>
      <w:pPr>
        <w:tabs>
          <w:tab w:val="num" w:pos="0"/>
        </w:tabs>
      </w:pPr>
      <w:rPr>
        <w:rFonts w:ascii="Symbol" w:hAnsi="Symbol" w:cs="Symbol"/>
      </w:rPr>
    </w:lvl>
  </w:abstractNum>
  <w:abstractNum w:abstractNumId="46">
    <w:nsid w:val="00000034"/>
    <w:multiLevelType w:val="singleLevel"/>
    <w:tmpl w:val="00000034"/>
    <w:name w:val="WW8Num52"/>
    <w:lvl w:ilvl="0">
      <w:start w:val="1"/>
      <w:numFmt w:val="bullet"/>
      <w:lvlText w:val=""/>
      <w:lvlJc w:val="left"/>
      <w:pPr>
        <w:tabs>
          <w:tab w:val="num" w:pos="0"/>
        </w:tabs>
      </w:pPr>
      <w:rPr>
        <w:rFonts w:ascii="Symbol" w:hAnsi="Symbol" w:cs="Symbol"/>
      </w:rPr>
    </w:lvl>
  </w:abstractNum>
  <w:abstractNum w:abstractNumId="47">
    <w:nsid w:val="00000035"/>
    <w:multiLevelType w:val="singleLevel"/>
    <w:tmpl w:val="00000035"/>
    <w:name w:val="WW8Num53"/>
    <w:lvl w:ilvl="0">
      <w:numFmt w:val="bullet"/>
      <w:lvlText w:val=""/>
      <w:lvlJc w:val="left"/>
      <w:pPr>
        <w:tabs>
          <w:tab w:val="num" w:pos="0"/>
        </w:tabs>
      </w:pPr>
      <w:rPr>
        <w:rFonts w:ascii="Symbol" w:hAnsi="Symbol" w:cs="Symbol"/>
      </w:rPr>
    </w:lvl>
  </w:abstractNum>
  <w:abstractNum w:abstractNumId="48">
    <w:nsid w:val="02035EEB"/>
    <w:multiLevelType w:val="hybridMultilevel"/>
    <w:tmpl w:val="3DBCA696"/>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49">
    <w:nsid w:val="063D0E98"/>
    <w:multiLevelType w:val="hybridMultilevel"/>
    <w:tmpl w:val="17D0F612"/>
    <w:lvl w:ilvl="0" w:tplc="00000003">
      <w:start w:val="1"/>
      <w:numFmt w:val="bullet"/>
      <w:lvlText w:val=""/>
      <w:lvlJc w:val="left"/>
      <w:pPr>
        <w:ind w:left="720" w:hanging="360"/>
      </w:pPr>
      <w:rPr>
        <w:rFonts w:ascii="Symbol" w:hAnsi="Symbol" w:cs="Symbol"/>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50">
    <w:nsid w:val="07AC148E"/>
    <w:multiLevelType w:val="hybridMultilevel"/>
    <w:tmpl w:val="8EC0F6F2"/>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51">
    <w:nsid w:val="0BF861B4"/>
    <w:multiLevelType w:val="multilevel"/>
    <w:tmpl w:val="D27EA2BA"/>
    <w:name w:val="Outline42"/>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sz w:val="22"/>
        <w:szCs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2">
    <w:nsid w:val="0C4F5C2E"/>
    <w:multiLevelType w:val="multilevel"/>
    <w:tmpl w:val="184EDE0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3">
    <w:nsid w:val="0DA810C6"/>
    <w:multiLevelType w:val="hybridMultilevel"/>
    <w:tmpl w:val="6500116A"/>
    <w:lvl w:ilvl="0" w:tplc="0D2A4EFC">
      <w:start w:val="1"/>
      <w:numFmt w:val="bullet"/>
      <w:lvlText w:val="–"/>
      <w:lvlJc w:val="left"/>
      <w:pPr>
        <w:ind w:left="1080" w:hanging="360"/>
      </w:pPr>
      <w:rPr>
        <w:rFonts w:ascii="font207" w:hAnsi="font207" w:cs="font207"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Marlett" w:hAnsi="Marlett" w:cs="Marlett"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Marlett" w:hAnsi="Marlett" w:cs="Marlett"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Marlett" w:hAnsi="Marlett" w:cs="Marlett" w:hint="default"/>
      </w:rPr>
    </w:lvl>
  </w:abstractNum>
  <w:abstractNum w:abstractNumId="54">
    <w:nsid w:val="0EAD2D6C"/>
    <w:multiLevelType w:val="hybridMultilevel"/>
    <w:tmpl w:val="77EC0A14"/>
    <w:name w:val="Outline4"/>
    <w:lvl w:ilvl="0" w:tplc="171E504A">
      <w:start w:val="1"/>
      <w:numFmt w:val="bullet"/>
      <w:lvlText w:val=""/>
      <w:lvlJc w:val="left"/>
      <w:pPr>
        <w:ind w:left="720" w:hanging="360"/>
      </w:pPr>
      <w:rPr>
        <w:rFonts w:ascii="Symbol" w:hAnsi="Symbol" w:cs="Symbol" w:hint="default"/>
      </w:rPr>
    </w:lvl>
    <w:lvl w:ilvl="1" w:tplc="B8DA3C26">
      <w:start w:val="1"/>
      <w:numFmt w:val="bullet"/>
      <w:lvlText w:val="o"/>
      <w:lvlJc w:val="left"/>
      <w:pPr>
        <w:ind w:left="1440" w:hanging="360"/>
      </w:pPr>
      <w:rPr>
        <w:rFonts w:ascii="Courier New" w:hAnsi="Courier New" w:cs="Courier New" w:hint="default"/>
      </w:rPr>
    </w:lvl>
    <w:lvl w:ilvl="2" w:tplc="0F385940">
      <w:start w:val="1"/>
      <w:numFmt w:val="bullet"/>
      <w:lvlText w:val=""/>
      <w:lvlJc w:val="left"/>
      <w:pPr>
        <w:ind w:left="2160" w:hanging="360"/>
      </w:pPr>
      <w:rPr>
        <w:rFonts w:ascii="Wingdings" w:hAnsi="Wingdings" w:cs="Wingdings" w:hint="default"/>
      </w:rPr>
    </w:lvl>
    <w:lvl w:ilvl="3" w:tplc="59EAE18E">
      <w:start w:val="1"/>
      <w:numFmt w:val="bullet"/>
      <w:lvlText w:val=""/>
      <w:lvlJc w:val="left"/>
      <w:pPr>
        <w:ind w:left="2880" w:hanging="360"/>
      </w:pPr>
      <w:rPr>
        <w:rFonts w:ascii="Symbol" w:hAnsi="Symbol" w:cs="Symbol" w:hint="default"/>
      </w:rPr>
    </w:lvl>
    <w:lvl w:ilvl="4" w:tplc="C29E9B74">
      <w:start w:val="1"/>
      <w:numFmt w:val="bullet"/>
      <w:lvlText w:val="o"/>
      <w:lvlJc w:val="left"/>
      <w:pPr>
        <w:ind w:left="3600" w:hanging="360"/>
      </w:pPr>
      <w:rPr>
        <w:rFonts w:ascii="Courier New" w:hAnsi="Courier New" w:cs="Courier New" w:hint="default"/>
      </w:rPr>
    </w:lvl>
    <w:lvl w:ilvl="5" w:tplc="50E0F1D6">
      <w:start w:val="1"/>
      <w:numFmt w:val="bullet"/>
      <w:lvlText w:val=""/>
      <w:lvlJc w:val="left"/>
      <w:pPr>
        <w:ind w:left="4320" w:hanging="360"/>
      </w:pPr>
      <w:rPr>
        <w:rFonts w:ascii="Wingdings" w:hAnsi="Wingdings" w:cs="Wingdings" w:hint="default"/>
      </w:rPr>
    </w:lvl>
    <w:lvl w:ilvl="6" w:tplc="5830B7C2">
      <w:start w:val="1"/>
      <w:numFmt w:val="bullet"/>
      <w:lvlText w:val=""/>
      <w:lvlJc w:val="left"/>
      <w:pPr>
        <w:ind w:left="5040" w:hanging="360"/>
      </w:pPr>
      <w:rPr>
        <w:rFonts w:ascii="Symbol" w:hAnsi="Symbol" w:cs="Symbol" w:hint="default"/>
      </w:rPr>
    </w:lvl>
    <w:lvl w:ilvl="7" w:tplc="02888B9E">
      <w:start w:val="1"/>
      <w:numFmt w:val="bullet"/>
      <w:lvlText w:val="o"/>
      <w:lvlJc w:val="left"/>
      <w:pPr>
        <w:ind w:left="5760" w:hanging="360"/>
      </w:pPr>
      <w:rPr>
        <w:rFonts w:ascii="Courier New" w:hAnsi="Courier New" w:cs="Courier New" w:hint="default"/>
      </w:rPr>
    </w:lvl>
    <w:lvl w:ilvl="8" w:tplc="CADABB22">
      <w:start w:val="1"/>
      <w:numFmt w:val="bullet"/>
      <w:lvlText w:val=""/>
      <w:lvlJc w:val="left"/>
      <w:pPr>
        <w:ind w:left="6480" w:hanging="360"/>
      </w:pPr>
      <w:rPr>
        <w:rFonts w:ascii="Wingdings" w:hAnsi="Wingdings" w:cs="Wingdings" w:hint="default"/>
      </w:rPr>
    </w:lvl>
  </w:abstractNum>
  <w:abstractNum w:abstractNumId="55">
    <w:nsid w:val="0F9B4D17"/>
    <w:multiLevelType w:val="hybridMultilevel"/>
    <w:tmpl w:val="60B212F8"/>
    <w:name w:val="Outline422423"/>
    <w:lvl w:ilvl="0" w:tplc="3B34AD4C">
      <w:start w:val="1"/>
      <w:numFmt w:val="bullet"/>
      <w:lvlText w:val=""/>
      <w:lvlJc w:val="left"/>
      <w:pPr>
        <w:ind w:left="720" w:hanging="360"/>
      </w:pPr>
      <w:rPr>
        <w:rFonts w:ascii="Symbol" w:hAnsi="Symbol" w:cs="Symbol" w:hint="default"/>
      </w:rPr>
    </w:lvl>
    <w:lvl w:ilvl="1" w:tplc="BFF82BE2">
      <w:start w:val="1"/>
      <w:numFmt w:val="bullet"/>
      <w:lvlText w:val="o"/>
      <w:lvlJc w:val="left"/>
      <w:pPr>
        <w:ind w:left="1440" w:hanging="360"/>
      </w:pPr>
      <w:rPr>
        <w:rFonts w:ascii="Courier New" w:hAnsi="Courier New" w:cs="Courier New" w:hint="default"/>
      </w:rPr>
    </w:lvl>
    <w:lvl w:ilvl="2" w:tplc="D120733E">
      <w:start w:val="1"/>
      <w:numFmt w:val="bullet"/>
      <w:lvlText w:val=""/>
      <w:lvlJc w:val="left"/>
      <w:pPr>
        <w:ind w:left="2160" w:hanging="360"/>
      </w:pPr>
      <w:rPr>
        <w:rFonts w:ascii="Wingdings" w:hAnsi="Wingdings" w:cs="Wingdings" w:hint="default"/>
      </w:rPr>
    </w:lvl>
    <w:lvl w:ilvl="3" w:tplc="ACDE3A16">
      <w:start w:val="1"/>
      <w:numFmt w:val="bullet"/>
      <w:lvlText w:val=""/>
      <w:lvlJc w:val="left"/>
      <w:pPr>
        <w:ind w:left="2880" w:hanging="360"/>
      </w:pPr>
      <w:rPr>
        <w:rFonts w:ascii="Symbol" w:hAnsi="Symbol" w:cs="Symbol" w:hint="default"/>
      </w:rPr>
    </w:lvl>
    <w:lvl w:ilvl="4" w:tplc="DB085AD8">
      <w:start w:val="1"/>
      <w:numFmt w:val="bullet"/>
      <w:lvlText w:val="o"/>
      <w:lvlJc w:val="left"/>
      <w:pPr>
        <w:ind w:left="3600" w:hanging="360"/>
      </w:pPr>
      <w:rPr>
        <w:rFonts w:ascii="Courier New" w:hAnsi="Courier New" w:cs="Courier New" w:hint="default"/>
      </w:rPr>
    </w:lvl>
    <w:lvl w:ilvl="5" w:tplc="9B1ADF1C">
      <w:start w:val="1"/>
      <w:numFmt w:val="bullet"/>
      <w:lvlText w:val=""/>
      <w:lvlJc w:val="left"/>
      <w:pPr>
        <w:ind w:left="4320" w:hanging="360"/>
      </w:pPr>
      <w:rPr>
        <w:rFonts w:ascii="Wingdings" w:hAnsi="Wingdings" w:cs="Wingdings" w:hint="default"/>
      </w:rPr>
    </w:lvl>
    <w:lvl w:ilvl="6" w:tplc="C8F64408">
      <w:start w:val="1"/>
      <w:numFmt w:val="bullet"/>
      <w:lvlText w:val=""/>
      <w:lvlJc w:val="left"/>
      <w:pPr>
        <w:ind w:left="5040" w:hanging="360"/>
      </w:pPr>
      <w:rPr>
        <w:rFonts w:ascii="Symbol" w:hAnsi="Symbol" w:cs="Symbol" w:hint="default"/>
      </w:rPr>
    </w:lvl>
    <w:lvl w:ilvl="7" w:tplc="4F46A680">
      <w:start w:val="1"/>
      <w:numFmt w:val="bullet"/>
      <w:lvlText w:val="o"/>
      <w:lvlJc w:val="left"/>
      <w:pPr>
        <w:ind w:left="5760" w:hanging="360"/>
      </w:pPr>
      <w:rPr>
        <w:rFonts w:ascii="Courier New" w:hAnsi="Courier New" w:cs="Courier New" w:hint="default"/>
      </w:rPr>
    </w:lvl>
    <w:lvl w:ilvl="8" w:tplc="2548C45E">
      <w:start w:val="1"/>
      <w:numFmt w:val="bullet"/>
      <w:lvlText w:val=""/>
      <w:lvlJc w:val="left"/>
      <w:pPr>
        <w:ind w:left="6480" w:hanging="360"/>
      </w:pPr>
      <w:rPr>
        <w:rFonts w:ascii="Wingdings" w:hAnsi="Wingdings" w:cs="Wingdings" w:hint="default"/>
      </w:rPr>
    </w:lvl>
  </w:abstractNum>
  <w:abstractNum w:abstractNumId="56">
    <w:nsid w:val="118C6354"/>
    <w:multiLevelType w:val="multilevel"/>
    <w:tmpl w:val="9A96FFB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1002"/>
        </w:tabs>
        <w:ind w:left="1002" w:hanging="576"/>
      </w:pPr>
      <w:rPr>
        <w:b/>
        <w:bCs/>
        <w:i w:val="0"/>
        <w:iCs w:val="0"/>
        <w:caps w:val="0"/>
        <w:smallCaps w:val="0"/>
        <w:strike w:val="0"/>
        <w:dstrike w:val="0"/>
        <w:vanish w:val="0"/>
        <w:color w:val="000000"/>
        <w:spacing w:val="0"/>
        <w:kern w:val="0"/>
        <w:position w:val="0"/>
        <w:u w:val="none"/>
        <w:vertAlign w:val="baseline"/>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1431"/>
        </w:tabs>
        <w:ind w:left="1431"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7">
    <w:nsid w:val="12BB478F"/>
    <w:multiLevelType w:val="hybridMultilevel"/>
    <w:tmpl w:val="DB0A95F8"/>
    <w:lvl w:ilvl="0" w:tplc="04150001">
      <w:start w:val="1"/>
      <w:numFmt w:val="bullet"/>
      <w:lvlText w:val=""/>
      <w:lvlJc w:val="left"/>
      <w:pPr>
        <w:ind w:left="1069" w:hanging="360"/>
      </w:pPr>
      <w:rPr>
        <w:rFonts w:ascii="Symbol" w:hAnsi="Symbol" w:cs="Symbol" w:hint="default"/>
      </w:rPr>
    </w:lvl>
    <w:lvl w:ilvl="1" w:tplc="04150003">
      <w:start w:val="1"/>
      <w:numFmt w:val="bullet"/>
      <w:lvlText w:val="o"/>
      <w:lvlJc w:val="left"/>
      <w:pPr>
        <w:ind w:left="1789" w:hanging="360"/>
      </w:pPr>
      <w:rPr>
        <w:rFonts w:ascii="Courier New" w:hAnsi="Courier New" w:cs="Courier New" w:hint="default"/>
      </w:rPr>
    </w:lvl>
    <w:lvl w:ilvl="2" w:tplc="04150005">
      <w:start w:val="1"/>
      <w:numFmt w:val="bullet"/>
      <w:lvlText w:val=""/>
      <w:lvlJc w:val="left"/>
      <w:pPr>
        <w:ind w:left="2509" w:hanging="360"/>
      </w:pPr>
      <w:rPr>
        <w:rFonts w:ascii="Wingdings" w:hAnsi="Wingdings" w:cs="Wingdings" w:hint="default"/>
      </w:rPr>
    </w:lvl>
    <w:lvl w:ilvl="3" w:tplc="04150001">
      <w:start w:val="1"/>
      <w:numFmt w:val="bullet"/>
      <w:lvlText w:val=""/>
      <w:lvlJc w:val="left"/>
      <w:pPr>
        <w:ind w:left="3229" w:hanging="360"/>
      </w:pPr>
      <w:rPr>
        <w:rFonts w:ascii="Symbol" w:hAnsi="Symbol" w:cs="Symbol" w:hint="default"/>
      </w:rPr>
    </w:lvl>
    <w:lvl w:ilvl="4" w:tplc="04150003">
      <w:start w:val="1"/>
      <w:numFmt w:val="bullet"/>
      <w:lvlText w:val="o"/>
      <w:lvlJc w:val="left"/>
      <w:pPr>
        <w:ind w:left="3949" w:hanging="360"/>
      </w:pPr>
      <w:rPr>
        <w:rFonts w:ascii="Courier New" w:hAnsi="Courier New" w:cs="Courier New" w:hint="default"/>
      </w:rPr>
    </w:lvl>
    <w:lvl w:ilvl="5" w:tplc="04150005">
      <w:start w:val="1"/>
      <w:numFmt w:val="bullet"/>
      <w:lvlText w:val=""/>
      <w:lvlJc w:val="left"/>
      <w:pPr>
        <w:ind w:left="4669" w:hanging="360"/>
      </w:pPr>
      <w:rPr>
        <w:rFonts w:ascii="Wingdings" w:hAnsi="Wingdings" w:cs="Wingdings" w:hint="default"/>
      </w:rPr>
    </w:lvl>
    <w:lvl w:ilvl="6" w:tplc="04150001">
      <w:start w:val="1"/>
      <w:numFmt w:val="bullet"/>
      <w:lvlText w:val=""/>
      <w:lvlJc w:val="left"/>
      <w:pPr>
        <w:ind w:left="5389" w:hanging="360"/>
      </w:pPr>
      <w:rPr>
        <w:rFonts w:ascii="Symbol" w:hAnsi="Symbol" w:cs="Symbol" w:hint="default"/>
      </w:rPr>
    </w:lvl>
    <w:lvl w:ilvl="7" w:tplc="04150003">
      <w:start w:val="1"/>
      <w:numFmt w:val="bullet"/>
      <w:lvlText w:val="o"/>
      <w:lvlJc w:val="left"/>
      <w:pPr>
        <w:ind w:left="6109" w:hanging="360"/>
      </w:pPr>
      <w:rPr>
        <w:rFonts w:ascii="Courier New" w:hAnsi="Courier New" w:cs="Courier New" w:hint="default"/>
      </w:rPr>
    </w:lvl>
    <w:lvl w:ilvl="8" w:tplc="04150005">
      <w:start w:val="1"/>
      <w:numFmt w:val="bullet"/>
      <w:lvlText w:val=""/>
      <w:lvlJc w:val="left"/>
      <w:pPr>
        <w:ind w:left="6829" w:hanging="360"/>
      </w:pPr>
      <w:rPr>
        <w:rFonts w:ascii="Wingdings" w:hAnsi="Wingdings" w:cs="Wingdings" w:hint="default"/>
      </w:rPr>
    </w:lvl>
  </w:abstractNum>
  <w:abstractNum w:abstractNumId="58">
    <w:nsid w:val="13AC6510"/>
    <w:multiLevelType w:val="multilevel"/>
    <w:tmpl w:val="FDA68430"/>
    <w:lvl w:ilvl="0">
      <w:start w:val="1"/>
      <w:numFmt w:val="bullet"/>
      <w:pStyle w:val="ReportList1"/>
      <w:lvlText w:val=""/>
      <w:lvlJc w:val="left"/>
      <w:pPr>
        <w:tabs>
          <w:tab w:val="num" w:pos="1776"/>
        </w:tabs>
        <w:ind w:left="1776" w:hanging="360"/>
      </w:pPr>
      <w:rPr>
        <w:rFonts w:ascii="Symbol" w:hAnsi="Symbol" w:cs="Symbol" w:hint="default"/>
        <w:color w:val="auto"/>
        <w:sz w:val="16"/>
        <w:szCs w:val="16"/>
      </w:rPr>
    </w:lvl>
    <w:lvl w:ilvl="1">
      <w:start w:val="1"/>
      <w:numFmt w:val="bullet"/>
      <w:lvlText w:val="o"/>
      <w:lvlJc w:val="left"/>
      <w:pPr>
        <w:tabs>
          <w:tab w:val="num" w:pos="2130"/>
        </w:tabs>
        <w:ind w:left="2130" w:hanging="357"/>
      </w:pPr>
      <w:rPr>
        <w:rFonts w:ascii="Courier New" w:hAnsi="Courier New" w:cs="Courier New" w:hint="default"/>
      </w:rPr>
    </w:lvl>
    <w:lvl w:ilvl="2">
      <w:start w:val="1"/>
      <w:numFmt w:val="bullet"/>
      <w:lvlText w:val=""/>
      <w:lvlJc w:val="left"/>
      <w:pPr>
        <w:tabs>
          <w:tab w:val="num" w:pos="2488"/>
        </w:tabs>
        <w:ind w:left="2488" w:hanging="358"/>
      </w:pPr>
      <w:rPr>
        <w:rFonts w:ascii="Wingdings" w:hAnsi="Wingdings" w:cs="Wingdings" w:hint="default"/>
      </w:rPr>
    </w:lvl>
    <w:lvl w:ilvl="3">
      <w:start w:val="1"/>
      <w:numFmt w:val="bullet"/>
      <w:lvlText w:val="o"/>
      <w:lvlJc w:val="left"/>
      <w:pPr>
        <w:tabs>
          <w:tab w:val="num" w:pos="2890"/>
        </w:tabs>
        <w:ind w:left="2890" w:hanging="402"/>
      </w:pPr>
      <w:rPr>
        <w:rFonts w:ascii="Courier New" w:hAnsi="Courier New" w:cs="Courier New" w:hint="default"/>
      </w:rPr>
    </w:lvl>
    <w:lvl w:ilvl="4">
      <w:start w:val="1"/>
      <w:numFmt w:val="bullet"/>
      <w:lvlText w:val=""/>
      <w:lvlJc w:val="left"/>
      <w:pPr>
        <w:tabs>
          <w:tab w:val="num" w:pos="3247"/>
        </w:tabs>
        <w:ind w:left="3247" w:hanging="357"/>
      </w:pPr>
      <w:rPr>
        <w:rFonts w:ascii="Symbol" w:hAnsi="Symbol" w:cs="Symbol" w:hint="default"/>
      </w:rPr>
    </w:lvl>
    <w:lvl w:ilvl="5">
      <w:start w:val="1"/>
      <w:numFmt w:val="bullet"/>
      <w:lvlText w:val=""/>
      <w:lvlJc w:val="left"/>
      <w:pPr>
        <w:tabs>
          <w:tab w:val="num" w:pos="4483"/>
        </w:tabs>
        <w:ind w:left="4483" w:hanging="360"/>
      </w:pPr>
      <w:rPr>
        <w:rFonts w:ascii="Wingdings" w:hAnsi="Wingdings" w:cs="Wingdings" w:hint="default"/>
      </w:rPr>
    </w:lvl>
    <w:lvl w:ilvl="6">
      <w:start w:val="1"/>
      <w:numFmt w:val="bullet"/>
      <w:lvlText w:val=""/>
      <w:lvlJc w:val="left"/>
      <w:pPr>
        <w:tabs>
          <w:tab w:val="num" w:pos="5203"/>
        </w:tabs>
        <w:ind w:left="5203" w:hanging="360"/>
      </w:pPr>
      <w:rPr>
        <w:rFonts w:ascii="Symbol" w:hAnsi="Symbol" w:cs="Symbol" w:hint="default"/>
      </w:rPr>
    </w:lvl>
    <w:lvl w:ilvl="7">
      <w:start w:val="1"/>
      <w:numFmt w:val="bullet"/>
      <w:lvlText w:val="o"/>
      <w:lvlJc w:val="left"/>
      <w:pPr>
        <w:tabs>
          <w:tab w:val="num" w:pos="5923"/>
        </w:tabs>
        <w:ind w:left="5923" w:hanging="360"/>
      </w:pPr>
      <w:rPr>
        <w:rFonts w:ascii="Courier New" w:hAnsi="Courier New" w:cs="Courier New" w:hint="default"/>
      </w:rPr>
    </w:lvl>
    <w:lvl w:ilvl="8">
      <w:start w:val="1"/>
      <w:numFmt w:val="bullet"/>
      <w:lvlText w:val=""/>
      <w:lvlJc w:val="left"/>
      <w:pPr>
        <w:tabs>
          <w:tab w:val="num" w:pos="6643"/>
        </w:tabs>
        <w:ind w:left="6643" w:hanging="360"/>
      </w:pPr>
      <w:rPr>
        <w:rFonts w:ascii="Wingdings" w:hAnsi="Wingdings" w:cs="Wingdings" w:hint="default"/>
      </w:rPr>
    </w:lvl>
  </w:abstractNum>
  <w:abstractNum w:abstractNumId="59">
    <w:nsid w:val="15B3163E"/>
    <w:multiLevelType w:val="hybridMultilevel"/>
    <w:tmpl w:val="16BA1B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nsid w:val="17943DF3"/>
    <w:multiLevelType w:val="hybridMultilevel"/>
    <w:tmpl w:val="2F7CECC0"/>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61">
    <w:nsid w:val="17F953A6"/>
    <w:multiLevelType w:val="multilevel"/>
    <w:tmpl w:val="B83ECCE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2">
    <w:nsid w:val="19B27A92"/>
    <w:multiLevelType w:val="hybridMultilevel"/>
    <w:tmpl w:val="0B587E60"/>
    <w:lvl w:ilvl="0" w:tplc="04150001">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63">
    <w:nsid w:val="1C483F51"/>
    <w:multiLevelType w:val="hybridMultilevel"/>
    <w:tmpl w:val="801AD248"/>
    <w:lvl w:ilvl="0" w:tplc="04150001">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64">
    <w:nsid w:val="1D575A37"/>
    <w:multiLevelType w:val="hybridMultilevel"/>
    <w:tmpl w:val="5344AEFA"/>
    <w:lvl w:ilvl="0" w:tplc="4F06F664">
      <w:start w:val="1"/>
      <w:numFmt w:val="decimal"/>
      <w:pStyle w:val="Raport2008tabelatytu"/>
      <w:lvlText w:val="Tabela nr %1:"/>
      <w:lvlJc w:val="left"/>
      <w:pPr>
        <w:tabs>
          <w:tab w:val="num" w:pos="2008"/>
        </w:tabs>
        <w:ind w:left="928" w:hanging="360"/>
      </w:pPr>
      <w:rPr>
        <w:rFonts w:hint="default"/>
      </w:rPr>
    </w:lvl>
    <w:lvl w:ilvl="1" w:tplc="04150019">
      <w:start w:val="1"/>
      <w:numFmt w:val="lowerLetter"/>
      <w:lvlText w:val="%2."/>
      <w:lvlJc w:val="left"/>
      <w:pPr>
        <w:tabs>
          <w:tab w:val="num" w:pos="1648"/>
        </w:tabs>
        <w:ind w:left="1648" w:hanging="360"/>
      </w:pPr>
    </w:lvl>
    <w:lvl w:ilvl="2" w:tplc="0415001B">
      <w:start w:val="1"/>
      <w:numFmt w:val="lowerRoman"/>
      <w:lvlText w:val="%3."/>
      <w:lvlJc w:val="right"/>
      <w:pPr>
        <w:tabs>
          <w:tab w:val="num" w:pos="2368"/>
        </w:tabs>
        <w:ind w:left="2368" w:hanging="180"/>
      </w:pPr>
    </w:lvl>
    <w:lvl w:ilvl="3" w:tplc="0415000F">
      <w:start w:val="1"/>
      <w:numFmt w:val="decimal"/>
      <w:lvlText w:val="%4."/>
      <w:lvlJc w:val="left"/>
      <w:pPr>
        <w:tabs>
          <w:tab w:val="num" w:pos="3088"/>
        </w:tabs>
        <w:ind w:left="3088" w:hanging="360"/>
      </w:pPr>
    </w:lvl>
    <w:lvl w:ilvl="4" w:tplc="04150019">
      <w:start w:val="1"/>
      <w:numFmt w:val="lowerLetter"/>
      <w:lvlText w:val="%5."/>
      <w:lvlJc w:val="left"/>
      <w:pPr>
        <w:tabs>
          <w:tab w:val="num" w:pos="3808"/>
        </w:tabs>
        <w:ind w:left="3808" w:hanging="360"/>
      </w:pPr>
    </w:lvl>
    <w:lvl w:ilvl="5" w:tplc="0415001B">
      <w:start w:val="1"/>
      <w:numFmt w:val="lowerRoman"/>
      <w:lvlText w:val="%6."/>
      <w:lvlJc w:val="right"/>
      <w:pPr>
        <w:tabs>
          <w:tab w:val="num" w:pos="4528"/>
        </w:tabs>
        <w:ind w:left="4528" w:hanging="180"/>
      </w:pPr>
    </w:lvl>
    <w:lvl w:ilvl="6" w:tplc="0415000F">
      <w:start w:val="1"/>
      <w:numFmt w:val="decimal"/>
      <w:lvlText w:val="%7."/>
      <w:lvlJc w:val="left"/>
      <w:pPr>
        <w:tabs>
          <w:tab w:val="num" w:pos="5248"/>
        </w:tabs>
        <w:ind w:left="5248" w:hanging="360"/>
      </w:pPr>
    </w:lvl>
    <w:lvl w:ilvl="7" w:tplc="04150019">
      <w:start w:val="1"/>
      <w:numFmt w:val="lowerLetter"/>
      <w:lvlText w:val="%8."/>
      <w:lvlJc w:val="left"/>
      <w:pPr>
        <w:tabs>
          <w:tab w:val="num" w:pos="5968"/>
        </w:tabs>
        <w:ind w:left="5968" w:hanging="360"/>
      </w:pPr>
    </w:lvl>
    <w:lvl w:ilvl="8" w:tplc="0415001B">
      <w:start w:val="1"/>
      <w:numFmt w:val="lowerRoman"/>
      <w:lvlText w:val="%9."/>
      <w:lvlJc w:val="right"/>
      <w:pPr>
        <w:tabs>
          <w:tab w:val="num" w:pos="6688"/>
        </w:tabs>
        <w:ind w:left="6688" w:hanging="180"/>
      </w:pPr>
    </w:lvl>
  </w:abstractNum>
  <w:abstractNum w:abstractNumId="65">
    <w:nsid w:val="1F8734DC"/>
    <w:multiLevelType w:val="multilevel"/>
    <w:tmpl w:val="3694137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6">
    <w:nsid w:val="202318D6"/>
    <w:multiLevelType w:val="hybridMultilevel"/>
    <w:tmpl w:val="045CBE3C"/>
    <w:lvl w:ilvl="0" w:tplc="04150001">
      <w:start w:val="1"/>
      <w:numFmt w:val="bullet"/>
      <w:lvlText w:val=""/>
      <w:lvlJc w:val="left"/>
      <w:pPr>
        <w:tabs>
          <w:tab w:val="num" w:pos="1080"/>
        </w:tabs>
        <w:ind w:left="1080" w:hanging="360"/>
      </w:pPr>
      <w:rPr>
        <w:rFonts w:ascii="Symbol" w:hAnsi="Symbol" w:cs="Symbol" w:hint="default"/>
      </w:rPr>
    </w:lvl>
    <w:lvl w:ilvl="1" w:tplc="04150003">
      <w:start w:val="1"/>
      <w:numFmt w:val="bullet"/>
      <w:lvlText w:val="o"/>
      <w:lvlJc w:val="left"/>
      <w:pPr>
        <w:tabs>
          <w:tab w:val="num" w:pos="1800"/>
        </w:tabs>
        <w:ind w:left="1800" w:hanging="360"/>
      </w:pPr>
      <w:rPr>
        <w:rFonts w:ascii="Courier New" w:hAnsi="Courier New" w:cs="Courier New" w:hint="default"/>
      </w:rPr>
    </w:lvl>
    <w:lvl w:ilvl="2" w:tplc="04150005">
      <w:start w:val="1"/>
      <w:numFmt w:val="bullet"/>
      <w:lvlText w:val=""/>
      <w:lvlJc w:val="left"/>
      <w:pPr>
        <w:tabs>
          <w:tab w:val="num" w:pos="2520"/>
        </w:tabs>
        <w:ind w:left="2520" w:hanging="360"/>
      </w:pPr>
      <w:rPr>
        <w:rFonts w:ascii="Wingdings" w:hAnsi="Wingdings" w:cs="Wingdings" w:hint="default"/>
      </w:rPr>
    </w:lvl>
    <w:lvl w:ilvl="3" w:tplc="04150001">
      <w:start w:val="1"/>
      <w:numFmt w:val="bullet"/>
      <w:lvlText w:val=""/>
      <w:lvlJc w:val="left"/>
      <w:pPr>
        <w:tabs>
          <w:tab w:val="num" w:pos="3240"/>
        </w:tabs>
        <w:ind w:left="3240" w:hanging="360"/>
      </w:pPr>
      <w:rPr>
        <w:rFonts w:ascii="Symbol" w:hAnsi="Symbol" w:cs="Symbol" w:hint="default"/>
      </w:rPr>
    </w:lvl>
    <w:lvl w:ilvl="4" w:tplc="04150003">
      <w:start w:val="1"/>
      <w:numFmt w:val="bullet"/>
      <w:lvlText w:val="o"/>
      <w:lvlJc w:val="left"/>
      <w:pPr>
        <w:tabs>
          <w:tab w:val="num" w:pos="3960"/>
        </w:tabs>
        <w:ind w:left="3960" w:hanging="360"/>
      </w:pPr>
      <w:rPr>
        <w:rFonts w:ascii="Courier New" w:hAnsi="Courier New" w:cs="Courier New" w:hint="default"/>
      </w:rPr>
    </w:lvl>
    <w:lvl w:ilvl="5" w:tplc="04150005">
      <w:start w:val="1"/>
      <w:numFmt w:val="bullet"/>
      <w:lvlText w:val=""/>
      <w:lvlJc w:val="left"/>
      <w:pPr>
        <w:tabs>
          <w:tab w:val="num" w:pos="4680"/>
        </w:tabs>
        <w:ind w:left="4680" w:hanging="360"/>
      </w:pPr>
      <w:rPr>
        <w:rFonts w:ascii="Wingdings" w:hAnsi="Wingdings" w:cs="Wingdings" w:hint="default"/>
      </w:rPr>
    </w:lvl>
    <w:lvl w:ilvl="6" w:tplc="04150001">
      <w:start w:val="1"/>
      <w:numFmt w:val="bullet"/>
      <w:lvlText w:val=""/>
      <w:lvlJc w:val="left"/>
      <w:pPr>
        <w:tabs>
          <w:tab w:val="num" w:pos="5400"/>
        </w:tabs>
        <w:ind w:left="5400" w:hanging="360"/>
      </w:pPr>
      <w:rPr>
        <w:rFonts w:ascii="Symbol" w:hAnsi="Symbol" w:cs="Symbol" w:hint="default"/>
      </w:rPr>
    </w:lvl>
    <w:lvl w:ilvl="7" w:tplc="04150003">
      <w:start w:val="1"/>
      <w:numFmt w:val="bullet"/>
      <w:lvlText w:val="o"/>
      <w:lvlJc w:val="left"/>
      <w:pPr>
        <w:tabs>
          <w:tab w:val="num" w:pos="6120"/>
        </w:tabs>
        <w:ind w:left="6120" w:hanging="360"/>
      </w:pPr>
      <w:rPr>
        <w:rFonts w:ascii="Courier New" w:hAnsi="Courier New" w:cs="Courier New" w:hint="default"/>
      </w:rPr>
    </w:lvl>
    <w:lvl w:ilvl="8" w:tplc="04150005">
      <w:start w:val="1"/>
      <w:numFmt w:val="bullet"/>
      <w:lvlText w:val=""/>
      <w:lvlJc w:val="left"/>
      <w:pPr>
        <w:tabs>
          <w:tab w:val="num" w:pos="6840"/>
        </w:tabs>
        <w:ind w:left="6840" w:hanging="360"/>
      </w:pPr>
      <w:rPr>
        <w:rFonts w:ascii="Wingdings" w:hAnsi="Wingdings" w:cs="Wingdings" w:hint="default"/>
      </w:rPr>
    </w:lvl>
  </w:abstractNum>
  <w:abstractNum w:abstractNumId="67">
    <w:nsid w:val="241028FC"/>
    <w:multiLevelType w:val="multilevel"/>
    <w:tmpl w:val="E2BC0540"/>
    <w:name w:val="Outline4224236"/>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2"/>
      <w:numFmt w:val="none"/>
      <w:lvlText w:val="%3%1.%2.6"/>
      <w:lvlJc w:val="left"/>
      <w:pPr>
        <w:tabs>
          <w:tab w:val="num" w:pos="1440"/>
        </w:tabs>
        <w:ind w:left="1224" w:hanging="504"/>
      </w:pPr>
      <w:rPr>
        <w:rFonts w:hint="default"/>
      </w:rPr>
    </w:lvl>
    <w:lvl w:ilvl="3">
      <w:start w:val="1"/>
      <w:numFmt w:val="decimal"/>
      <w:lvlText w:val="%1.%2.%3"/>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8">
    <w:nsid w:val="24E512B0"/>
    <w:multiLevelType w:val="multilevel"/>
    <w:tmpl w:val="2F7887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26350539"/>
    <w:multiLevelType w:val="hybridMultilevel"/>
    <w:tmpl w:val="703AE6EE"/>
    <w:lvl w:ilvl="0" w:tplc="00000026">
      <w:start w:val="1"/>
      <w:numFmt w:val="decimal"/>
      <w:lvlText w:val="%1."/>
      <w:lvlJc w:val="left"/>
      <w:pPr>
        <w:ind w:left="770" w:hanging="360"/>
      </w:pPr>
    </w:lvl>
    <w:lvl w:ilvl="1" w:tplc="04150019">
      <w:start w:val="1"/>
      <w:numFmt w:val="lowerLetter"/>
      <w:lvlText w:val="%2."/>
      <w:lvlJc w:val="left"/>
      <w:pPr>
        <w:ind w:left="1490" w:hanging="360"/>
      </w:pPr>
    </w:lvl>
    <w:lvl w:ilvl="2" w:tplc="0415001B">
      <w:start w:val="1"/>
      <w:numFmt w:val="lowerRoman"/>
      <w:lvlText w:val="%3."/>
      <w:lvlJc w:val="right"/>
      <w:pPr>
        <w:ind w:left="2210" w:hanging="180"/>
      </w:pPr>
    </w:lvl>
    <w:lvl w:ilvl="3" w:tplc="0415000F">
      <w:start w:val="1"/>
      <w:numFmt w:val="decimal"/>
      <w:lvlText w:val="%4."/>
      <w:lvlJc w:val="left"/>
      <w:pPr>
        <w:ind w:left="2930" w:hanging="360"/>
      </w:pPr>
    </w:lvl>
    <w:lvl w:ilvl="4" w:tplc="04150019">
      <w:start w:val="1"/>
      <w:numFmt w:val="lowerLetter"/>
      <w:lvlText w:val="%5."/>
      <w:lvlJc w:val="left"/>
      <w:pPr>
        <w:ind w:left="3650" w:hanging="360"/>
      </w:pPr>
    </w:lvl>
    <w:lvl w:ilvl="5" w:tplc="0415001B">
      <w:start w:val="1"/>
      <w:numFmt w:val="lowerRoman"/>
      <w:lvlText w:val="%6."/>
      <w:lvlJc w:val="right"/>
      <w:pPr>
        <w:ind w:left="4370" w:hanging="180"/>
      </w:pPr>
    </w:lvl>
    <w:lvl w:ilvl="6" w:tplc="0415000F">
      <w:start w:val="1"/>
      <w:numFmt w:val="decimal"/>
      <w:lvlText w:val="%7."/>
      <w:lvlJc w:val="left"/>
      <w:pPr>
        <w:ind w:left="5090" w:hanging="360"/>
      </w:pPr>
    </w:lvl>
    <w:lvl w:ilvl="7" w:tplc="04150019">
      <w:start w:val="1"/>
      <w:numFmt w:val="lowerLetter"/>
      <w:lvlText w:val="%8."/>
      <w:lvlJc w:val="left"/>
      <w:pPr>
        <w:ind w:left="5810" w:hanging="360"/>
      </w:pPr>
    </w:lvl>
    <w:lvl w:ilvl="8" w:tplc="0415001B">
      <w:start w:val="1"/>
      <w:numFmt w:val="lowerRoman"/>
      <w:lvlText w:val="%9."/>
      <w:lvlJc w:val="right"/>
      <w:pPr>
        <w:ind w:left="6530" w:hanging="180"/>
      </w:pPr>
    </w:lvl>
  </w:abstractNum>
  <w:abstractNum w:abstractNumId="70">
    <w:nsid w:val="27EF23B7"/>
    <w:multiLevelType w:val="hybridMultilevel"/>
    <w:tmpl w:val="A5BA8186"/>
    <w:lvl w:ilvl="0" w:tplc="0D2A4EFC">
      <w:start w:val="1"/>
      <w:numFmt w:val="bullet"/>
      <w:lvlText w:val="–"/>
      <w:lvlJc w:val="left"/>
      <w:pPr>
        <w:tabs>
          <w:tab w:val="num" w:pos="643"/>
        </w:tabs>
        <w:ind w:left="643" w:hanging="360"/>
      </w:pPr>
      <w:rPr>
        <w:rFonts w:ascii="font207" w:hAnsi="font207" w:cs="font207"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71">
    <w:nsid w:val="28810B50"/>
    <w:multiLevelType w:val="hybridMultilevel"/>
    <w:tmpl w:val="726E5858"/>
    <w:lvl w:ilvl="0" w:tplc="04150001">
      <w:start w:val="1"/>
      <w:numFmt w:val="bullet"/>
      <w:lvlText w:val=""/>
      <w:lvlJc w:val="left"/>
      <w:pPr>
        <w:ind w:left="770" w:hanging="360"/>
      </w:pPr>
      <w:rPr>
        <w:rFonts w:ascii="Symbol" w:hAnsi="Symbol" w:cs="Symbol" w:hint="default"/>
      </w:rPr>
    </w:lvl>
    <w:lvl w:ilvl="1" w:tplc="04150003">
      <w:start w:val="1"/>
      <w:numFmt w:val="bullet"/>
      <w:lvlText w:val="o"/>
      <w:lvlJc w:val="left"/>
      <w:pPr>
        <w:ind w:left="1490" w:hanging="360"/>
      </w:pPr>
      <w:rPr>
        <w:rFonts w:ascii="Courier New" w:hAnsi="Courier New" w:cs="Courier New" w:hint="default"/>
      </w:rPr>
    </w:lvl>
    <w:lvl w:ilvl="2" w:tplc="04150005">
      <w:start w:val="1"/>
      <w:numFmt w:val="bullet"/>
      <w:lvlText w:val=""/>
      <w:lvlJc w:val="left"/>
      <w:pPr>
        <w:ind w:left="2210" w:hanging="360"/>
      </w:pPr>
      <w:rPr>
        <w:rFonts w:ascii="Wingdings" w:hAnsi="Wingdings" w:cs="Wingdings" w:hint="default"/>
      </w:rPr>
    </w:lvl>
    <w:lvl w:ilvl="3" w:tplc="04150001">
      <w:start w:val="1"/>
      <w:numFmt w:val="bullet"/>
      <w:lvlText w:val=""/>
      <w:lvlJc w:val="left"/>
      <w:pPr>
        <w:ind w:left="2930" w:hanging="360"/>
      </w:pPr>
      <w:rPr>
        <w:rFonts w:ascii="Symbol" w:hAnsi="Symbol" w:cs="Symbol" w:hint="default"/>
      </w:rPr>
    </w:lvl>
    <w:lvl w:ilvl="4" w:tplc="04150003">
      <w:start w:val="1"/>
      <w:numFmt w:val="bullet"/>
      <w:lvlText w:val="o"/>
      <w:lvlJc w:val="left"/>
      <w:pPr>
        <w:ind w:left="3650" w:hanging="360"/>
      </w:pPr>
      <w:rPr>
        <w:rFonts w:ascii="Courier New" w:hAnsi="Courier New" w:cs="Courier New" w:hint="default"/>
      </w:rPr>
    </w:lvl>
    <w:lvl w:ilvl="5" w:tplc="04150005">
      <w:start w:val="1"/>
      <w:numFmt w:val="bullet"/>
      <w:lvlText w:val=""/>
      <w:lvlJc w:val="left"/>
      <w:pPr>
        <w:ind w:left="4370" w:hanging="360"/>
      </w:pPr>
      <w:rPr>
        <w:rFonts w:ascii="Wingdings" w:hAnsi="Wingdings" w:cs="Wingdings" w:hint="default"/>
      </w:rPr>
    </w:lvl>
    <w:lvl w:ilvl="6" w:tplc="04150001">
      <w:start w:val="1"/>
      <w:numFmt w:val="bullet"/>
      <w:lvlText w:val=""/>
      <w:lvlJc w:val="left"/>
      <w:pPr>
        <w:ind w:left="5090" w:hanging="360"/>
      </w:pPr>
      <w:rPr>
        <w:rFonts w:ascii="Symbol" w:hAnsi="Symbol" w:cs="Symbol" w:hint="default"/>
      </w:rPr>
    </w:lvl>
    <w:lvl w:ilvl="7" w:tplc="04150003">
      <w:start w:val="1"/>
      <w:numFmt w:val="bullet"/>
      <w:lvlText w:val="o"/>
      <w:lvlJc w:val="left"/>
      <w:pPr>
        <w:ind w:left="5810" w:hanging="360"/>
      </w:pPr>
      <w:rPr>
        <w:rFonts w:ascii="Courier New" w:hAnsi="Courier New" w:cs="Courier New" w:hint="default"/>
      </w:rPr>
    </w:lvl>
    <w:lvl w:ilvl="8" w:tplc="04150005">
      <w:start w:val="1"/>
      <w:numFmt w:val="bullet"/>
      <w:lvlText w:val=""/>
      <w:lvlJc w:val="left"/>
      <w:pPr>
        <w:ind w:left="6530" w:hanging="360"/>
      </w:pPr>
      <w:rPr>
        <w:rFonts w:ascii="Wingdings" w:hAnsi="Wingdings" w:cs="Wingdings" w:hint="default"/>
      </w:rPr>
    </w:lvl>
  </w:abstractNum>
  <w:abstractNum w:abstractNumId="72">
    <w:nsid w:val="28CC43FF"/>
    <w:multiLevelType w:val="multilevel"/>
    <w:tmpl w:val="90B01E4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3">
    <w:nsid w:val="2B4F2421"/>
    <w:multiLevelType w:val="hybridMultilevel"/>
    <w:tmpl w:val="86AA9046"/>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74">
    <w:nsid w:val="30090DD4"/>
    <w:multiLevelType w:val="hybridMultilevel"/>
    <w:tmpl w:val="703AE6EE"/>
    <w:lvl w:ilvl="0" w:tplc="00000026">
      <w:start w:val="1"/>
      <w:numFmt w:val="decimal"/>
      <w:lvlText w:val="%1."/>
      <w:lvlJc w:val="left"/>
      <w:pPr>
        <w:ind w:left="770" w:hanging="360"/>
      </w:pPr>
    </w:lvl>
    <w:lvl w:ilvl="1" w:tplc="04150019">
      <w:start w:val="1"/>
      <w:numFmt w:val="lowerLetter"/>
      <w:lvlText w:val="%2."/>
      <w:lvlJc w:val="left"/>
      <w:pPr>
        <w:ind w:left="1490" w:hanging="360"/>
      </w:pPr>
    </w:lvl>
    <w:lvl w:ilvl="2" w:tplc="0415001B">
      <w:start w:val="1"/>
      <w:numFmt w:val="lowerRoman"/>
      <w:lvlText w:val="%3."/>
      <w:lvlJc w:val="right"/>
      <w:pPr>
        <w:ind w:left="2210" w:hanging="180"/>
      </w:pPr>
    </w:lvl>
    <w:lvl w:ilvl="3" w:tplc="0415000F">
      <w:start w:val="1"/>
      <w:numFmt w:val="decimal"/>
      <w:lvlText w:val="%4."/>
      <w:lvlJc w:val="left"/>
      <w:pPr>
        <w:ind w:left="2930" w:hanging="360"/>
      </w:pPr>
    </w:lvl>
    <w:lvl w:ilvl="4" w:tplc="04150019">
      <w:start w:val="1"/>
      <w:numFmt w:val="lowerLetter"/>
      <w:lvlText w:val="%5."/>
      <w:lvlJc w:val="left"/>
      <w:pPr>
        <w:ind w:left="3650" w:hanging="360"/>
      </w:pPr>
    </w:lvl>
    <w:lvl w:ilvl="5" w:tplc="0415001B">
      <w:start w:val="1"/>
      <w:numFmt w:val="lowerRoman"/>
      <w:lvlText w:val="%6."/>
      <w:lvlJc w:val="right"/>
      <w:pPr>
        <w:ind w:left="4370" w:hanging="180"/>
      </w:pPr>
    </w:lvl>
    <w:lvl w:ilvl="6" w:tplc="0415000F">
      <w:start w:val="1"/>
      <w:numFmt w:val="decimal"/>
      <w:lvlText w:val="%7."/>
      <w:lvlJc w:val="left"/>
      <w:pPr>
        <w:ind w:left="5090" w:hanging="360"/>
      </w:pPr>
    </w:lvl>
    <w:lvl w:ilvl="7" w:tplc="04150019">
      <w:start w:val="1"/>
      <w:numFmt w:val="lowerLetter"/>
      <w:lvlText w:val="%8."/>
      <w:lvlJc w:val="left"/>
      <w:pPr>
        <w:ind w:left="5810" w:hanging="360"/>
      </w:pPr>
    </w:lvl>
    <w:lvl w:ilvl="8" w:tplc="0415001B">
      <w:start w:val="1"/>
      <w:numFmt w:val="lowerRoman"/>
      <w:lvlText w:val="%9."/>
      <w:lvlJc w:val="right"/>
      <w:pPr>
        <w:ind w:left="6530" w:hanging="180"/>
      </w:pPr>
    </w:lvl>
  </w:abstractNum>
  <w:abstractNum w:abstractNumId="75">
    <w:nsid w:val="30A851CE"/>
    <w:multiLevelType w:val="hybridMultilevel"/>
    <w:tmpl w:val="3086DF18"/>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76">
    <w:nsid w:val="32257963"/>
    <w:multiLevelType w:val="hybridMultilevel"/>
    <w:tmpl w:val="7440410C"/>
    <w:name w:val="Outline3"/>
    <w:lvl w:ilvl="0" w:tplc="599058DE">
      <w:start w:val="1"/>
      <w:numFmt w:val="bullet"/>
      <w:lvlText w:val=""/>
      <w:lvlJc w:val="left"/>
      <w:pPr>
        <w:tabs>
          <w:tab w:val="num" w:pos="643"/>
        </w:tabs>
        <w:ind w:left="643" w:hanging="360"/>
      </w:pPr>
      <w:rPr>
        <w:rFonts w:ascii="Symbol" w:hAnsi="Symbol" w:cs="Symbol" w:hint="default"/>
      </w:rPr>
    </w:lvl>
    <w:lvl w:ilvl="1" w:tplc="C840D2EE">
      <w:start w:val="1"/>
      <w:numFmt w:val="bullet"/>
      <w:lvlText w:val="o"/>
      <w:lvlJc w:val="left"/>
      <w:pPr>
        <w:tabs>
          <w:tab w:val="num" w:pos="1440"/>
        </w:tabs>
        <w:ind w:left="1440" w:hanging="360"/>
      </w:pPr>
      <w:rPr>
        <w:rFonts w:ascii="Courier New" w:hAnsi="Courier New" w:cs="Courier New" w:hint="default"/>
      </w:rPr>
    </w:lvl>
    <w:lvl w:ilvl="2" w:tplc="915CD8E4">
      <w:start w:val="1"/>
      <w:numFmt w:val="bullet"/>
      <w:lvlText w:val=""/>
      <w:lvlJc w:val="left"/>
      <w:pPr>
        <w:tabs>
          <w:tab w:val="num" w:pos="2160"/>
        </w:tabs>
        <w:ind w:left="2160" w:hanging="360"/>
      </w:pPr>
      <w:rPr>
        <w:rFonts w:ascii="Wingdings" w:hAnsi="Wingdings" w:cs="Wingdings" w:hint="default"/>
      </w:rPr>
    </w:lvl>
    <w:lvl w:ilvl="3" w:tplc="66589AC0">
      <w:start w:val="1"/>
      <w:numFmt w:val="bullet"/>
      <w:lvlText w:val=""/>
      <w:lvlJc w:val="left"/>
      <w:pPr>
        <w:tabs>
          <w:tab w:val="num" w:pos="2880"/>
        </w:tabs>
        <w:ind w:left="2880" w:hanging="360"/>
      </w:pPr>
      <w:rPr>
        <w:rFonts w:ascii="Symbol" w:hAnsi="Symbol" w:cs="Symbol" w:hint="default"/>
      </w:rPr>
    </w:lvl>
    <w:lvl w:ilvl="4" w:tplc="445021DA">
      <w:start w:val="1"/>
      <w:numFmt w:val="bullet"/>
      <w:lvlText w:val="o"/>
      <w:lvlJc w:val="left"/>
      <w:pPr>
        <w:tabs>
          <w:tab w:val="num" w:pos="3600"/>
        </w:tabs>
        <w:ind w:left="3600" w:hanging="360"/>
      </w:pPr>
      <w:rPr>
        <w:rFonts w:ascii="Courier New" w:hAnsi="Courier New" w:cs="Courier New" w:hint="default"/>
      </w:rPr>
    </w:lvl>
    <w:lvl w:ilvl="5" w:tplc="1DC6A52E">
      <w:start w:val="1"/>
      <w:numFmt w:val="bullet"/>
      <w:lvlText w:val=""/>
      <w:lvlJc w:val="left"/>
      <w:pPr>
        <w:tabs>
          <w:tab w:val="num" w:pos="4320"/>
        </w:tabs>
        <w:ind w:left="4320" w:hanging="360"/>
      </w:pPr>
      <w:rPr>
        <w:rFonts w:ascii="Wingdings" w:hAnsi="Wingdings" w:cs="Wingdings" w:hint="default"/>
      </w:rPr>
    </w:lvl>
    <w:lvl w:ilvl="6" w:tplc="7C6A4AB6">
      <w:start w:val="1"/>
      <w:numFmt w:val="bullet"/>
      <w:lvlText w:val=""/>
      <w:lvlJc w:val="left"/>
      <w:pPr>
        <w:tabs>
          <w:tab w:val="num" w:pos="5040"/>
        </w:tabs>
        <w:ind w:left="5040" w:hanging="360"/>
      </w:pPr>
      <w:rPr>
        <w:rFonts w:ascii="Symbol" w:hAnsi="Symbol" w:cs="Symbol" w:hint="default"/>
      </w:rPr>
    </w:lvl>
    <w:lvl w:ilvl="7" w:tplc="8D08D260">
      <w:start w:val="1"/>
      <w:numFmt w:val="bullet"/>
      <w:lvlText w:val="o"/>
      <w:lvlJc w:val="left"/>
      <w:pPr>
        <w:tabs>
          <w:tab w:val="num" w:pos="5760"/>
        </w:tabs>
        <w:ind w:left="5760" w:hanging="360"/>
      </w:pPr>
      <w:rPr>
        <w:rFonts w:ascii="Courier New" w:hAnsi="Courier New" w:cs="Courier New" w:hint="default"/>
      </w:rPr>
    </w:lvl>
    <w:lvl w:ilvl="8" w:tplc="68248804">
      <w:start w:val="1"/>
      <w:numFmt w:val="bullet"/>
      <w:lvlText w:val=""/>
      <w:lvlJc w:val="left"/>
      <w:pPr>
        <w:tabs>
          <w:tab w:val="num" w:pos="6480"/>
        </w:tabs>
        <w:ind w:left="6480" w:hanging="360"/>
      </w:pPr>
      <w:rPr>
        <w:rFonts w:ascii="Wingdings" w:hAnsi="Wingdings" w:cs="Wingdings" w:hint="default"/>
      </w:rPr>
    </w:lvl>
  </w:abstractNum>
  <w:abstractNum w:abstractNumId="77">
    <w:nsid w:val="32911A2E"/>
    <w:multiLevelType w:val="hybridMultilevel"/>
    <w:tmpl w:val="20B87FA6"/>
    <w:lvl w:ilvl="0" w:tplc="0D2A4EFC">
      <w:start w:val="1"/>
      <w:numFmt w:val="bullet"/>
      <w:lvlText w:val="–"/>
      <w:lvlJc w:val="left"/>
      <w:pPr>
        <w:ind w:left="947" w:hanging="360"/>
      </w:pPr>
      <w:rPr>
        <w:rFonts w:ascii="font207" w:hAnsi="font207" w:cs="font207" w:hint="default"/>
      </w:rPr>
    </w:lvl>
    <w:lvl w:ilvl="1" w:tplc="04150003">
      <w:start w:val="1"/>
      <w:numFmt w:val="bullet"/>
      <w:lvlText w:val="o"/>
      <w:lvlJc w:val="left"/>
      <w:pPr>
        <w:ind w:left="1667" w:hanging="360"/>
      </w:pPr>
      <w:rPr>
        <w:rFonts w:ascii="Courier New" w:hAnsi="Courier New" w:cs="Courier New" w:hint="default"/>
      </w:rPr>
    </w:lvl>
    <w:lvl w:ilvl="2" w:tplc="04150005">
      <w:start w:val="1"/>
      <w:numFmt w:val="bullet"/>
      <w:lvlText w:val=""/>
      <w:lvlJc w:val="left"/>
      <w:pPr>
        <w:ind w:left="2387" w:hanging="360"/>
      </w:pPr>
      <w:rPr>
        <w:rFonts w:ascii="Marlett" w:hAnsi="Marlett" w:cs="Marlett" w:hint="default"/>
      </w:rPr>
    </w:lvl>
    <w:lvl w:ilvl="3" w:tplc="04150001">
      <w:start w:val="1"/>
      <w:numFmt w:val="bullet"/>
      <w:lvlText w:val=""/>
      <w:lvlJc w:val="left"/>
      <w:pPr>
        <w:ind w:left="3107" w:hanging="360"/>
      </w:pPr>
      <w:rPr>
        <w:rFonts w:ascii="Symbol" w:hAnsi="Symbol" w:cs="Symbol" w:hint="default"/>
      </w:rPr>
    </w:lvl>
    <w:lvl w:ilvl="4" w:tplc="04150003">
      <w:start w:val="1"/>
      <w:numFmt w:val="bullet"/>
      <w:lvlText w:val="o"/>
      <w:lvlJc w:val="left"/>
      <w:pPr>
        <w:ind w:left="3827" w:hanging="360"/>
      </w:pPr>
      <w:rPr>
        <w:rFonts w:ascii="Courier New" w:hAnsi="Courier New" w:cs="Courier New" w:hint="default"/>
      </w:rPr>
    </w:lvl>
    <w:lvl w:ilvl="5" w:tplc="04150005">
      <w:start w:val="1"/>
      <w:numFmt w:val="bullet"/>
      <w:lvlText w:val=""/>
      <w:lvlJc w:val="left"/>
      <w:pPr>
        <w:ind w:left="4547" w:hanging="360"/>
      </w:pPr>
      <w:rPr>
        <w:rFonts w:ascii="Marlett" w:hAnsi="Marlett" w:cs="Marlett" w:hint="default"/>
      </w:rPr>
    </w:lvl>
    <w:lvl w:ilvl="6" w:tplc="04150001">
      <w:start w:val="1"/>
      <w:numFmt w:val="bullet"/>
      <w:lvlText w:val=""/>
      <w:lvlJc w:val="left"/>
      <w:pPr>
        <w:ind w:left="5267" w:hanging="360"/>
      </w:pPr>
      <w:rPr>
        <w:rFonts w:ascii="Symbol" w:hAnsi="Symbol" w:cs="Symbol" w:hint="default"/>
      </w:rPr>
    </w:lvl>
    <w:lvl w:ilvl="7" w:tplc="04150003">
      <w:start w:val="1"/>
      <w:numFmt w:val="bullet"/>
      <w:lvlText w:val="o"/>
      <w:lvlJc w:val="left"/>
      <w:pPr>
        <w:ind w:left="5987" w:hanging="360"/>
      </w:pPr>
      <w:rPr>
        <w:rFonts w:ascii="Courier New" w:hAnsi="Courier New" w:cs="Courier New" w:hint="default"/>
      </w:rPr>
    </w:lvl>
    <w:lvl w:ilvl="8" w:tplc="04150005">
      <w:start w:val="1"/>
      <w:numFmt w:val="bullet"/>
      <w:lvlText w:val=""/>
      <w:lvlJc w:val="left"/>
      <w:pPr>
        <w:ind w:left="6707" w:hanging="360"/>
      </w:pPr>
      <w:rPr>
        <w:rFonts w:ascii="Marlett" w:hAnsi="Marlett" w:cs="Marlett" w:hint="default"/>
      </w:rPr>
    </w:lvl>
  </w:abstractNum>
  <w:abstractNum w:abstractNumId="78">
    <w:nsid w:val="332710F6"/>
    <w:multiLevelType w:val="hybridMultilevel"/>
    <w:tmpl w:val="AB2E887A"/>
    <w:lvl w:ilvl="0" w:tplc="04150001">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79">
    <w:nsid w:val="33452E08"/>
    <w:multiLevelType w:val="multilevel"/>
    <w:tmpl w:val="46DCFB1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0">
    <w:nsid w:val="33503B51"/>
    <w:multiLevelType w:val="hybridMultilevel"/>
    <w:tmpl w:val="A1D2919A"/>
    <w:lvl w:ilvl="0" w:tplc="0D2A4EFC">
      <w:start w:val="1"/>
      <w:numFmt w:val="bullet"/>
      <w:lvlText w:val="–"/>
      <w:lvlJc w:val="left"/>
      <w:pPr>
        <w:ind w:left="1080" w:hanging="360"/>
      </w:pPr>
      <w:rPr>
        <w:rFonts w:ascii="font207" w:hAnsi="font207" w:cs="font207"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Marlett" w:hAnsi="Marlett" w:cs="Marlett"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Marlett" w:hAnsi="Marlett" w:cs="Marlett"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Marlett" w:hAnsi="Marlett" w:cs="Marlett" w:hint="default"/>
      </w:rPr>
    </w:lvl>
  </w:abstractNum>
  <w:abstractNum w:abstractNumId="81">
    <w:nsid w:val="33C379F0"/>
    <w:multiLevelType w:val="multilevel"/>
    <w:tmpl w:val="7F8A6F7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2">
    <w:nsid w:val="34600876"/>
    <w:multiLevelType w:val="multilevel"/>
    <w:tmpl w:val="77207EB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3">
    <w:nsid w:val="347700A9"/>
    <w:multiLevelType w:val="hybridMultilevel"/>
    <w:tmpl w:val="E1E484EC"/>
    <w:lvl w:ilvl="0" w:tplc="04150001">
      <w:start w:val="1"/>
      <w:numFmt w:val="bullet"/>
      <w:lvlText w:val=""/>
      <w:lvlJc w:val="left"/>
      <w:pPr>
        <w:ind w:left="810" w:hanging="360"/>
      </w:pPr>
      <w:rPr>
        <w:rFonts w:ascii="Symbol" w:hAnsi="Symbol" w:cs="Symbol" w:hint="default"/>
      </w:rPr>
    </w:lvl>
    <w:lvl w:ilvl="1" w:tplc="04150003">
      <w:start w:val="1"/>
      <w:numFmt w:val="bullet"/>
      <w:lvlText w:val="o"/>
      <w:lvlJc w:val="left"/>
      <w:pPr>
        <w:ind w:left="1530" w:hanging="360"/>
      </w:pPr>
      <w:rPr>
        <w:rFonts w:ascii="Courier New" w:hAnsi="Courier New" w:cs="Courier New" w:hint="default"/>
      </w:rPr>
    </w:lvl>
    <w:lvl w:ilvl="2" w:tplc="04150005">
      <w:start w:val="1"/>
      <w:numFmt w:val="bullet"/>
      <w:lvlText w:val=""/>
      <w:lvlJc w:val="left"/>
      <w:pPr>
        <w:ind w:left="2250" w:hanging="360"/>
      </w:pPr>
      <w:rPr>
        <w:rFonts w:ascii="Wingdings" w:hAnsi="Wingdings" w:cs="Wingdings" w:hint="default"/>
      </w:rPr>
    </w:lvl>
    <w:lvl w:ilvl="3" w:tplc="04150001">
      <w:start w:val="1"/>
      <w:numFmt w:val="bullet"/>
      <w:lvlText w:val=""/>
      <w:lvlJc w:val="left"/>
      <w:pPr>
        <w:ind w:left="2970" w:hanging="360"/>
      </w:pPr>
      <w:rPr>
        <w:rFonts w:ascii="Symbol" w:hAnsi="Symbol" w:cs="Symbol" w:hint="default"/>
      </w:rPr>
    </w:lvl>
    <w:lvl w:ilvl="4" w:tplc="04150003">
      <w:start w:val="1"/>
      <w:numFmt w:val="bullet"/>
      <w:lvlText w:val="o"/>
      <w:lvlJc w:val="left"/>
      <w:pPr>
        <w:ind w:left="3690" w:hanging="360"/>
      </w:pPr>
      <w:rPr>
        <w:rFonts w:ascii="Courier New" w:hAnsi="Courier New" w:cs="Courier New" w:hint="default"/>
      </w:rPr>
    </w:lvl>
    <w:lvl w:ilvl="5" w:tplc="04150005">
      <w:start w:val="1"/>
      <w:numFmt w:val="bullet"/>
      <w:lvlText w:val=""/>
      <w:lvlJc w:val="left"/>
      <w:pPr>
        <w:ind w:left="4410" w:hanging="360"/>
      </w:pPr>
      <w:rPr>
        <w:rFonts w:ascii="Wingdings" w:hAnsi="Wingdings" w:cs="Wingdings" w:hint="default"/>
      </w:rPr>
    </w:lvl>
    <w:lvl w:ilvl="6" w:tplc="04150001">
      <w:start w:val="1"/>
      <w:numFmt w:val="bullet"/>
      <w:lvlText w:val=""/>
      <w:lvlJc w:val="left"/>
      <w:pPr>
        <w:ind w:left="5130" w:hanging="360"/>
      </w:pPr>
      <w:rPr>
        <w:rFonts w:ascii="Symbol" w:hAnsi="Symbol" w:cs="Symbol" w:hint="default"/>
      </w:rPr>
    </w:lvl>
    <w:lvl w:ilvl="7" w:tplc="04150003">
      <w:start w:val="1"/>
      <w:numFmt w:val="bullet"/>
      <w:lvlText w:val="o"/>
      <w:lvlJc w:val="left"/>
      <w:pPr>
        <w:ind w:left="5850" w:hanging="360"/>
      </w:pPr>
      <w:rPr>
        <w:rFonts w:ascii="Courier New" w:hAnsi="Courier New" w:cs="Courier New" w:hint="default"/>
      </w:rPr>
    </w:lvl>
    <w:lvl w:ilvl="8" w:tplc="04150005">
      <w:start w:val="1"/>
      <w:numFmt w:val="bullet"/>
      <w:lvlText w:val=""/>
      <w:lvlJc w:val="left"/>
      <w:pPr>
        <w:ind w:left="6570" w:hanging="360"/>
      </w:pPr>
      <w:rPr>
        <w:rFonts w:ascii="Wingdings" w:hAnsi="Wingdings" w:cs="Wingdings" w:hint="default"/>
      </w:rPr>
    </w:lvl>
  </w:abstractNum>
  <w:abstractNum w:abstractNumId="84">
    <w:nsid w:val="36951E16"/>
    <w:multiLevelType w:val="multilevel"/>
    <w:tmpl w:val="E13A0FF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5">
    <w:nsid w:val="372F5563"/>
    <w:multiLevelType w:val="singleLevel"/>
    <w:tmpl w:val="59FA68F6"/>
    <w:lvl w:ilvl="0">
      <w:start w:val="1"/>
      <w:numFmt w:val="bullet"/>
      <w:pStyle w:val="pauza"/>
      <w:lvlText w:val="–"/>
      <w:lvlJc w:val="left"/>
      <w:pPr>
        <w:tabs>
          <w:tab w:val="num" w:pos="284"/>
        </w:tabs>
        <w:ind w:left="284" w:hanging="284"/>
      </w:pPr>
      <w:rPr>
        <w:rFonts w:ascii="Arial" w:hAnsi="Arial" w:cs="Arial" w:hint="default"/>
        <w:sz w:val="22"/>
        <w:szCs w:val="22"/>
      </w:rPr>
    </w:lvl>
  </w:abstractNum>
  <w:abstractNum w:abstractNumId="86">
    <w:nsid w:val="39146413"/>
    <w:multiLevelType w:val="hybridMultilevel"/>
    <w:tmpl w:val="70DC0A78"/>
    <w:lvl w:ilvl="0" w:tplc="0415000F">
      <w:start w:val="1"/>
      <w:numFmt w:val="decimal"/>
      <w:lvlText w:val="%1."/>
      <w:lvlJc w:val="left"/>
      <w:pPr>
        <w:tabs>
          <w:tab w:val="num" w:pos="720"/>
        </w:tabs>
        <w:ind w:left="72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87">
    <w:nsid w:val="3A4520C3"/>
    <w:multiLevelType w:val="multilevel"/>
    <w:tmpl w:val="FF5CF79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8">
    <w:nsid w:val="3B131AC2"/>
    <w:multiLevelType w:val="hybridMultilevel"/>
    <w:tmpl w:val="51161676"/>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89">
    <w:nsid w:val="3D4F47D8"/>
    <w:multiLevelType w:val="hybridMultilevel"/>
    <w:tmpl w:val="BDB2F82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0">
    <w:nsid w:val="3DC036CD"/>
    <w:multiLevelType w:val="hybridMultilevel"/>
    <w:tmpl w:val="209C7A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3FC2261D"/>
    <w:multiLevelType w:val="hybridMultilevel"/>
    <w:tmpl w:val="B858997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92">
    <w:nsid w:val="4334708F"/>
    <w:multiLevelType w:val="singleLevel"/>
    <w:tmpl w:val="CDD60564"/>
    <w:lvl w:ilvl="0">
      <w:numFmt w:val="bullet"/>
      <w:pStyle w:val="Tiret"/>
      <w:lvlText w:val="-"/>
      <w:lvlJc w:val="left"/>
      <w:pPr>
        <w:tabs>
          <w:tab w:val="num" w:pos="360"/>
        </w:tabs>
        <w:ind w:left="360" w:hanging="360"/>
      </w:pPr>
      <w:rPr>
        <w:rFonts w:hint="default"/>
      </w:rPr>
    </w:lvl>
  </w:abstractNum>
  <w:abstractNum w:abstractNumId="93">
    <w:nsid w:val="44B33BB3"/>
    <w:multiLevelType w:val="hybridMultilevel"/>
    <w:tmpl w:val="1D36F020"/>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4">
    <w:nsid w:val="458A7851"/>
    <w:multiLevelType w:val="hybridMultilevel"/>
    <w:tmpl w:val="2EACF262"/>
    <w:lvl w:ilvl="0" w:tplc="04150017">
      <w:start w:val="1"/>
      <w:numFmt w:val="bullet"/>
      <w:lvlText w:val="­"/>
      <w:lvlJc w:val="left"/>
      <w:pPr>
        <w:ind w:left="720" w:hanging="360"/>
      </w:pPr>
      <w:rPr>
        <w:rFonts w:ascii="Courier New" w:hAnsi="Courier New" w:cs="Courier New" w:hint="default"/>
      </w:rPr>
    </w:lvl>
    <w:lvl w:ilvl="1" w:tplc="04150019">
      <w:start w:val="1"/>
      <w:numFmt w:val="bullet"/>
      <w:lvlText w:val="o"/>
      <w:lvlJc w:val="left"/>
      <w:pPr>
        <w:ind w:left="1440" w:hanging="360"/>
      </w:pPr>
      <w:rPr>
        <w:rFonts w:ascii="Courier New" w:hAnsi="Courier New" w:cs="Courier New" w:hint="default"/>
      </w:rPr>
    </w:lvl>
    <w:lvl w:ilvl="2" w:tplc="0415001B">
      <w:start w:val="1"/>
      <w:numFmt w:val="bullet"/>
      <w:lvlText w:val=""/>
      <w:lvlJc w:val="left"/>
      <w:pPr>
        <w:ind w:left="2160" w:hanging="360"/>
      </w:pPr>
      <w:rPr>
        <w:rFonts w:ascii="Wingdings" w:hAnsi="Wingdings" w:cs="Wingdings" w:hint="default"/>
      </w:rPr>
    </w:lvl>
    <w:lvl w:ilvl="3" w:tplc="0415000F">
      <w:start w:val="1"/>
      <w:numFmt w:val="bullet"/>
      <w:lvlText w:val=""/>
      <w:lvlJc w:val="left"/>
      <w:pPr>
        <w:ind w:left="2880" w:hanging="360"/>
      </w:pPr>
      <w:rPr>
        <w:rFonts w:ascii="Symbol" w:hAnsi="Symbol" w:cs="Symbol" w:hint="default"/>
      </w:rPr>
    </w:lvl>
    <w:lvl w:ilvl="4" w:tplc="04150019">
      <w:start w:val="1"/>
      <w:numFmt w:val="bullet"/>
      <w:lvlText w:val="o"/>
      <w:lvlJc w:val="left"/>
      <w:pPr>
        <w:ind w:left="3600" w:hanging="360"/>
      </w:pPr>
      <w:rPr>
        <w:rFonts w:ascii="Courier New" w:hAnsi="Courier New" w:cs="Courier New" w:hint="default"/>
      </w:rPr>
    </w:lvl>
    <w:lvl w:ilvl="5" w:tplc="0415001B">
      <w:start w:val="1"/>
      <w:numFmt w:val="bullet"/>
      <w:lvlText w:val=""/>
      <w:lvlJc w:val="left"/>
      <w:pPr>
        <w:ind w:left="4320" w:hanging="360"/>
      </w:pPr>
      <w:rPr>
        <w:rFonts w:ascii="Wingdings" w:hAnsi="Wingdings" w:cs="Wingdings" w:hint="default"/>
      </w:rPr>
    </w:lvl>
    <w:lvl w:ilvl="6" w:tplc="0415000F">
      <w:start w:val="1"/>
      <w:numFmt w:val="bullet"/>
      <w:lvlText w:val=""/>
      <w:lvlJc w:val="left"/>
      <w:pPr>
        <w:ind w:left="5040" w:hanging="360"/>
      </w:pPr>
      <w:rPr>
        <w:rFonts w:ascii="Symbol" w:hAnsi="Symbol" w:cs="Symbol" w:hint="default"/>
      </w:rPr>
    </w:lvl>
    <w:lvl w:ilvl="7" w:tplc="04150019">
      <w:start w:val="1"/>
      <w:numFmt w:val="bullet"/>
      <w:lvlText w:val="o"/>
      <w:lvlJc w:val="left"/>
      <w:pPr>
        <w:ind w:left="5760" w:hanging="360"/>
      </w:pPr>
      <w:rPr>
        <w:rFonts w:ascii="Courier New" w:hAnsi="Courier New" w:cs="Courier New" w:hint="default"/>
      </w:rPr>
    </w:lvl>
    <w:lvl w:ilvl="8" w:tplc="0415001B">
      <w:start w:val="1"/>
      <w:numFmt w:val="bullet"/>
      <w:lvlText w:val=""/>
      <w:lvlJc w:val="left"/>
      <w:pPr>
        <w:ind w:left="6480" w:hanging="360"/>
      </w:pPr>
      <w:rPr>
        <w:rFonts w:ascii="Wingdings" w:hAnsi="Wingdings" w:cs="Wingdings" w:hint="default"/>
      </w:rPr>
    </w:lvl>
  </w:abstractNum>
  <w:abstractNum w:abstractNumId="95">
    <w:nsid w:val="483843E4"/>
    <w:multiLevelType w:val="hybridMultilevel"/>
    <w:tmpl w:val="A4723222"/>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96">
    <w:nsid w:val="48D71436"/>
    <w:multiLevelType w:val="multilevel"/>
    <w:tmpl w:val="1CD0A788"/>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870"/>
        </w:tabs>
        <w:ind w:left="870" w:hanging="51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97">
    <w:nsid w:val="48D845C2"/>
    <w:multiLevelType w:val="hybridMultilevel"/>
    <w:tmpl w:val="B1D4810C"/>
    <w:lvl w:ilvl="0" w:tplc="04150001">
      <w:start w:val="1"/>
      <w:numFmt w:val="bullet"/>
      <w:lvlText w:val=""/>
      <w:lvlJc w:val="left"/>
      <w:pPr>
        <w:tabs>
          <w:tab w:val="num" w:pos="900"/>
        </w:tabs>
        <w:ind w:left="900" w:hanging="360"/>
      </w:pPr>
      <w:rPr>
        <w:rFonts w:ascii="Symbol" w:hAnsi="Symbol" w:cs="Symbol" w:hint="default"/>
      </w:rPr>
    </w:lvl>
    <w:lvl w:ilvl="1" w:tplc="04150003">
      <w:start w:val="1"/>
      <w:numFmt w:val="bullet"/>
      <w:lvlText w:val="o"/>
      <w:lvlJc w:val="left"/>
      <w:pPr>
        <w:tabs>
          <w:tab w:val="num" w:pos="1620"/>
        </w:tabs>
        <w:ind w:left="1620" w:hanging="360"/>
      </w:pPr>
      <w:rPr>
        <w:rFonts w:ascii="Courier New" w:hAnsi="Courier New" w:cs="Courier New" w:hint="default"/>
      </w:rPr>
    </w:lvl>
    <w:lvl w:ilvl="2" w:tplc="04150005">
      <w:start w:val="1"/>
      <w:numFmt w:val="bullet"/>
      <w:lvlText w:val=""/>
      <w:lvlJc w:val="left"/>
      <w:pPr>
        <w:tabs>
          <w:tab w:val="num" w:pos="2340"/>
        </w:tabs>
        <w:ind w:left="2340" w:hanging="360"/>
      </w:pPr>
      <w:rPr>
        <w:rFonts w:ascii="Wingdings" w:hAnsi="Wingdings" w:cs="Wingdings" w:hint="default"/>
      </w:rPr>
    </w:lvl>
    <w:lvl w:ilvl="3" w:tplc="04150001">
      <w:start w:val="1"/>
      <w:numFmt w:val="bullet"/>
      <w:lvlText w:val=""/>
      <w:lvlJc w:val="left"/>
      <w:pPr>
        <w:tabs>
          <w:tab w:val="num" w:pos="3060"/>
        </w:tabs>
        <w:ind w:left="3060" w:hanging="360"/>
      </w:pPr>
      <w:rPr>
        <w:rFonts w:ascii="Symbol" w:hAnsi="Symbol" w:cs="Symbol" w:hint="default"/>
      </w:rPr>
    </w:lvl>
    <w:lvl w:ilvl="4" w:tplc="04150003">
      <w:start w:val="1"/>
      <w:numFmt w:val="bullet"/>
      <w:lvlText w:val="o"/>
      <w:lvlJc w:val="left"/>
      <w:pPr>
        <w:tabs>
          <w:tab w:val="num" w:pos="3780"/>
        </w:tabs>
        <w:ind w:left="3780" w:hanging="360"/>
      </w:pPr>
      <w:rPr>
        <w:rFonts w:ascii="Courier New" w:hAnsi="Courier New" w:cs="Courier New" w:hint="default"/>
      </w:rPr>
    </w:lvl>
    <w:lvl w:ilvl="5" w:tplc="04150005">
      <w:start w:val="1"/>
      <w:numFmt w:val="bullet"/>
      <w:lvlText w:val=""/>
      <w:lvlJc w:val="left"/>
      <w:pPr>
        <w:tabs>
          <w:tab w:val="num" w:pos="4500"/>
        </w:tabs>
        <w:ind w:left="4500" w:hanging="360"/>
      </w:pPr>
      <w:rPr>
        <w:rFonts w:ascii="Wingdings" w:hAnsi="Wingdings" w:cs="Wingdings" w:hint="default"/>
      </w:rPr>
    </w:lvl>
    <w:lvl w:ilvl="6" w:tplc="04150001">
      <w:start w:val="1"/>
      <w:numFmt w:val="bullet"/>
      <w:lvlText w:val=""/>
      <w:lvlJc w:val="left"/>
      <w:pPr>
        <w:tabs>
          <w:tab w:val="num" w:pos="5220"/>
        </w:tabs>
        <w:ind w:left="5220" w:hanging="360"/>
      </w:pPr>
      <w:rPr>
        <w:rFonts w:ascii="Symbol" w:hAnsi="Symbol" w:cs="Symbol" w:hint="default"/>
      </w:rPr>
    </w:lvl>
    <w:lvl w:ilvl="7" w:tplc="04150003">
      <w:start w:val="1"/>
      <w:numFmt w:val="bullet"/>
      <w:lvlText w:val="o"/>
      <w:lvlJc w:val="left"/>
      <w:pPr>
        <w:tabs>
          <w:tab w:val="num" w:pos="5940"/>
        </w:tabs>
        <w:ind w:left="5940" w:hanging="360"/>
      </w:pPr>
      <w:rPr>
        <w:rFonts w:ascii="Courier New" w:hAnsi="Courier New" w:cs="Courier New" w:hint="default"/>
      </w:rPr>
    </w:lvl>
    <w:lvl w:ilvl="8" w:tplc="04150005">
      <w:start w:val="1"/>
      <w:numFmt w:val="bullet"/>
      <w:lvlText w:val=""/>
      <w:lvlJc w:val="left"/>
      <w:pPr>
        <w:tabs>
          <w:tab w:val="num" w:pos="6660"/>
        </w:tabs>
        <w:ind w:left="6660" w:hanging="360"/>
      </w:pPr>
      <w:rPr>
        <w:rFonts w:ascii="Wingdings" w:hAnsi="Wingdings" w:cs="Wingdings" w:hint="default"/>
      </w:rPr>
    </w:lvl>
  </w:abstractNum>
  <w:abstractNum w:abstractNumId="98">
    <w:nsid w:val="49FC134D"/>
    <w:multiLevelType w:val="hybridMultilevel"/>
    <w:tmpl w:val="4984DAE6"/>
    <w:lvl w:ilvl="0" w:tplc="0D2A4EFC">
      <w:start w:val="1"/>
      <w:numFmt w:val="bullet"/>
      <w:lvlText w:val="–"/>
      <w:lvlJc w:val="left"/>
      <w:pPr>
        <w:ind w:left="1080" w:hanging="360"/>
      </w:pPr>
      <w:rPr>
        <w:rFonts w:ascii="font207" w:hAnsi="font207" w:cs="font207"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Marlett" w:hAnsi="Marlett" w:cs="Marlett"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Marlett" w:hAnsi="Marlett" w:cs="Marlett"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Marlett" w:hAnsi="Marlett" w:cs="Marlett" w:hint="default"/>
      </w:rPr>
    </w:lvl>
  </w:abstractNum>
  <w:abstractNum w:abstractNumId="99">
    <w:nsid w:val="4A1B1F27"/>
    <w:multiLevelType w:val="multilevel"/>
    <w:tmpl w:val="C19888E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0">
    <w:nsid w:val="4B4B31D1"/>
    <w:multiLevelType w:val="multilevel"/>
    <w:tmpl w:val="6486E690"/>
    <w:lvl w:ilvl="0">
      <w:start w:val="1"/>
      <w:numFmt w:val="decimal"/>
      <w:pStyle w:val="Nagwek1"/>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Calibri" w:hAnsi="Calibri" w:cs="Calibri" w:hint="default"/>
        <w:b/>
        <w:bCs/>
        <w:i w:val="0"/>
        <w:iCs w:val="0"/>
        <w:caps w:val="0"/>
        <w:smallCaps w:val="0"/>
        <w:strike w:val="0"/>
        <w:dstrike w:val="0"/>
        <w:snapToGrid w:val="0"/>
        <w:vanish w:val="0"/>
        <w:color w:val="000000"/>
        <w:spacing w:val="0"/>
        <w:w w:val="0"/>
        <w:kern w:val="0"/>
        <w:position w:val="0"/>
        <w:sz w:val="22"/>
        <w:szCs w:val="22"/>
        <w:u w:val="none"/>
        <w:vertAlign w:val="baseline"/>
      </w:rPr>
    </w:lvl>
    <w:lvl w:ilvl="2">
      <w:start w:val="1"/>
      <w:numFmt w:val="decimal"/>
      <w:pStyle w:val="Nagwek3"/>
      <w:lvlText w:val="%1.%2.%3"/>
      <w:lvlJc w:val="left"/>
      <w:pPr>
        <w:tabs>
          <w:tab w:val="num" w:pos="720"/>
        </w:tabs>
        <w:ind w:left="720" w:hanging="720"/>
      </w:pPr>
      <w:rPr>
        <w:rFonts w:ascii="Calibri" w:hAnsi="Calibri" w:cs="Calibri" w:hint="default"/>
        <w:b/>
        <w:bCs/>
        <w:i w:val="0"/>
        <w:iCs w:val="0"/>
        <w:caps w:val="0"/>
        <w:smallCaps w:val="0"/>
        <w:strike w:val="0"/>
        <w:dstrike w:val="0"/>
        <w:snapToGrid w:val="0"/>
        <w:vanish w:val="0"/>
        <w:color w:val="000000"/>
        <w:spacing w:val="0"/>
        <w:w w:val="0"/>
        <w:kern w:val="0"/>
        <w:position w:val="0"/>
        <w:sz w:val="22"/>
        <w:szCs w:val="22"/>
        <w:u w:val="none"/>
        <w:vertAlign w:val="baseline"/>
      </w:rPr>
    </w:lvl>
    <w:lvl w:ilvl="3">
      <w:start w:val="1"/>
      <w:numFmt w:val="decimal"/>
      <w:pStyle w:val="Nagwek4"/>
      <w:lvlText w:val="%1.%2.%3.%4"/>
      <w:lvlJc w:val="left"/>
      <w:pPr>
        <w:tabs>
          <w:tab w:val="num" w:pos="864"/>
        </w:tabs>
        <w:ind w:left="864" w:hanging="864"/>
      </w:pPr>
      <w:rPr>
        <w:rFonts w:hint="default"/>
      </w:rPr>
    </w:lvl>
    <w:lvl w:ilvl="4">
      <w:start w:val="1"/>
      <w:numFmt w:val="decimal"/>
      <w:pStyle w:val="Nagwek5"/>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pStyle w:val="Nagwek7"/>
      <w:lvlText w:val="%1.%2.%3.%4.%5.%6.%7"/>
      <w:lvlJc w:val="left"/>
      <w:pPr>
        <w:tabs>
          <w:tab w:val="num" w:pos="1296"/>
        </w:tabs>
        <w:ind w:left="1296" w:hanging="1296"/>
      </w:pPr>
      <w:rPr>
        <w:rFonts w:hint="default"/>
      </w:rPr>
    </w:lvl>
    <w:lvl w:ilvl="7">
      <w:start w:val="1"/>
      <w:numFmt w:val="decimal"/>
      <w:pStyle w:val="Nagwek8"/>
      <w:lvlText w:val="%1.%2.%3.%4.%5.%6.%7.%8"/>
      <w:lvlJc w:val="left"/>
      <w:pPr>
        <w:tabs>
          <w:tab w:val="num" w:pos="1440"/>
        </w:tabs>
        <w:ind w:left="1440" w:hanging="1440"/>
      </w:pPr>
      <w:rPr>
        <w:rFonts w:hint="default"/>
      </w:rPr>
    </w:lvl>
    <w:lvl w:ilvl="8">
      <w:start w:val="1"/>
      <w:numFmt w:val="decimal"/>
      <w:pStyle w:val="Nagwek9"/>
      <w:lvlText w:val="%1.%2.%3.%4.%5.%6.%7.%8.%9"/>
      <w:lvlJc w:val="left"/>
      <w:pPr>
        <w:tabs>
          <w:tab w:val="num" w:pos="1584"/>
        </w:tabs>
        <w:ind w:left="1584" w:hanging="1584"/>
      </w:pPr>
      <w:rPr>
        <w:rFonts w:hint="default"/>
      </w:rPr>
    </w:lvl>
  </w:abstractNum>
  <w:abstractNum w:abstractNumId="101">
    <w:nsid w:val="4E0A17DE"/>
    <w:multiLevelType w:val="multilevel"/>
    <w:tmpl w:val="E4E4C0CE"/>
    <w:name w:val="Outline42242362"/>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2"/>
      <w:numFmt w:val="none"/>
      <w:lvlText w:val="%3%1.%2.1"/>
      <w:lvlJc w:val="left"/>
      <w:pPr>
        <w:tabs>
          <w:tab w:val="num" w:pos="1440"/>
        </w:tabs>
        <w:ind w:left="1224" w:hanging="504"/>
      </w:pPr>
      <w:rPr>
        <w:rFonts w:hint="default"/>
      </w:rPr>
    </w:lvl>
    <w:lvl w:ilvl="3">
      <w:start w:val="1"/>
      <w:numFmt w:val="decimal"/>
      <w:lvlText w:val="%1.%2.%3"/>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2">
    <w:nsid w:val="4E2A5E20"/>
    <w:multiLevelType w:val="multilevel"/>
    <w:tmpl w:val="290E4594"/>
    <w:name w:val="Outline4224235"/>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2"/>
      <w:numFmt w:val="none"/>
      <w:lvlText w:val="%3%1.%2.4"/>
      <w:lvlJc w:val="left"/>
      <w:pPr>
        <w:tabs>
          <w:tab w:val="num" w:pos="1440"/>
        </w:tabs>
        <w:ind w:left="1224" w:hanging="504"/>
      </w:pPr>
      <w:rPr>
        <w:rFonts w:hint="default"/>
      </w:rPr>
    </w:lvl>
    <w:lvl w:ilvl="3">
      <w:start w:val="1"/>
      <w:numFmt w:val="decimal"/>
      <w:lvlText w:val="%1.%2.%3"/>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3">
    <w:nsid w:val="4E364335"/>
    <w:multiLevelType w:val="hybridMultilevel"/>
    <w:tmpl w:val="37E6C924"/>
    <w:lvl w:ilvl="0" w:tplc="04150001">
      <w:start w:val="1"/>
      <w:numFmt w:val="bullet"/>
      <w:lvlText w:val=""/>
      <w:lvlJc w:val="left"/>
      <w:pPr>
        <w:tabs>
          <w:tab w:val="num" w:pos="720"/>
        </w:tabs>
        <w:ind w:left="720" w:hanging="360"/>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4">
    <w:nsid w:val="4E4B4847"/>
    <w:multiLevelType w:val="hybridMultilevel"/>
    <w:tmpl w:val="DAEE6A56"/>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5">
    <w:nsid w:val="4FA24D76"/>
    <w:multiLevelType w:val="hybridMultilevel"/>
    <w:tmpl w:val="CD8AA53C"/>
    <w:lvl w:ilvl="0" w:tplc="04150001">
      <w:start w:val="1"/>
      <w:numFmt w:val="bullet"/>
      <w:lvlText w:val=""/>
      <w:lvlJc w:val="left"/>
      <w:pPr>
        <w:tabs>
          <w:tab w:val="num" w:pos="720"/>
        </w:tabs>
        <w:ind w:left="720" w:hanging="360"/>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6">
    <w:nsid w:val="55364114"/>
    <w:multiLevelType w:val="multilevel"/>
    <w:tmpl w:val="B04E1F74"/>
    <w:name w:val="Outline422424"/>
    <w:lvl w:ilvl="0">
      <w:start w:val="3"/>
      <w:numFmt w:val="none"/>
      <w:lvlText w:val="3.4.5"/>
      <w:lvlJc w:val="left"/>
      <w:pPr>
        <w:tabs>
          <w:tab w:val="num" w:pos="0"/>
        </w:tabs>
      </w:pPr>
      <w:rPr>
        <w:rFonts w:hint="default"/>
      </w:rPr>
    </w:lvl>
    <w:lvl w:ilvl="1">
      <w:start w:val="4"/>
      <w:numFmt w:val="decimal"/>
      <w:lvlText w:val="%1.%2"/>
      <w:lvlJc w:val="left"/>
      <w:pPr>
        <w:tabs>
          <w:tab w:val="num" w:pos="0"/>
        </w:tabs>
      </w:pPr>
      <w:rPr>
        <w:rFonts w:hint="default"/>
      </w:rPr>
    </w:lvl>
    <w:lvl w:ilvl="2">
      <w:start w:val="1"/>
      <w:numFmt w:val="decimal"/>
      <w:lvlText w:val="%3."/>
      <w:lvlJc w:val="left"/>
      <w:pPr>
        <w:tabs>
          <w:tab w:val="num" w:pos="705"/>
        </w:tabs>
        <w:ind w:left="705" w:hanging="705"/>
      </w:pPr>
      <w:rPr>
        <w:rFonts w:hint="default"/>
      </w:rPr>
    </w:lvl>
    <w:lvl w:ilvl="3">
      <w:start w:val="1"/>
      <w:numFmt w:val="decimal"/>
      <w:lvlText w:val="%1.%2.%3.%4"/>
      <w:lvlJc w:val="left"/>
      <w:pPr>
        <w:tabs>
          <w:tab w:val="num" w:pos="0"/>
        </w:tabs>
      </w:pPr>
      <w:rPr>
        <w:rFonts w:hint="default"/>
      </w:rPr>
    </w:lvl>
    <w:lvl w:ilvl="4">
      <w:start w:val="1"/>
      <w:numFmt w:val="decimal"/>
      <w:lvlText w:val="%1.%2.%3.%4.%5"/>
      <w:lvlJc w:val="left"/>
      <w:pPr>
        <w:tabs>
          <w:tab w:val="num" w:pos="0"/>
        </w:tabs>
      </w:pPr>
      <w:rPr>
        <w:rFonts w:hint="default"/>
      </w:rPr>
    </w:lvl>
    <w:lvl w:ilvl="5">
      <w:start w:val="1"/>
      <w:numFmt w:val="decimal"/>
      <w:lvlText w:val="%1.%2.%3.%4.%5.%6"/>
      <w:lvlJc w:val="left"/>
      <w:pPr>
        <w:tabs>
          <w:tab w:val="num" w:pos="0"/>
        </w:tabs>
      </w:pPr>
      <w:rPr>
        <w:rFonts w:hint="default"/>
      </w:rPr>
    </w:lvl>
    <w:lvl w:ilvl="6">
      <w:start w:val="1"/>
      <w:numFmt w:val="decimal"/>
      <w:lvlText w:val="%1.%2.%3.%4.%5.%6.%7"/>
      <w:lvlJc w:val="left"/>
      <w:pPr>
        <w:tabs>
          <w:tab w:val="num" w:pos="0"/>
        </w:tabs>
      </w:pPr>
      <w:rPr>
        <w:rFonts w:hint="default"/>
      </w:rPr>
    </w:lvl>
    <w:lvl w:ilvl="7">
      <w:start w:val="1"/>
      <w:numFmt w:val="decimal"/>
      <w:lvlText w:val="%1.%2.%3.%4.%5.%6.%7.%8"/>
      <w:lvlJc w:val="left"/>
      <w:pPr>
        <w:tabs>
          <w:tab w:val="num" w:pos="0"/>
        </w:tabs>
      </w:pPr>
      <w:rPr>
        <w:rFonts w:hint="default"/>
      </w:rPr>
    </w:lvl>
    <w:lvl w:ilvl="8">
      <w:start w:val="1"/>
      <w:numFmt w:val="decimal"/>
      <w:lvlText w:val="%1.%2.%3.%4.%5.%6.%7.%8.%9"/>
      <w:lvlJc w:val="left"/>
      <w:pPr>
        <w:tabs>
          <w:tab w:val="num" w:pos="0"/>
        </w:tabs>
      </w:pPr>
      <w:rPr>
        <w:rFonts w:hint="default"/>
      </w:rPr>
    </w:lvl>
  </w:abstractNum>
  <w:abstractNum w:abstractNumId="107">
    <w:nsid w:val="55D4621D"/>
    <w:multiLevelType w:val="hybridMultilevel"/>
    <w:tmpl w:val="9A0AFB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56B818BE"/>
    <w:multiLevelType w:val="hybridMultilevel"/>
    <w:tmpl w:val="B2EEFC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nsid w:val="56D16152"/>
    <w:multiLevelType w:val="hybridMultilevel"/>
    <w:tmpl w:val="83AAA6E0"/>
    <w:name w:val="Outline4224234"/>
    <w:lvl w:ilvl="0" w:tplc="215E6BD8">
      <w:numFmt w:val="bullet"/>
      <w:pStyle w:val="Raport2008tekstwyliczanie"/>
      <w:lvlText w:val="-"/>
      <w:lvlJc w:val="left"/>
      <w:pPr>
        <w:tabs>
          <w:tab w:val="num" w:pos="587"/>
        </w:tabs>
        <w:ind w:left="454" w:hanging="227"/>
      </w:pPr>
      <w:rPr>
        <w:rFonts w:ascii="Times New Roman" w:eastAsia="Times New Roman" w:hAnsi="Times New Roman" w:hint="default"/>
      </w:rPr>
    </w:lvl>
    <w:lvl w:ilvl="1" w:tplc="AE96394A">
      <w:start w:val="1"/>
      <w:numFmt w:val="bullet"/>
      <w:lvlText w:val="o"/>
      <w:lvlJc w:val="left"/>
      <w:pPr>
        <w:tabs>
          <w:tab w:val="num" w:pos="1440"/>
        </w:tabs>
        <w:ind w:left="1440" w:hanging="360"/>
      </w:pPr>
      <w:rPr>
        <w:rFonts w:ascii="Courier New" w:hAnsi="Courier New" w:cs="Courier New" w:hint="default"/>
      </w:rPr>
    </w:lvl>
    <w:lvl w:ilvl="2" w:tplc="385EEF5A">
      <w:start w:val="1"/>
      <w:numFmt w:val="bullet"/>
      <w:lvlText w:val=""/>
      <w:lvlJc w:val="left"/>
      <w:pPr>
        <w:tabs>
          <w:tab w:val="num" w:pos="2160"/>
        </w:tabs>
        <w:ind w:left="2160" w:hanging="360"/>
      </w:pPr>
      <w:rPr>
        <w:rFonts w:ascii="Wingdings" w:hAnsi="Wingdings" w:cs="Wingdings" w:hint="default"/>
      </w:rPr>
    </w:lvl>
    <w:lvl w:ilvl="3" w:tplc="DDA0F758">
      <w:start w:val="1"/>
      <w:numFmt w:val="bullet"/>
      <w:lvlText w:val=""/>
      <w:lvlJc w:val="left"/>
      <w:pPr>
        <w:tabs>
          <w:tab w:val="num" w:pos="2880"/>
        </w:tabs>
        <w:ind w:left="2880" w:hanging="360"/>
      </w:pPr>
      <w:rPr>
        <w:rFonts w:ascii="Symbol" w:hAnsi="Symbol" w:cs="Symbol" w:hint="default"/>
      </w:rPr>
    </w:lvl>
    <w:lvl w:ilvl="4" w:tplc="A83CA1F0">
      <w:start w:val="1"/>
      <w:numFmt w:val="bullet"/>
      <w:lvlText w:val="o"/>
      <w:lvlJc w:val="left"/>
      <w:pPr>
        <w:tabs>
          <w:tab w:val="num" w:pos="3600"/>
        </w:tabs>
        <w:ind w:left="3600" w:hanging="360"/>
      </w:pPr>
      <w:rPr>
        <w:rFonts w:ascii="Courier New" w:hAnsi="Courier New" w:cs="Courier New" w:hint="default"/>
      </w:rPr>
    </w:lvl>
    <w:lvl w:ilvl="5" w:tplc="ED3CB6EA">
      <w:start w:val="1"/>
      <w:numFmt w:val="bullet"/>
      <w:lvlText w:val=""/>
      <w:lvlJc w:val="left"/>
      <w:pPr>
        <w:tabs>
          <w:tab w:val="num" w:pos="4320"/>
        </w:tabs>
        <w:ind w:left="4320" w:hanging="360"/>
      </w:pPr>
      <w:rPr>
        <w:rFonts w:ascii="Wingdings" w:hAnsi="Wingdings" w:cs="Wingdings" w:hint="default"/>
      </w:rPr>
    </w:lvl>
    <w:lvl w:ilvl="6" w:tplc="C8C47FA6">
      <w:start w:val="1"/>
      <w:numFmt w:val="bullet"/>
      <w:lvlText w:val=""/>
      <w:lvlJc w:val="left"/>
      <w:pPr>
        <w:tabs>
          <w:tab w:val="num" w:pos="5040"/>
        </w:tabs>
        <w:ind w:left="5040" w:hanging="360"/>
      </w:pPr>
      <w:rPr>
        <w:rFonts w:ascii="Symbol" w:hAnsi="Symbol" w:cs="Symbol" w:hint="default"/>
      </w:rPr>
    </w:lvl>
    <w:lvl w:ilvl="7" w:tplc="8BCEDF44">
      <w:start w:val="1"/>
      <w:numFmt w:val="bullet"/>
      <w:lvlText w:val="o"/>
      <w:lvlJc w:val="left"/>
      <w:pPr>
        <w:tabs>
          <w:tab w:val="num" w:pos="5760"/>
        </w:tabs>
        <w:ind w:left="5760" w:hanging="360"/>
      </w:pPr>
      <w:rPr>
        <w:rFonts w:ascii="Courier New" w:hAnsi="Courier New" w:cs="Courier New" w:hint="default"/>
      </w:rPr>
    </w:lvl>
    <w:lvl w:ilvl="8" w:tplc="D108BF04">
      <w:start w:val="1"/>
      <w:numFmt w:val="bullet"/>
      <w:lvlText w:val=""/>
      <w:lvlJc w:val="left"/>
      <w:pPr>
        <w:tabs>
          <w:tab w:val="num" w:pos="6480"/>
        </w:tabs>
        <w:ind w:left="6480" w:hanging="360"/>
      </w:pPr>
      <w:rPr>
        <w:rFonts w:ascii="Wingdings" w:hAnsi="Wingdings" w:cs="Wingdings" w:hint="default"/>
      </w:rPr>
    </w:lvl>
  </w:abstractNum>
  <w:abstractNum w:abstractNumId="110">
    <w:nsid w:val="5752372E"/>
    <w:multiLevelType w:val="hybridMultilevel"/>
    <w:tmpl w:val="3732DC20"/>
    <w:lvl w:ilvl="0" w:tplc="04150001">
      <w:start w:val="1"/>
      <w:numFmt w:val="bullet"/>
      <w:lvlText w:val=""/>
      <w:lvlJc w:val="left"/>
      <w:pPr>
        <w:ind w:left="1068" w:hanging="360"/>
      </w:pPr>
      <w:rPr>
        <w:rFonts w:ascii="Symbol" w:hAnsi="Symbol" w:cs="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11">
    <w:nsid w:val="57CE3610"/>
    <w:multiLevelType w:val="hybridMultilevel"/>
    <w:tmpl w:val="09C40C0E"/>
    <w:lvl w:ilvl="0" w:tplc="657E2BE4">
      <w:start w:val="1"/>
      <w:numFmt w:val="decimal"/>
      <w:lvlText w:val="%1."/>
      <w:lvlJc w:val="left"/>
      <w:pPr>
        <w:ind w:left="720" w:hanging="360"/>
      </w:pPr>
      <w:rPr>
        <w:b/>
        <w:bCs/>
        <w:u w:val="none"/>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2">
    <w:nsid w:val="5A1F2D83"/>
    <w:multiLevelType w:val="singleLevel"/>
    <w:tmpl w:val="3E70D2C8"/>
    <w:name w:val="Outline2"/>
    <w:lvl w:ilvl="0">
      <w:start w:val="4"/>
      <w:numFmt w:val="bullet"/>
      <w:lvlText w:val="-"/>
      <w:lvlJc w:val="left"/>
      <w:pPr>
        <w:tabs>
          <w:tab w:val="num" w:pos="360"/>
        </w:tabs>
        <w:ind w:left="360" w:hanging="360"/>
      </w:pPr>
      <w:rPr>
        <w:rFonts w:ascii="Times New Roman" w:hAnsi="Times New Roman" w:cs="Times New Roman" w:hint="default"/>
      </w:rPr>
    </w:lvl>
  </w:abstractNum>
  <w:abstractNum w:abstractNumId="113">
    <w:nsid w:val="5B481390"/>
    <w:multiLevelType w:val="hybridMultilevel"/>
    <w:tmpl w:val="04F8FB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nsid w:val="5B6913D8"/>
    <w:multiLevelType w:val="hybridMultilevel"/>
    <w:tmpl w:val="E9E0EFE0"/>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5">
    <w:nsid w:val="5B6E5B20"/>
    <w:multiLevelType w:val="multilevel"/>
    <w:tmpl w:val="12EEB04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16">
    <w:nsid w:val="5BA74FF9"/>
    <w:multiLevelType w:val="hybridMultilevel"/>
    <w:tmpl w:val="826851B4"/>
    <w:lvl w:ilvl="0" w:tplc="0D2A4EFC">
      <w:start w:val="1"/>
      <w:numFmt w:val="bullet"/>
      <w:lvlText w:val="–"/>
      <w:lvlJc w:val="left"/>
      <w:pPr>
        <w:ind w:left="1080" w:hanging="360"/>
      </w:pPr>
      <w:rPr>
        <w:rFonts w:ascii="font207" w:hAnsi="font207" w:cs="font207"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Marlett" w:hAnsi="Marlett" w:cs="Marlett"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Marlett" w:hAnsi="Marlett" w:cs="Marlett"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Marlett" w:hAnsi="Marlett" w:cs="Marlett" w:hint="default"/>
      </w:rPr>
    </w:lvl>
  </w:abstractNum>
  <w:abstractNum w:abstractNumId="117">
    <w:nsid w:val="5C7D6E10"/>
    <w:multiLevelType w:val="hybridMultilevel"/>
    <w:tmpl w:val="388220F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8">
    <w:nsid w:val="5CB604BF"/>
    <w:multiLevelType w:val="hybridMultilevel"/>
    <w:tmpl w:val="8CBEE726"/>
    <w:lvl w:ilvl="0" w:tplc="04150001">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119">
    <w:nsid w:val="5D012BA6"/>
    <w:multiLevelType w:val="hybridMultilevel"/>
    <w:tmpl w:val="623899C6"/>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0">
    <w:nsid w:val="5DBA7C29"/>
    <w:multiLevelType w:val="multilevel"/>
    <w:tmpl w:val="BF76B26C"/>
    <w:name w:val="Outline422"/>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1">
    <w:nsid w:val="5E621CE3"/>
    <w:multiLevelType w:val="hybridMultilevel"/>
    <w:tmpl w:val="ED44CC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5F6F6125"/>
    <w:multiLevelType w:val="hybridMultilevel"/>
    <w:tmpl w:val="C338D770"/>
    <w:lvl w:ilvl="0" w:tplc="04150001">
      <w:start w:val="1"/>
      <w:numFmt w:val="bullet"/>
      <w:lvlText w:val=""/>
      <w:lvlJc w:val="left"/>
      <w:pPr>
        <w:ind w:left="787" w:hanging="360"/>
      </w:pPr>
      <w:rPr>
        <w:rFonts w:ascii="Symbol" w:hAnsi="Symbol" w:cs="Symbol" w:hint="default"/>
      </w:rPr>
    </w:lvl>
    <w:lvl w:ilvl="1" w:tplc="04150003">
      <w:start w:val="1"/>
      <w:numFmt w:val="bullet"/>
      <w:lvlText w:val="o"/>
      <w:lvlJc w:val="left"/>
      <w:pPr>
        <w:ind w:left="1507" w:hanging="360"/>
      </w:pPr>
      <w:rPr>
        <w:rFonts w:ascii="Courier New" w:hAnsi="Courier New" w:cs="Courier New" w:hint="default"/>
      </w:rPr>
    </w:lvl>
    <w:lvl w:ilvl="2" w:tplc="04150005">
      <w:start w:val="1"/>
      <w:numFmt w:val="bullet"/>
      <w:lvlText w:val=""/>
      <w:lvlJc w:val="left"/>
      <w:pPr>
        <w:ind w:left="2227" w:hanging="360"/>
      </w:pPr>
      <w:rPr>
        <w:rFonts w:ascii="Wingdings" w:hAnsi="Wingdings" w:cs="Wingdings" w:hint="default"/>
      </w:rPr>
    </w:lvl>
    <w:lvl w:ilvl="3" w:tplc="04150001">
      <w:start w:val="1"/>
      <w:numFmt w:val="bullet"/>
      <w:lvlText w:val=""/>
      <w:lvlJc w:val="left"/>
      <w:pPr>
        <w:ind w:left="2947" w:hanging="360"/>
      </w:pPr>
      <w:rPr>
        <w:rFonts w:ascii="Symbol" w:hAnsi="Symbol" w:cs="Symbol" w:hint="default"/>
      </w:rPr>
    </w:lvl>
    <w:lvl w:ilvl="4" w:tplc="04150003">
      <w:start w:val="1"/>
      <w:numFmt w:val="bullet"/>
      <w:lvlText w:val="o"/>
      <w:lvlJc w:val="left"/>
      <w:pPr>
        <w:ind w:left="3667" w:hanging="360"/>
      </w:pPr>
      <w:rPr>
        <w:rFonts w:ascii="Courier New" w:hAnsi="Courier New" w:cs="Courier New" w:hint="default"/>
      </w:rPr>
    </w:lvl>
    <w:lvl w:ilvl="5" w:tplc="04150005">
      <w:start w:val="1"/>
      <w:numFmt w:val="bullet"/>
      <w:lvlText w:val=""/>
      <w:lvlJc w:val="left"/>
      <w:pPr>
        <w:ind w:left="4387" w:hanging="360"/>
      </w:pPr>
      <w:rPr>
        <w:rFonts w:ascii="Wingdings" w:hAnsi="Wingdings" w:cs="Wingdings" w:hint="default"/>
      </w:rPr>
    </w:lvl>
    <w:lvl w:ilvl="6" w:tplc="04150001">
      <w:start w:val="1"/>
      <w:numFmt w:val="bullet"/>
      <w:lvlText w:val=""/>
      <w:lvlJc w:val="left"/>
      <w:pPr>
        <w:ind w:left="5107" w:hanging="360"/>
      </w:pPr>
      <w:rPr>
        <w:rFonts w:ascii="Symbol" w:hAnsi="Symbol" w:cs="Symbol" w:hint="default"/>
      </w:rPr>
    </w:lvl>
    <w:lvl w:ilvl="7" w:tplc="04150003">
      <w:start w:val="1"/>
      <w:numFmt w:val="bullet"/>
      <w:lvlText w:val="o"/>
      <w:lvlJc w:val="left"/>
      <w:pPr>
        <w:ind w:left="5827" w:hanging="360"/>
      </w:pPr>
      <w:rPr>
        <w:rFonts w:ascii="Courier New" w:hAnsi="Courier New" w:cs="Courier New" w:hint="default"/>
      </w:rPr>
    </w:lvl>
    <w:lvl w:ilvl="8" w:tplc="04150005">
      <w:start w:val="1"/>
      <w:numFmt w:val="bullet"/>
      <w:lvlText w:val=""/>
      <w:lvlJc w:val="left"/>
      <w:pPr>
        <w:ind w:left="6547" w:hanging="360"/>
      </w:pPr>
      <w:rPr>
        <w:rFonts w:ascii="Wingdings" w:hAnsi="Wingdings" w:cs="Wingdings" w:hint="default"/>
      </w:rPr>
    </w:lvl>
  </w:abstractNum>
  <w:abstractNum w:abstractNumId="123">
    <w:nsid w:val="5F7F449B"/>
    <w:multiLevelType w:val="multilevel"/>
    <w:tmpl w:val="5298255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24">
    <w:nsid w:val="5FE35800"/>
    <w:multiLevelType w:val="hybridMultilevel"/>
    <w:tmpl w:val="5E08B76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5">
    <w:nsid w:val="5FE8087F"/>
    <w:multiLevelType w:val="multilevel"/>
    <w:tmpl w:val="602AC93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26">
    <w:nsid w:val="63143905"/>
    <w:multiLevelType w:val="multilevel"/>
    <w:tmpl w:val="890CF5A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27">
    <w:nsid w:val="63C01975"/>
    <w:multiLevelType w:val="hybridMultilevel"/>
    <w:tmpl w:val="8436A3D2"/>
    <w:lvl w:ilvl="0" w:tplc="0D2A4EFC">
      <w:start w:val="1"/>
      <w:numFmt w:val="bullet"/>
      <w:lvlText w:val="–"/>
      <w:lvlJc w:val="left"/>
      <w:pPr>
        <w:ind w:left="1080" w:hanging="360"/>
      </w:pPr>
      <w:rPr>
        <w:rFonts w:ascii="font207" w:hAnsi="font207" w:cs="font207"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Marlett" w:hAnsi="Marlett" w:cs="Marlett"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Marlett" w:hAnsi="Marlett" w:cs="Marlett"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Marlett" w:hAnsi="Marlett" w:cs="Marlett" w:hint="default"/>
      </w:rPr>
    </w:lvl>
  </w:abstractNum>
  <w:abstractNum w:abstractNumId="128">
    <w:nsid w:val="65AD7A3E"/>
    <w:multiLevelType w:val="hybridMultilevel"/>
    <w:tmpl w:val="FD288E4C"/>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9">
    <w:nsid w:val="668C684A"/>
    <w:multiLevelType w:val="hybridMultilevel"/>
    <w:tmpl w:val="423A1EB4"/>
    <w:lvl w:ilvl="0" w:tplc="00000026">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0">
    <w:nsid w:val="68B82B9C"/>
    <w:multiLevelType w:val="hybridMultilevel"/>
    <w:tmpl w:val="9384B84A"/>
    <w:lvl w:ilvl="0" w:tplc="04150001">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131">
    <w:nsid w:val="69C4424B"/>
    <w:multiLevelType w:val="hybridMultilevel"/>
    <w:tmpl w:val="DEBC8534"/>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2">
    <w:nsid w:val="6A9946D6"/>
    <w:multiLevelType w:val="hybridMultilevel"/>
    <w:tmpl w:val="6C5A4C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6B752D70"/>
    <w:multiLevelType w:val="hybridMultilevel"/>
    <w:tmpl w:val="E0FE29F0"/>
    <w:lvl w:ilvl="0" w:tplc="0415000F">
      <w:start w:val="1"/>
      <w:numFmt w:val="decimal"/>
      <w:lvlText w:val="%1."/>
      <w:lvlJc w:val="left"/>
      <w:pPr>
        <w:tabs>
          <w:tab w:val="num" w:pos="900"/>
        </w:tabs>
        <w:ind w:left="900" w:hanging="360"/>
      </w:pPr>
    </w:lvl>
    <w:lvl w:ilvl="1" w:tplc="04150019">
      <w:start w:val="1"/>
      <w:numFmt w:val="lowerLetter"/>
      <w:lvlText w:val="%2."/>
      <w:lvlJc w:val="left"/>
      <w:pPr>
        <w:tabs>
          <w:tab w:val="num" w:pos="1620"/>
        </w:tabs>
        <w:ind w:left="1620" w:hanging="360"/>
      </w:pPr>
    </w:lvl>
    <w:lvl w:ilvl="2" w:tplc="0415001B">
      <w:start w:val="1"/>
      <w:numFmt w:val="lowerRoman"/>
      <w:lvlText w:val="%3."/>
      <w:lvlJc w:val="right"/>
      <w:pPr>
        <w:tabs>
          <w:tab w:val="num" w:pos="2340"/>
        </w:tabs>
        <w:ind w:left="2340" w:hanging="180"/>
      </w:pPr>
    </w:lvl>
    <w:lvl w:ilvl="3" w:tplc="0415000F">
      <w:start w:val="1"/>
      <w:numFmt w:val="decimal"/>
      <w:lvlText w:val="%4."/>
      <w:lvlJc w:val="left"/>
      <w:pPr>
        <w:tabs>
          <w:tab w:val="num" w:pos="3060"/>
        </w:tabs>
        <w:ind w:left="3060" w:hanging="360"/>
      </w:pPr>
    </w:lvl>
    <w:lvl w:ilvl="4" w:tplc="04150019">
      <w:start w:val="1"/>
      <w:numFmt w:val="lowerLetter"/>
      <w:lvlText w:val="%5."/>
      <w:lvlJc w:val="left"/>
      <w:pPr>
        <w:tabs>
          <w:tab w:val="num" w:pos="3780"/>
        </w:tabs>
        <w:ind w:left="3780" w:hanging="360"/>
      </w:pPr>
    </w:lvl>
    <w:lvl w:ilvl="5" w:tplc="0415001B">
      <w:start w:val="1"/>
      <w:numFmt w:val="lowerRoman"/>
      <w:lvlText w:val="%6."/>
      <w:lvlJc w:val="right"/>
      <w:pPr>
        <w:tabs>
          <w:tab w:val="num" w:pos="4500"/>
        </w:tabs>
        <w:ind w:left="4500" w:hanging="180"/>
      </w:pPr>
    </w:lvl>
    <w:lvl w:ilvl="6" w:tplc="0415000F">
      <w:start w:val="1"/>
      <w:numFmt w:val="decimal"/>
      <w:lvlText w:val="%7."/>
      <w:lvlJc w:val="left"/>
      <w:pPr>
        <w:tabs>
          <w:tab w:val="num" w:pos="5220"/>
        </w:tabs>
        <w:ind w:left="5220" w:hanging="360"/>
      </w:pPr>
    </w:lvl>
    <w:lvl w:ilvl="7" w:tplc="04150019">
      <w:start w:val="1"/>
      <w:numFmt w:val="lowerLetter"/>
      <w:lvlText w:val="%8."/>
      <w:lvlJc w:val="left"/>
      <w:pPr>
        <w:tabs>
          <w:tab w:val="num" w:pos="5940"/>
        </w:tabs>
        <w:ind w:left="5940" w:hanging="360"/>
      </w:pPr>
    </w:lvl>
    <w:lvl w:ilvl="8" w:tplc="0415001B">
      <w:start w:val="1"/>
      <w:numFmt w:val="lowerRoman"/>
      <w:lvlText w:val="%9."/>
      <w:lvlJc w:val="right"/>
      <w:pPr>
        <w:tabs>
          <w:tab w:val="num" w:pos="6660"/>
        </w:tabs>
        <w:ind w:left="6660" w:hanging="180"/>
      </w:pPr>
    </w:lvl>
  </w:abstractNum>
  <w:abstractNum w:abstractNumId="134">
    <w:nsid w:val="6C6B136E"/>
    <w:multiLevelType w:val="multilevel"/>
    <w:tmpl w:val="50DC97E0"/>
    <w:styleLink w:val="StylPunktowane"/>
    <w:lvl w:ilvl="0">
      <w:start w:val="1"/>
      <w:numFmt w:val="bullet"/>
      <w:lvlText w:val=""/>
      <w:lvlJc w:val="left"/>
      <w:pPr>
        <w:tabs>
          <w:tab w:val="num" w:pos="1230"/>
        </w:tabs>
        <w:ind w:left="1230" w:hanging="360"/>
      </w:pPr>
      <w:rPr>
        <w:rFonts w:ascii="Symbol" w:hAnsi="Symbol" w:cs="Symbol"/>
        <w:sz w:val="22"/>
        <w:szCs w:val="22"/>
      </w:rPr>
    </w:lvl>
    <w:lvl w:ilvl="1">
      <w:start w:val="1"/>
      <w:numFmt w:val="bullet"/>
      <w:lvlText w:val="o"/>
      <w:lvlJc w:val="left"/>
      <w:pPr>
        <w:tabs>
          <w:tab w:val="num" w:pos="1950"/>
        </w:tabs>
        <w:ind w:left="1950" w:hanging="360"/>
      </w:pPr>
      <w:rPr>
        <w:rFonts w:ascii="Courier New" w:hAnsi="Courier New" w:cs="Courier New" w:hint="default"/>
      </w:rPr>
    </w:lvl>
    <w:lvl w:ilvl="2">
      <w:start w:val="1"/>
      <w:numFmt w:val="bullet"/>
      <w:lvlText w:val=""/>
      <w:lvlJc w:val="left"/>
      <w:pPr>
        <w:tabs>
          <w:tab w:val="num" w:pos="2670"/>
        </w:tabs>
        <w:ind w:left="2670" w:hanging="360"/>
      </w:pPr>
      <w:rPr>
        <w:rFonts w:ascii="Wingdings" w:hAnsi="Wingdings" w:cs="Wingdings" w:hint="default"/>
      </w:rPr>
    </w:lvl>
    <w:lvl w:ilvl="3">
      <w:start w:val="1"/>
      <w:numFmt w:val="bullet"/>
      <w:lvlText w:val=""/>
      <w:lvlJc w:val="left"/>
      <w:pPr>
        <w:tabs>
          <w:tab w:val="num" w:pos="3390"/>
        </w:tabs>
        <w:ind w:left="3390" w:hanging="360"/>
      </w:pPr>
      <w:rPr>
        <w:rFonts w:ascii="Symbol" w:hAnsi="Symbol" w:cs="Symbol" w:hint="default"/>
      </w:rPr>
    </w:lvl>
    <w:lvl w:ilvl="4">
      <w:start w:val="1"/>
      <w:numFmt w:val="bullet"/>
      <w:lvlText w:val="o"/>
      <w:lvlJc w:val="left"/>
      <w:pPr>
        <w:tabs>
          <w:tab w:val="num" w:pos="4110"/>
        </w:tabs>
        <w:ind w:left="4110" w:hanging="360"/>
      </w:pPr>
      <w:rPr>
        <w:rFonts w:ascii="Courier New" w:hAnsi="Courier New" w:cs="Courier New" w:hint="default"/>
      </w:rPr>
    </w:lvl>
    <w:lvl w:ilvl="5">
      <w:start w:val="1"/>
      <w:numFmt w:val="bullet"/>
      <w:lvlText w:val=""/>
      <w:lvlJc w:val="left"/>
      <w:pPr>
        <w:tabs>
          <w:tab w:val="num" w:pos="4830"/>
        </w:tabs>
        <w:ind w:left="4830" w:hanging="360"/>
      </w:pPr>
      <w:rPr>
        <w:rFonts w:ascii="Wingdings" w:hAnsi="Wingdings" w:cs="Wingdings" w:hint="default"/>
      </w:rPr>
    </w:lvl>
    <w:lvl w:ilvl="6">
      <w:start w:val="1"/>
      <w:numFmt w:val="bullet"/>
      <w:lvlText w:val=""/>
      <w:lvlJc w:val="left"/>
      <w:pPr>
        <w:tabs>
          <w:tab w:val="num" w:pos="5550"/>
        </w:tabs>
        <w:ind w:left="5550" w:hanging="360"/>
      </w:pPr>
      <w:rPr>
        <w:rFonts w:ascii="Symbol" w:hAnsi="Symbol" w:cs="Symbol" w:hint="default"/>
      </w:rPr>
    </w:lvl>
    <w:lvl w:ilvl="7">
      <w:start w:val="1"/>
      <w:numFmt w:val="bullet"/>
      <w:lvlText w:val="o"/>
      <w:lvlJc w:val="left"/>
      <w:pPr>
        <w:tabs>
          <w:tab w:val="num" w:pos="6270"/>
        </w:tabs>
        <w:ind w:left="6270" w:hanging="360"/>
      </w:pPr>
      <w:rPr>
        <w:rFonts w:ascii="Courier New" w:hAnsi="Courier New" w:cs="Courier New" w:hint="default"/>
      </w:rPr>
    </w:lvl>
    <w:lvl w:ilvl="8">
      <w:start w:val="1"/>
      <w:numFmt w:val="bullet"/>
      <w:lvlText w:val=""/>
      <w:lvlJc w:val="left"/>
      <w:pPr>
        <w:tabs>
          <w:tab w:val="num" w:pos="6990"/>
        </w:tabs>
        <w:ind w:left="6990" w:hanging="360"/>
      </w:pPr>
      <w:rPr>
        <w:rFonts w:ascii="Wingdings" w:hAnsi="Wingdings" w:cs="Wingdings" w:hint="default"/>
      </w:rPr>
    </w:lvl>
  </w:abstractNum>
  <w:abstractNum w:abstractNumId="135">
    <w:nsid w:val="6D2F65A5"/>
    <w:multiLevelType w:val="hybridMultilevel"/>
    <w:tmpl w:val="76201452"/>
    <w:lvl w:ilvl="0" w:tplc="0D2A4EFC">
      <w:start w:val="1"/>
      <w:numFmt w:val="bullet"/>
      <w:lvlText w:val="–"/>
      <w:lvlJc w:val="left"/>
      <w:pPr>
        <w:ind w:left="1080" w:hanging="360"/>
      </w:pPr>
      <w:rPr>
        <w:rFonts w:ascii="font207" w:hAnsi="font207" w:cs="font207"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Marlett" w:hAnsi="Marlett" w:cs="Marlett"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Marlett" w:hAnsi="Marlett" w:cs="Marlett"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Marlett" w:hAnsi="Marlett" w:cs="Marlett" w:hint="default"/>
      </w:rPr>
    </w:lvl>
  </w:abstractNum>
  <w:abstractNum w:abstractNumId="136">
    <w:nsid w:val="6D67697D"/>
    <w:multiLevelType w:val="hybridMultilevel"/>
    <w:tmpl w:val="3E521C36"/>
    <w:lvl w:ilvl="0" w:tplc="04150001">
      <w:start w:val="1"/>
      <w:numFmt w:val="bullet"/>
      <w:lvlText w:val=""/>
      <w:lvlJc w:val="left"/>
      <w:pPr>
        <w:tabs>
          <w:tab w:val="num" w:pos="720"/>
        </w:tabs>
        <w:ind w:left="720" w:hanging="360"/>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37">
    <w:nsid w:val="6DC02058"/>
    <w:multiLevelType w:val="hybridMultilevel"/>
    <w:tmpl w:val="A030C498"/>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8">
    <w:nsid w:val="6E7B43DE"/>
    <w:multiLevelType w:val="hybridMultilevel"/>
    <w:tmpl w:val="D69CAFC2"/>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9">
    <w:nsid w:val="747F73C8"/>
    <w:multiLevelType w:val="hybridMultilevel"/>
    <w:tmpl w:val="FBF2FE16"/>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0">
    <w:nsid w:val="75576CEF"/>
    <w:multiLevelType w:val="singleLevel"/>
    <w:tmpl w:val="1BFE382A"/>
    <w:lvl w:ilvl="0">
      <w:start w:val="1"/>
      <w:numFmt w:val="bullet"/>
      <w:pStyle w:val="kropka"/>
      <w:lvlText w:val=""/>
      <w:lvlJc w:val="left"/>
      <w:pPr>
        <w:tabs>
          <w:tab w:val="num" w:pos="567"/>
        </w:tabs>
        <w:ind w:left="567" w:hanging="567"/>
      </w:pPr>
      <w:rPr>
        <w:rFonts w:ascii="Symbol" w:hAnsi="Symbol" w:cs="Symbol" w:hint="default"/>
      </w:rPr>
    </w:lvl>
  </w:abstractNum>
  <w:abstractNum w:abstractNumId="141">
    <w:nsid w:val="77164EDD"/>
    <w:multiLevelType w:val="hybridMultilevel"/>
    <w:tmpl w:val="6068CD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nsid w:val="78355597"/>
    <w:multiLevelType w:val="multilevel"/>
    <w:tmpl w:val="D8F840CE"/>
    <w:name w:val="Outline4224"/>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1.%2."/>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3">
    <w:nsid w:val="7A107DAD"/>
    <w:multiLevelType w:val="hybridMultilevel"/>
    <w:tmpl w:val="68E452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nsid w:val="7A1675E2"/>
    <w:multiLevelType w:val="multilevel"/>
    <w:tmpl w:val="54EA097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45">
    <w:nsid w:val="7C452FCE"/>
    <w:multiLevelType w:val="multilevel"/>
    <w:tmpl w:val="7D98A62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46">
    <w:nsid w:val="7D4806FB"/>
    <w:multiLevelType w:val="hybridMultilevel"/>
    <w:tmpl w:val="07B63096"/>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7">
    <w:nsid w:val="7F7A4060"/>
    <w:multiLevelType w:val="hybridMultilevel"/>
    <w:tmpl w:val="0DBE9876"/>
    <w:lvl w:ilvl="0" w:tplc="04150001">
      <w:start w:val="1"/>
      <w:numFmt w:val="decimal"/>
      <w:pStyle w:val="Listaliterki"/>
      <w:lvlText w:val="%1."/>
      <w:lvlJc w:val="left"/>
      <w:pPr>
        <w:tabs>
          <w:tab w:val="num" w:pos="720"/>
        </w:tabs>
        <w:ind w:left="720" w:hanging="360"/>
      </w:pPr>
    </w:lvl>
    <w:lvl w:ilvl="1" w:tplc="04150003">
      <w:start w:val="1"/>
      <w:numFmt w:val="lowerLetter"/>
      <w:lvlText w:val="%2."/>
      <w:lvlJc w:val="left"/>
      <w:pPr>
        <w:tabs>
          <w:tab w:val="num" w:pos="1440"/>
        </w:tabs>
        <w:ind w:left="1440" w:hanging="360"/>
      </w:pPr>
    </w:lvl>
    <w:lvl w:ilvl="2" w:tplc="04150005">
      <w:start w:val="1"/>
      <w:numFmt w:val="lowerRoman"/>
      <w:lvlText w:val="%3."/>
      <w:lvlJc w:val="right"/>
      <w:pPr>
        <w:tabs>
          <w:tab w:val="num" w:pos="2160"/>
        </w:tabs>
        <w:ind w:left="2160" w:hanging="180"/>
      </w:pPr>
    </w:lvl>
    <w:lvl w:ilvl="3" w:tplc="04150001">
      <w:start w:val="1"/>
      <w:numFmt w:val="decimal"/>
      <w:lvlText w:val="%4."/>
      <w:lvlJc w:val="left"/>
      <w:pPr>
        <w:tabs>
          <w:tab w:val="num" w:pos="2880"/>
        </w:tabs>
        <w:ind w:left="2880" w:hanging="360"/>
      </w:pPr>
    </w:lvl>
    <w:lvl w:ilvl="4" w:tplc="04150003">
      <w:start w:val="1"/>
      <w:numFmt w:val="lowerLetter"/>
      <w:lvlText w:val="%5."/>
      <w:lvlJc w:val="left"/>
      <w:pPr>
        <w:tabs>
          <w:tab w:val="num" w:pos="3600"/>
        </w:tabs>
        <w:ind w:left="3600" w:hanging="360"/>
      </w:pPr>
    </w:lvl>
    <w:lvl w:ilvl="5" w:tplc="04150005">
      <w:start w:val="1"/>
      <w:numFmt w:val="lowerRoman"/>
      <w:lvlText w:val="%6."/>
      <w:lvlJc w:val="right"/>
      <w:pPr>
        <w:tabs>
          <w:tab w:val="num" w:pos="4320"/>
        </w:tabs>
        <w:ind w:left="4320" w:hanging="180"/>
      </w:pPr>
    </w:lvl>
    <w:lvl w:ilvl="6" w:tplc="04150001">
      <w:start w:val="1"/>
      <w:numFmt w:val="decimal"/>
      <w:lvlText w:val="%7."/>
      <w:lvlJc w:val="left"/>
      <w:pPr>
        <w:tabs>
          <w:tab w:val="num" w:pos="5040"/>
        </w:tabs>
        <w:ind w:left="5040" w:hanging="360"/>
      </w:pPr>
    </w:lvl>
    <w:lvl w:ilvl="7" w:tplc="04150003">
      <w:start w:val="1"/>
      <w:numFmt w:val="lowerLetter"/>
      <w:lvlText w:val="%8."/>
      <w:lvlJc w:val="left"/>
      <w:pPr>
        <w:tabs>
          <w:tab w:val="num" w:pos="5760"/>
        </w:tabs>
        <w:ind w:left="5760" w:hanging="360"/>
      </w:pPr>
    </w:lvl>
    <w:lvl w:ilvl="8" w:tplc="04150005">
      <w:start w:val="1"/>
      <w:numFmt w:val="lowerRoman"/>
      <w:lvlText w:val="%9."/>
      <w:lvlJc w:val="right"/>
      <w:pPr>
        <w:tabs>
          <w:tab w:val="num" w:pos="6480"/>
        </w:tabs>
        <w:ind w:left="6480" w:hanging="180"/>
      </w:pPr>
    </w:lvl>
  </w:abstractNum>
  <w:num w:numId="1">
    <w:abstractNumId w:val="134"/>
  </w:num>
  <w:num w:numId="2">
    <w:abstractNumId w:val="92"/>
  </w:num>
  <w:num w:numId="3">
    <w:abstractNumId w:val="147"/>
  </w:num>
  <w:num w:numId="4">
    <w:abstractNumId w:val="109"/>
  </w:num>
  <w:num w:numId="5">
    <w:abstractNumId w:val="64"/>
  </w:num>
  <w:num w:numId="6">
    <w:abstractNumId w:val="85"/>
  </w:num>
  <w:num w:numId="7">
    <w:abstractNumId w:val="58"/>
  </w:num>
  <w:num w:numId="8">
    <w:abstractNumId w:val="1"/>
  </w:num>
  <w:num w:numId="9">
    <w:abstractNumId w:val="140"/>
  </w:num>
  <w:num w:numId="10">
    <w:abstractNumId w:val="7"/>
  </w:num>
  <w:num w:numId="11">
    <w:abstractNumId w:val="0"/>
  </w:num>
  <w:num w:numId="12">
    <w:abstractNumId w:val="4"/>
  </w:num>
  <w:num w:numId="13">
    <w:abstractNumId w:val="5"/>
  </w:num>
  <w:num w:numId="14">
    <w:abstractNumId w:val="18"/>
  </w:num>
  <w:num w:numId="15">
    <w:abstractNumId w:val="31"/>
  </w:num>
  <w:num w:numId="16">
    <w:abstractNumId w:val="40"/>
  </w:num>
  <w:num w:numId="17">
    <w:abstractNumId w:val="8"/>
  </w:num>
  <w:num w:numId="18">
    <w:abstractNumId w:val="93"/>
  </w:num>
  <w:num w:numId="19">
    <w:abstractNumId w:val="38"/>
  </w:num>
  <w:num w:numId="20">
    <w:abstractNumId w:val="23"/>
  </w:num>
  <w:num w:numId="21">
    <w:abstractNumId w:val="34"/>
  </w:num>
  <w:num w:numId="22">
    <w:abstractNumId w:val="138"/>
  </w:num>
  <w:num w:numId="23">
    <w:abstractNumId w:val="83"/>
  </w:num>
  <w:num w:numId="24">
    <w:abstractNumId w:val="74"/>
  </w:num>
  <w:num w:numId="25">
    <w:abstractNumId w:val="59"/>
  </w:num>
  <w:num w:numId="26">
    <w:abstractNumId w:val="129"/>
  </w:num>
  <w:num w:numId="27">
    <w:abstractNumId w:val="111"/>
  </w:num>
  <w:num w:numId="28">
    <w:abstractNumId w:val="126"/>
  </w:num>
  <w:num w:numId="29">
    <w:abstractNumId w:val="61"/>
  </w:num>
  <w:num w:numId="30">
    <w:abstractNumId w:val="145"/>
  </w:num>
  <w:num w:numId="31">
    <w:abstractNumId w:val="125"/>
  </w:num>
  <w:num w:numId="32">
    <w:abstractNumId w:val="68"/>
  </w:num>
  <w:num w:numId="33">
    <w:abstractNumId w:val="144"/>
  </w:num>
  <w:num w:numId="34">
    <w:abstractNumId w:val="81"/>
  </w:num>
  <w:num w:numId="35">
    <w:abstractNumId w:val="87"/>
  </w:num>
  <w:num w:numId="36">
    <w:abstractNumId w:val="84"/>
  </w:num>
  <w:num w:numId="37">
    <w:abstractNumId w:val="123"/>
  </w:num>
  <w:num w:numId="38">
    <w:abstractNumId w:val="72"/>
  </w:num>
  <w:num w:numId="39">
    <w:abstractNumId w:val="115"/>
  </w:num>
  <w:num w:numId="40">
    <w:abstractNumId w:val="82"/>
  </w:num>
  <w:num w:numId="41">
    <w:abstractNumId w:val="65"/>
  </w:num>
  <w:num w:numId="42">
    <w:abstractNumId w:val="52"/>
  </w:num>
  <w:num w:numId="43">
    <w:abstractNumId w:val="79"/>
  </w:num>
  <w:num w:numId="44">
    <w:abstractNumId w:val="69"/>
  </w:num>
  <w:num w:numId="45">
    <w:abstractNumId w:val="53"/>
  </w:num>
  <w:num w:numId="46">
    <w:abstractNumId w:val="98"/>
  </w:num>
  <w:num w:numId="47">
    <w:abstractNumId w:val="80"/>
  </w:num>
  <w:num w:numId="48">
    <w:abstractNumId w:val="77"/>
  </w:num>
  <w:num w:numId="49">
    <w:abstractNumId w:val="100"/>
  </w:num>
  <w:num w:numId="50">
    <w:abstractNumId w:val="91"/>
  </w:num>
  <w:num w:numId="51">
    <w:abstractNumId w:val="70"/>
  </w:num>
  <w:num w:numId="52">
    <w:abstractNumId w:val="56"/>
  </w:num>
  <w:num w:numId="5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7"/>
  </w:num>
  <w:num w:numId="55">
    <w:abstractNumId w:val="33"/>
  </w:num>
  <w:num w:numId="56">
    <w:abstractNumId w:val="116"/>
  </w:num>
  <w:num w:numId="57">
    <w:abstractNumId w:val="99"/>
  </w:num>
  <w:num w:numId="58">
    <w:abstractNumId w:val="66"/>
  </w:num>
  <w:num w:numId="59">
    <w:abstractNumId w:val="97"/>
  </w:num>
  <w:num w:numId="60">
    <w:abstractNumId w:val="94"/>
  </w:num>
  <w:num w:numId="61">
    <w:abstractNumId w:val="71"/>
  </w:num>
  <w:num w:numId="62">
    <w:abstractNumId w:val="137"/>
  </w:num>
  <w:num w:numId="63">
    <w:abstractNumId w:val="122"/>
  </w:num>
  <w:num w:numId="64">
    <w:abstractNumId w:val="96"/>
  </w:num>
  <w:num w:numId="65">
    <w:abstractNumId w:val="146"/>
  </w:num>
  <w:num w:numId="66">
    <w:abstractNumId w:val="124"/>
  </w:num>
  <w:num w:numId="67">
    <w:abstractNumId w:val="136"/>
  </w:num>
  <w:num w:numId="68">
    <w:abstractNumId w:val="105"/>
  </w:num>
  <w:num w:numId="69">
    <w:abstractNumId w:val="103"/>
  </w:num>
  <w:num w:numId="70">
    <w:abstractNumId w:val="75"/>
  </w:num>
  <w:num w:numId="71">
    <w:abstractNumId w:val="133"/>
  </w:num>
  <w:num w:numId="72">
    <w:abstractNumId w:val="50"/>
  </w:num>
  <w:num w:numId="73">
    <w:abstractNumId w:val="139"/>
  </w:num>
  <w:num w:numId="74">
    <w:abstractNumId w:val="1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8"/>
  </w:num>
  <w:num w:numId="76">
    <w:abstractNumId w:val="95"/>
  </w:num>
  <w:num w:numId="77">
    <w:abstractNumId w:val="131"/>
  </w:num>
  <w:num w:numId="78">
    <w:abstractNumId w:val="104"/>
  </w:num>
  <w:num w:numId="79">
    <w:abstractNumId w:val="117"/>
  </w:num>
  <w:num w:numId="80">
    <w:abstractNumId w:val="57"/>
  </w:num>
  <w:num w:numId="81">
    <w:abstractNumId w:val="118"/>
  </w:num>
  <w:num w:numId="82">
    <w:abstractNumId w:val="62"/>
  </w:num>
  <w:num w:numId="83">
    <w:abstractNumId w:val="130"/>
  </w:num>
  <w:num w:numId="84">
    <w:abstractNumId w:val="78"/>
  </w:num>
  <w:num w:numId="85">
    <w:abstractNumId w:val="63"/>
  </w:num>
  <w:num w:numId="86">
    <w:abstractNumId w:val="86"/>
  </w:num>
  <w:num w:numId="87">
    <w:abstractNumId w:val="89"/>
  </w:num>
  <w:num w:numId="88">
    <w:abstractNumId w:val="128"/>
  </w:num>
  <w:num w:numId="89">
    <w:abstractNumId w:val="135"/>
  </w:num>
  <w:num w:numId="90">
    <w:abstractNumId w:val="114"/>
  </w:num>
  <w:num w:numId="91">
    <w:abstractNumId w:val="60"/>
  </w:num>
  <w:num w:numId="92">
    <w:abstractNumId w:val="49"/>
  </w:num>
  <w:num w:numId="93">
    <w:abstractNumId w:val="119"/>
  </w:num>
  <w:num w:numId="94">
    <w:abstractNumId w:val="73"/>
  </w:num>
  <w:num w:numId="95">
    <w:abstractNumId w:val="88"/>
  </w:num>
  <w:num w:numId="96">
    <w:abstractNumId w:val="143"/>
  </w:num>
  <w:num w:numId="97">
    <w:abstractNumId w:val="113"/>
  </w:num>
  <w:num w:numId="98">
    <w:abstractNumId w:val="132"/>
  </w:num>
  <w:num w:numId="99">
    <w:abstractNumId w:val="108"/>
  </w:num>
  <w:num w:numId="100">
    <w:abstractNumId w:val="90"/>
  </w:num>
  <w:num w:numId="101">
    <w:abstractNumId w:val="107"/>
  </w:num>
  <w:num w:numId="102">
    <w:abstractNumId w:val="121"/>
  </w:num>
  <w:num w:numId="103">
    <w:abstractNumId w:val="141"/>
  </w:num>
  <w:numIdMacAtCleanup w:val="9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9"/>
  <w:hyphenationZone w:val="425"/>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50C50"/>
    <w:rsid w:val="00000238"/>
    <w:rsid w:val="00000370"/>
    <w:rsid w:val="0000078B"/>
    <w:rsid w:val="000007D3"/>
    <w:rsid w:val="00000945"/>
    <w:rsid w:val="00000BF9"/>
    <w:rsid w:val="00000C6A"/>
    <w:rsid w:val="00000EAF"/>
    <w:rsid w:val="0000151E"/>
    <w:rsid w:val="000015CD"/>
    <w:rsid w:val="00001790"/>
    <w:rsid w:val="0000182F"/>
    <w:rsid w:val="00001832"/>
    <w:rsid w:val="00001E6B"/>
    <w:rsid w:val="00001F17"/>
    <w:rsid w:val="000026D0"/>
    <w:rsid w:val="00002DB6"/>
    <w:rsid w:val="000031B1"/>
    <w:rsid w:val="00003C5C"/>
    <w:rsid w:val="000049EC"/>
    <w:rsid w:val="00004F9E"/>
    <w:rsid w:val="00005A43"/>
    <w:rsid w:val="00005EB9"/>
    <w:rsid w:val="00006334"/>
    <w:rsid w:val="0000635F"/>
    <w:rsid w:val="000063FF"/>
    <w:rsid w:val="00006692"/>
    <w:rsid w:val="00006C86"/>
    <w:rsid w:val="00006E0B"/>
    <w:rsid w:val="00006FB7"/>
    <w:rsid w:val="000070CB"/>
    <w:rsid w:val="00007213"/>
    <w:rsid w:val="000073C0"/>
    <w:rsid w:val="000076F2"/>
    <w:rsid w:val="0001019B"/>
    <w:rsid w:val="00010988"/>
    <w:rsid w:val="00010DA1"/>
    <w:rsid w:val="000110C9"/>
    <w:rsid w:val="000111D6"/>
    <w:rsid w:val="00011A68"/>
    <w:rsid w:val="00011C9C"/>
    <w:rsid w:val="0001240F"/>
    <w:rsid w:val="00012762"/>
    <w:rsid w:val="000129F6"/>
    <w:rsid w:val="00012BAD"/>
    <w:rsid w:val="00013219"/>
    <w:rsid w:val="0001336C"/>
    <w:rsid w:val="000136A8"/>
    <w:rsid w:val="000136D1"/>
    <w:rsid w:val="00013720"/>
    <w:rsid w:val="00013A20"/>
    <w:rsid w:val="00013A8D"/>
    <w:rsid w:val="00013B65"/>
    <w:rsid w:val="00013CB3"/>
    <w:rsid w:val="0001439B"/>
    <w:rsid w:val="00014464"/>
    <w:rsid w:val="000146FB"/>
    <w:rsid w:val="00014ABE"/>
    <w:rsid w:val="00014B73"/>
    <w:rsid w:val="00014C5E"/>
    <w:rsid w:val="00014D88"/>
    <w:rsid w:val="00014FE1"/>
    <w:rsid w:val="0001503A"/>
    <w:rsid w:val="00015388"/>
    <w:rsid w:val="000155E9"/>
    <w:rsid w:val="00015C6B"/>
    <w:rsid w:val="00015D26"/>
    <w:rsid w:val="00015F82"/>
    <w:rsid w:val="00016798"/>
    <w:rsid w:val="00016B4A"/>
    <w:rsid w:val="00016BC3"/>
    <w:rsid w:val="0001707E"/>
    <w:rsid w:val="00017749"/>
    <w:rsid w:val="0001786D"/>
    <w:rsid w:val="00017D30"/>
    <w:rsid w:val="0002067E"/>
    <w:rsid w:val="000206DE"/>
    <w:rsid w:val="0002085A"/>
    <w:rsid w:val="00020955"/>
    <w:rsid w:val="00020B82"/>
    <w:rsid w:val="00021308"/>
    <w:rsid w:val="000214B5"/>
    <w:rsid w:val="00021820"/>
    <w:rsid w:val="00021C16"/>
    <w:rsid w:val="0002200D"/>
    <w:rsid w:val="00022648"/>
    <w:rsid w:val="00022C95"/>
    <w:rsid w:val="00022EE8"/>
    <w:rsid w:val="00022F6E"/>
    <w:rsid w:val="00023337"/>
    <w:rsid w:val="00023720"/>
    <w:rsid w:val="000237F5"/>
    <w:rsid w:val="00023D14"/>
    <w:rsid w:val="00023E70"/>
    <w:rsid w:val="000240BC"/>
    <w:rsid w:val="00024178"/>
    <w:rsid w:val="00024A51"/>
    <w:rsid w:val="00024BD4"/>
    <w:rsid w:val="00024D73"/>
    <w:rsid w:val="00026879"/>
    <w:rsid w:val="00026C99"/>
    <w:rsid w:val="00027138"/>
    <w:rsid w:val="0002730B"/>
    <w:rsid w:val="000274E7"/>
    <w:rsid w:val="000276D4"/>
    <w:rsid w:val="00027772"/>
    <w:rsid w:val="00027A16"/>
    <w:rsid w:val="00027B5D"/>
    <w:rsid w:val="00027BE3"/>
    <w:rsid w:val="00030607"/>
    <w:rsid w:val="00030694"/>
    <w:rsid w:val="00030B69"/>
    <w:rsid w:val="00030D01"/>
    <w:rsid w:val="00030E95"/>
    <w:rsid w:val="0003164D"/>
    <w:rsid w:val="000324B2"/>
    <w:rsid w:val="00032F20"/>
    <w:rsid w:val="00033593"/>
    <w:rsid w:val="000343C1"/>
    <w:rsid w:val="00034A08"/>
    <w:rsid w:val="00035183"/>
    <w:rsid w:val="000358C2"/>
    <w:rsid w:val="00035DA2"/>
    <w:rsid w:val="000365F4"/>
    <w:rsid w:val="00037246"/>
    <w:rsid w:val="00037670"/>
    <w:rsid w:val="00037728"/>
    <w:rsid w:val="000377BC"/>
    <w:rsid w:val="000378F2"/>
    <w:rsid w:val="00037BC2"/>
    <w:rsid w:val="00037E60"/>
    <w:rsid w:val="000401C6"/>
    <w:rsid w:val="0004034F"/>
    <w:rsid w:val="00040563"/>
    <w:rsid w:val="00040646"/>
    <w:rsid w:val="000409C0"/>
    <w:rsid w:val="00040AA8"/>
    <w:rsid w:val="00040AD4"/>
    <w:rsid w:val="00040C0F"/>
    <w:rsid w:val="00040CA1"/>
    <w:rsid w:val="00040EDC"/>
    <w:rsid w:val="00040F33"/>
    <w:rsid w:val="00040F4B"/>
    <w:rsid w:val="00040FF4"/>
    <w:rsid w:val="00041E01"/>
    <w:rsid w:val="00041F9E"/>
    <w:rsid w:val="00042250"/>
    <w:rsid w:val="00042B73"/>
    <w:rsid w:val="00042BA2"/>
    <w:rsid w:val="00043E9E"/>
    <w:rsid w:val="0004404A"/>
    <w:rsid w:val="00044223"/>
    <w:rsid w:val="00044247"/>
    <w:rsid w:val="00044270"/>
    <w:rsid w:val="0004440E"/>
    <w:rsid w:val="00044C01"/>
    <w:rsid w:val="00044F2C"/>
    <w:rsid w:val="00044F8D"/>
    <w:rsid w:val="00045295"/>
    <w:rsid w:val="000452BA"/>
    <w:rsid w:val="00045393"/>
    <w:rsid w:val="0004593B"/>
    <w:rsid w:val="00045B5A"/>
    <w:rsid w:val="00045CE7"/>
    <w:rsid w:val="0004669B"/>
    <w:rsid w:val="00046A26"/>
    <w:rsid w:val="00046FF3"/>
    <w:rsid w:val="000476E9"/>
    <w:rsid w:val="0004777B"/>
    <w:rsid w:val="0004778F"/>
    <w:rsid w:val="000477B4"/>
    <w:rsid w:val="00047845"/>
    <w:rsid w:val="00047DC6"/>
    <w:rsid w:val="00047E2D"/>
    <w:rsid w:val="00047E54"/>
    <w:rsid w:val="00047EA2"/>
    <w:rsid w:val="0005001D"/>
    <w:rsid w:val="000500C8"/>
    <w:rsid w:val="00050528"/>
    <w:rsid w:val="000506A3"/>
    <w:rsid w:val="00050809"/>
    <w:rsid w:val="00050D89"/>
    <w:rsid w:val="00051106"/>
    <w:rsid w:val="000521AB"/>
    <w:rsid w:val="0005233B"/>
    <w:rsid w:val="0005279A"/>
    <w:rsid w:val="000529A7"/>
    <w:rsid w:val="00052BA0"/>
    <w:rsid w:val="00054088"/>
    <w:rsid w:val="000549AE"/>
    <w:rsid w:val="00054EA0"/>
    <w:rsid w:val="00054EE5"/>
    <w:rsid w:val="00055E03"/>
    <w:rsid w:val="0005622A"/>
    <w:rsid w:val="00056346"/>
    <w:rsid w:val="000564B3"/>
    <w:rsid w:val="00056594"/>
    <w:rsid w:val="00056643"/>
    <w:rsid w:val="0005687E"/>
    <w:rsid w:val="000569A6"/>
    <w:rsid w:val="00056D3C"/>
    <w:rsid w:val="00056E7D"/>
    <w:rsid w:val="00056EBC"/>
    <w:rsid w:val="00057675"/>
    <w:rsid w:val="000602BF"/>
    <w:rsid w:val="00060D70"/>
    <w:rsid w:val="00061AEA"/>
    <w:rsid w:val="00062FDA"/>
    <w:rsid w:val="000630ED"/>
    <w:rsid w:val="000632E9"/>
    <w:rsid w:val="00063A84"/>
    <w:rsid w:val="00063D34"/>
    <w:rsid w:val="00063EAA"/>
    <w:rsid w:val="00063F76"/>
    <w:rsid w:val="000646B9"/>
    <w:rsid w:val="00064F0F"/>
    <w:rsid w:val="00065545"/>
    <w:rsid w:val="00065C78"/>
    <w:rsid w:val="00065C98"/>
    <w:rsid w:val="000666E2"/>
    <w:rsid w:val="00066EBD"/>
    <w:rsid w:val="0006765F"/>
    <w:rsid w:val="00067EAB"/>
    <w:rsid w:val="00070630"/>
    <w:rsid w:val="00070746"/>
    <w:rsid w:val="0007135F"/>
    <w:rsid w:val="00071920"/>
    <w:rsid w:val="00071980"/>
    <w:rsid w:val="00071EC3"/>
    <w:rsid w:val="00071ECD"/>
    <w:rsid w:val="000725A5"/>
    <w:rsid w:val="00072778"/>
    <w:rsid w:val="00072873"/>
    <w:rsid w:val="00072FC4"/>
    <w:rsid w:val="00072FF4"/>
    <w:rsid w:val="000730F1"/>
    <w:rsid w:val="0007351B"/>
    <w:rsid w:val="0007353F"/>
    <w:rsid w:val="00073591"/>
    <w:rsid w:val="00073646"/>
    <w:rsid w:val="00073B8C"/>
    <w:rsid w:val="00073FE8"/>
    <w:rsid w:val="0007415D"/>
    <w:rsid w:val="00074189"/>
    <w:rsid w:val="00074340"/>
    <w:rsid w:val="00074502"/>
    <w:rsid w:val="0007457B"/>
    <w:rsid w:val="00074824"/>
    <w:rsid w:val="000748BA"/>
    <w:rsid w:val="00074A5C"/>
    <w:rsid w:val="000756B7"/>
    <w:rsid w:val="00075719"/>
    <w:rsid w:val="00075746"/>
    <w:rsid w:val="00075995"/>
    <w:rsid w:val="00075ADF"/>
    <w:rsid w:val="00075C1E"/>
    <w:rsid w:val="00075D2C"/>
    <w:rsid w:val="00076460"/>
    <w:rsid w:val="00076702"/>
    <w:rsid w:val="00076C5D"/>
    <w:rsid w:val="00076FF9"/>
    <w:rsid w:val="000770A4"/>
    <w:rsid w:val="000775AF"/>
    <w:rsid w:val="000779C9"/>
    <w:rsid w:val="00080044"/>
    <w:rsid w:val="00080087"/>
    <w:rsid w:val="000801EB"/>
    <w:rsid w:val="0008041F"/>
    <w:rsid w:val="00080A30"/>
    <w:rsid w:val="00080B54"/>
    <w:rsid w:val="00080EF7"/>
    <w:rsid w:val="00080F1E"/>
    <w:rsid w:val="00080F63"/>
    <w:rsid w:val="00080FBC"/>
    <w:rsid w:val="00081A50"/>
    <w:rsid w:val="00081E23"/>
    <w:rsid w:val="000820EA"/>
    <w:rsid w:val="00082206"/>
    <w:rsid w:val="0008273B"/>
    <w:rsid w:val="000828A6"/>
    <w:rsid w:val="00082CF8"/>
    <w:rsid w:val="00082DCC"/>
    <w:rsid w:val="00082E90"/>
    <w:rsid w:val="00082EE0"/>
    <w:rsid w:val="000830F3"/>
    <w:rsid w:val="00083358"/>
    <w:rsid w:val="0008361D"/>
    <w:rsid w:val="000836B2"/>
    <w:rsid w:val="000838B2"/>
    <w:rsid w:val="00083BB6"/>
    <w:rsid w:val="00083D04"/>
    <w:rsid w:val="00083F4F"/>
    <w:rsid w:val="00084557"/>
    <w:rsid w:val="0008466B"/>
    <w:rsid w:val="000848C7"/>
    <w:rsid w:val="000848F4"/>
    <w:rsid w:val="00084A9F"/>
    <w:rsid w:val="00084CF4"/>
    <w:rsid w:val="00085185"/>
    <w:rsid w:val="0008526B"/>
    <w:rsid w:val="00085C21"/>
    <w:rsid w:val="00085E66"/>
    <w:rsid w:val="0008613A"/>
    <w:rsid w:val="00086789"/>
    <w:rsid w:val="00086EA8"/>
    <w:rsid w:val="0008790C"/>
    <w:rsid w:val="00087982"/>
    <w:rsid w:val="00087C33"/>
    <w:rsid w:val="00090648"/>
    <w:rsid w:val="000906D3"/>
    <w:rsid w:val="00090A65"/>
    <w:rsid w:val="00091108"/>
    <w:rsid w:val="000913D7"/>
    <w:rsid w:val="0009160B"/>
    <w:rsid w:val="00091B5F"/>
    <w:rsid w:val="00092153"/>
    <w:rsid w:val="00092368"/>
    <w:rsid w:val="000924D7"/>
    <w:rsid w:val="00092555"/>
    <w:rsid w:val="000925F4"/>
    <w:rsid w:val="000929B9"/>
    <w:rsid w:val="00092EE0"/>
    <w:rsid w:val="00093453"/>
    <w:rsid w:val="000937E9"/>
    <w:rsid w:val="000939F4"/>
    <w:rsid w:val="00093A36"/>
    <w:rsid w:val="00093A8C"/>
    <w:rsid w:val="00093E93"/>
    <w:rsid w:val="00093F6C"/>
    <w:rsid w:val="00093F82"/>
    <w:rsid w:val="0009450A"/>
    <w:rsid w:val="0009505A"/>
    <w:rsid w:val="00095106"/>
    <w:rsid w:val="000952D4"/>
    <w:rsid w:val="000955B5"/>
    <w:rsid w:val="000957ED"/>
    <w:rsid w:val="00095883"/>
    <w:rsid w:val="00095889"/>
    <w:rsid w:val="00095994"/>
    <w:rsid w:val="00095C76"/>
    <w:rsid w:val="00095FE0"/>
    <w:rsid w:val="0009677A"/>
    <w:rsid w:val="00096FDE"/>
    <w:rsid w:val="00097221"/>
    <w:rsid w:val="000978C0"/>
    <w:rsid w:val="00097C89"/>
    <w:rsid w:val="000A0451"/>
    <w:rsid w:val="000A0507"/>
    <w:rsid w:val="000A0DB4"/>
    <w:rsid w:val="000A1709"/>
    <w:rsid w:val="000A1BC3"/>
    <w:rsid w:val="000A1C29"/>
    <w:rsid w:val="000A22C2"/>
    <w:rsid w:val="000A235F"/>
    <w:rsid w:val="000A270F"/>
    <w:rsid w:val="000A2E04"/>
    <w:rsid w:val="000A3228"/>
    <w:rsid w:val="000A38A8"/>
    <w:rsid w:val="000A3A8A"/>
    <w:rsid w:val="000A3B09"/>
    <w:rsid w:val="000A3B56"/>
    <w:rsid w:val="000A3CFE"/>
    <w:rsid w:val="000A44D9"/>
    <w:rsid w:val="000A467F"/>
    <w:rsid w:val="000A4964"/>
    <w:rsid w:val="000A49C1"/>
    <w:rsid w:val="000A4CFA"/>
    <w:rsid w:val="000A4DC2"/>
    <w:rsid w:val="000A4E68"/>
    <w:rsid w:val="000A4F57"/>
    <w:rsid w:val="000A5215"/>
    <w:rsid w:val="000A5450"/>
    <w:rsid w:val="000A5AA9"/>
    <w:rsid w:val="000A5ADF"/>
    <w:rsid w:val="000A5C80"/>
    <w:rsid w:val="000A5E54"/>
    <w:rsid w:val="000A666D"/>
    <w:rsid w:val="000A690D"/>
    <w:rsid w:val="000A7066"/>
    <w:rsid w:val="000A77C3"/>
    <w:rsid w:val="000B01CA"/>
    <w:rsid w:val="000B057D"/>
    <w:rsid w:val="000B0CE3"/>
    <w:rsid w:val="000B0F5C"/>
    <w:rsid w:val="000B1B0F"/>
    <w:rsid w:val="000B1BEA"/>
    <w:rsid w:val="000B1D50"/>
    <w:rsid w:val="000B212F"/>
    <w:rsid w:val="000B2228"/>
    <w:rsid w:val="000B2268"/>
    <w:rsid w:val="000B2B4E"/>
    <w:rsid w:val="000B2BA0"/>
    <w:rsid w:val="000B337C"/>
    <w:rsid w:val="000B376A"/>
    <w:rsid w:val="000B39CE"/>
    <w:rsid w:val="000B49BB"/>
    <w:rsid w:val="000B4C5C"/>
    <w:rsid w:val="000B4D6F"/>
    <w:rsid w:val="000B5252"/>
    <w:rsid w:val="000B54C6"/>
    <w:rsid w:val="000B5534"/>
    <w:rsid w:val="000B5553"/>
    <w:rsid w:val="000B5F7D"/>
    <w:rsid w:val="000B6592"/>
    <w:rsid w:val="000B673C"/>
    <w:rsid w:val="000B6AC0"/>
    <w:rsid w:val="000B6ADC"/>
    <w:rsid w:val="000B6B88"/>
    <w:rsid w:val="000B6D3A"/>
    <w:rsid w:val="000B6E4D"/>
    <w:rsid w:val="000B6FE2"/>
    <w:rsid w:val="000B7568"/>
    <w:rsid w:val="000B771F"/>
    <w:rsid w:val="000B78B0"/>
    <w:rsid w:val="000B7927"/>
    <w:rsid w:val="000B79EB"/>
    <w:rsid w:val="000B7CFD"/>
    <w:rsid w:val="000B7D13"/>
    <w:rsid w:val="000B7F89"/>
    <w:rsid w:val="000C04AC"/>
    <w:rsid w:val="000C0622"/>
    <w:rsid w:val="000C0A2F"/>
    <w:rsid w:val="000C0EB3"/>
    <w:rsid w:val="000C113A"/>
    <w:rsid w:val="000C1503"/>
    <w:rsid w:val="000C2515"/>
    <w:rsid w:val="000C2528"/>
    <w:rsid w:val="000C27E0"/>
    <w:rsid w:val="000C3024"/>
    <w:rsid w:val="000C3130"/>
    <w:rsid w:val="000C3269"/>
    <w:rsid w:val="000C410A"/>
    <w:rsid w:val="000C43A4"/>
    <w:rsid w:val="000C525C"/>
    <w:rsid w:val="000C52A5"/>
    <w:rsid w:val="000C5455"/>
    <w:rsid w:val="000C5890"/>
    <w:rsid w:val="000C5B8C"/>
    <w:rsid w:val="000C602A"/>
    <w:rsid w:val="000C6047"/>
    <w:rsid w:val="000C6247"/>
    <w:rsid w:val="000C6700"/>
    <w:rsid w:val="000C6A4C"/>
    <w:rsid w:val="000C6F2B"/>
    <w:rsid w:val="000C759D"/>
    <w:rsid w:val="000C76B7"/>
    <w:rsid w:val="000C7F46"/>
    <w:rsid w:val="000D0320"/>
    <w:rsid w:val="000D0634"/>
    <w:rsid w:val="000D0957"/>
    <w:rsid w:val="000D0B17"/>
    <w:rsid w:val="000D0BF2"/>
    <w:rsid w:val="000D11D3"/>
    <w:rsid w:val="000D1384"/>
    <w:rsid w:val="000D16EC"/>
    <w:rsid w:val="000D1A85"/>
    <w:rsid w:val="000D1AE5"/>
    <w:rsid w:val="000D26B5"/>
    <w:rsid w:val="000D2B7E"/>
    <w:rsid w:val="000D2B7F"/>
    <w:rsid w:val="000D2F36"/>
    <w:rsid w:val="000D2FF4"/>
    <w:rsid w:val="000D337B"/>
    <w:rsid w:val="000D340B"/>
    <w:rsid w:val="000D3A2F"/>
    <w:rsid w:val="000D3AD6"/>
    <w:rsid w:val="000D3CE7"/>
    <w:rsid w:val="000D4030"/>
    <w:rsid w:val="000D4633"/>
    <w:rsid w:val="000D4659"/>
    <w:rsid w:val="000D5147"/>
    <w:rsid w:val="000D53C4"/>
    <w:rsid w:val="000D540D"/>
    <w:rsid w:val="000D584B"/>
    <w:rsid w:val="000D591C"/>
    <w:rsid w:val="000D5A9A"/>
    <w:rsid w:val="000D5CE8"/>
    <w:rsid w:val="000D5E07"/>
    <w:rsid w:val="000D5FA7"/>
    <w:rsid w:val="000D62F2"/>
    <w:rsid w:val="000D64E5"/>
    <w:rsid w:val="000D64E9"/>
    <w:rsid w:val="000D651E"/>
    <w:rsid w:val="000D6684"/>
    <w:rsid w:val="000D66B3"/>
    <w:rsid w:val="000D7659"/>
    <w:rsid w:val="000D778A"/>
    <w:rsid w:val="000D7AC7"/>
    <w:rsid w:val="000D7C1A"/>
    <w:rsid w:val="000E0027"/>
    <w:rsid w:val="000E01AE"/>
    <w:rsid w:val="000E02ED"/>
    <w:rsid w:val="000E091A"/>
    <w:rsid w:val="000E0AF0"/>
    <w:rsid w:val="000E0DFE"/>
    <w:rsid w:val="000E0EA2"/>
    <w:rsid w:val="000E10E3"/>
    <w:rsid w:val="000E1151"/>
    <w:rsid w:val="000E1209"/>
    <w:rsid w:val="000E120B"/>
    <w:rsid w:val="000E14A0"/>
    <w:rsid w:val="000E19B1"/>
    <w:rsid w:val="000E1CFE"/>
    <w:rsid w:val="000E1FC5"/>
    <w:rsid w:val="000E213B"/>
    <w:rsid w:val="000E234C"/>
    <w:rsid w:val="000E2756"/>
    <w:rsid w:val="000E2B47"/>
    <w:rsid w:val="000E2C53"/>
    <w:rsid w:val="000E2E03"/>
    <w:rsid w:val="000E30C8"/>
    <w:rsid w:val="000E3242"/>
    <w:rsid w:val="000E32E4"/>
    <w:rsid w:val="000E3820"/>
    <w:rsid w:val="000E3834"/>
    <w:rsid w:val="000E3A19"/>
    <w:rsid w:val="000E3A4B"/>
    <w:rsid w:val="000E3BA4"/>
    <w:rsid w:val="000E3C43"/>
    <w:rsid w:val="000E3F1B"/>
    <w:rsid w:val="000E41AE"/>
    <w:rsid w:val="000E4277"/>
    <w:rsid w:val="000E4558"/>
    <w:rsid w:val="000E4891"/>
    <w:rsid w:val="000E4B0D"/>
    <w:rsid w:val="000E4D76"/>
    <w:rsid w:val="000E4E4E"/>
    <w:rsid w:val="000E4F5A"/>
    <w:rsid w:val="000E5035"/>
    <w:rsid w:val="000E5147"/>
    <w:rsid w:val="000E5357"/>
    <w:rsid w:val="000E5DD1"/>
    <w:rsid w:val="000E5DDE"/>
    <w:rsid w:val="000E6846"/>
    <w:rsid w:val="000E7274"/>
    <w:rsid w:val="000E7296"/>
    <w:rsid w:val="000E7392"/>
    <w:rsid w:val="000E7619"/>
    <w:rsid w:val="000F0082"/>
    <w:rsid w:val="000F0243"/>
    <w:rsid w:val="000F064F"/>
    <w:rsid w:val="000F06BB"/>
    <w:rsid w:val="000F06FC"/>
    <w:rsid w:val="000F08AB"/>
    <w:rsid w:val="000F0F99"/>
    <w:rsid w:val="000F1181"/>
    <w:rsid w:val="000F1414"/>
    <w:rsid w:val="000F1574"/>
    <w:rsid w:val="000F2143"/>
    <w:rsid w:val="000F2349"/>
    <w:rsid w:val="000F2666"/>
    <w:rsid w:val="000F2907"/>
    <w:rsid w:val="000F29B8"/>
    <w:rsid w:val="000F2CD9"/>
    <w:rsid w:val="000F2E44"/>
    <w:rsid w:val="000F3D37"/>
    <w:rsid w:val="000F3FBB"/>
    <w:rsid w:val="000F408B"/>
    <w:rsid w:val="000F45C3"/>
    <w:rsid w:val="000F466E"/>
    <w:rsid w:val="000F49E4"/>
    <w:rsid w:val="000F4A3F"/>
    <w:rsid w:val="000F52A7"/>
    <w:rsid w:val="000F55C5"/>
    <w:rsid w:val="000F5A28"/>
    <w:rsid w:val="000F626D"/>
    <w:rsid w:val="000F6287"/>
    <w:rsid w:val="000F668B"/>
    <w:rsid w:val="000F6758"/>
    <w:rsid w:val="000F68F6"/>
    <w:rsid w:val="000F7070"/>
    <w:rsid w:val="000F7A37"/>
    <w:rsid w:val="000F7AC1"/>
    <w:rsid w:val="000F7FF1"/>
    <w:rsid w:val="00100815"/>
    <w:rsid w:val="00100A26"/>
    <w:rsid w:val="00100B06"/>
    <w:rsid w:val="00100C5C"/>
    <w:rsid w:val="00100CFF"/>
    <w:rsid w:val="00101078"/>
    <w:rsid w:val="00101278"/>
    <w:rsid w:val="00101BFB"/>
    <w:rsid w:val="00101CBB"/>
    <w:rsid w:val="001020E7"/>
    <w:rsid w:val="001021F7"/>
    <w:rsid w:val="001025F4"/>
    <w:rsid w:val="00102913"/>
    <w:rsid w:val="0010326F"/>
    <w:rsid w:val="001034AC"/>
    <w:rsid w:val="00104E1A"/>
    <w:rsid w:val="0010531D"/>
    <w:rsid w:val="001055ED"/>
    <w:rsid w:val="0010604C"/>
    <w:rsid w:val="00106A5A"/>
    <w:rsid w:val="00106CAE"/>
    <w:rsid w:val="00106D52"/>
    <w:rsid w:val="00106EF3"/>
    <w:rsid w:val="0010771A"/>
    <w:rsid w:val="001077BE"/>
    <w:rsid w:val="0010789C"/>
    <w:rsid w:val="001078E1"/>
    <w:rsid w:val="00107D31"/>
    <w:rsid w:val="00107FAF"/>
    <w:rsid w:val="0011028C"/>
    <w:rsid w:val="001102D7"/>
    <w:rsid w:val="0011094A"/>
    <w:rsid w:val="00110EBE"/>
    <w:rsid w:val="001110A8"/>
    <w:rsid w:val="00111160"/>
    <w:rsid w:val="0011155B"/>
    <w:rsid w:val="00111A3C"/>
    <w:rsid w:val="001127E9"/>
    <w:rsid w:val="00112A02"/>
    <w:rsid w:val="00112DF6"/>
    <w:rsid w:val="00113659"/>
    <w:rsid w:val="001136DA"/>
    <w:rsid w:val="00113769"/>
    <w:rsid w:val="00113793"/>
    <w:rsid w:val="001139CB"/>
    <w:rsid w:val="00113AB4"/>
    <w:rsid w:val="00113DF8"/>
    <w:rsid w:val="00113ECB"/>
    <w:rsid w:val="00114110"/>
    <w:rsid w:val="001142A2"/>
    <w:rsid w:val="00114535"/>
    <w:rsid w:val="0011453A"/>
    <w:rsid w:val="00114E7D"/>
    <w:rsid w:val="00115678"/>
    <w:rsid w:val="001157C0"/>
    <w:rsid w:val="00116C75"/>
    <w:rsid w:val="00117183"/>
    <w:rsid w:val="001171E9"/>
    <w:rsid w:val="001172A0"/>
    <w:rsid w:val="00117781"/>
    <w:rsid w:val="00117A5B"/>
    <w:rsid w:val="00117B94"/>
    <w:rsid w:val="00120096"/>
    <w:rsid w:val="0012039B"/>
    <w:rsid w:val="001207FD"/>
    <w:rsid w:val="00120C03"/>
    <w:rsid w:val="00120DAF"/>
    <w:rsid w:val="001215F6"/>
    <w:rsid w:val="00121962"/>
    <w:rsid w:val="00121A43"/>
    <w:rsid w:val="00121ADE"/>
    <w:rsid w:val="00121F4B"/>
    <w:rsid w:val="00122102"/>
    <w:rsid w:val="00122285"/>
    <w:rsid w:val="001222DE"/>
    <w:rsid w:val="00122401"/>
    <w:rsid w:val="00122580"/>
    <w:rsid w:val="00122EA7"/>
    <w:rsid w:val="00122F10"/>
    <w:rsid w:val="0012350A"/>
    <w:rsid w:val="001235A4"/>
    <w:rsid w:val="00123868"/>
    <w:rsid w:val="00123E08"/>
    <w:rsid w:val="00123EBE"/>
    <w:rsid w:val="00123F36"/>
    <w:rsid w:val="001240F2"/>
    <w:rsid w:val="001241A8"/>
    <w:rsid w:val="001244B5"/>
    <w:rsid w:val="00124B3C"/>
    <w:rsid w:val="00124B86"/>
    <w:rsid w:val="00124BA0"/>
    <w:rsid w:val="00124CD4"/>
    <w:rsid w:val="00125031"/>
    <w:rsid w:val="00125121"/>
    <w:rsid w:val="001259BD"/>
    <w:rsid w:val="001259EE"/>
    <w:rsid w:val="00125A68"/>
    <w:rsid w:val="00125B71"/>
    <w:rsid w:val="001268F3"/>
    <w:rsid w:val="00126D24"/>
    <w:rsid w:val="00126FC6"/>
    <w:rsid w:val="001273A0"/>
    <w:rsid w:val="001274C7"/>
    <w:rsid w:val="00127507"/>
    <w:rsid w:val="00127A38"/>
    <w:rsid w:val="00127C9D"/>
    <w:rsid w:val="0013082D"/>
    <w:rsid w:val="001308D0"/>
    <w:rsid w:val="001314E2"/>
    <w:rsid w:val="0013179F"/>
    <w:rsid w:val="00132964"/>
    <w:rsid w:val="00132B3C"/>
    <w:rsid w:val="00132B6B"/>
    <w:rsid w:val="00132E12"/>
    <w:rsid w:val="00133091"/>
    <w:rsid w:val="00133283"/>
    <w:rsid w:val="00133887"/>
    <w:rsid w:val="00133A0D"/>
    <w:rsid w:val="0013432A"/>
    <w:rsid w:val="001346F4"/>
    <w:rsid w:val="00134F0D"/>
    <w:rsid w:val="0013520E"/>
    <w:rsid w:val="00135961"/>
    <w:rsid w:val="001359CE"/>
    <w:rsid w:val="00135A40"/>
    <w:rsid w:val="00135F39"/>
    <w:rsid w:val="00136842"/>
    <w:rsid w:val="00136976"/>
    <w:rsid w:val="00136BBF"/>
    <w:rsid w:val="00136DFC"/>
    <w:rsid w:val="001373A4"/>
    <w:rsid w:val="001402BC"/>
    <w:rsid w:val="0014115F"/>
    <w:rsid w:val="001416B7"/>
    <w:rsid w:val="001418E0"/>
    <w:rsid w:val="00141B62"/>
    <w:rsid w:val="00141D46"/>
    <w:rsid w:val="00141DDB"/>
    <w:rsid w:val="0014209C"/>
    <w:rsid w:val="0014219B"/>
    <w:rsid w:val="001426A6"/>
    <w:rsid w:val="00142885"/>
    <w:rsid w:val="00142A4A"/>
    <w:rsid w:val="00142BB8"/>
    <w:rsid w:val="00142CAA"/>
    <w:rsid w:val="00143182"/>
    <w:rsid w:val="0014328A"/>
    <w:rsid w:val="001434B6"/>
    <w:rsid w:val="00143808"/>
    <w:rsid w:val="00143B5E"/>
    <w:rsid w:val="00143F2C"/>
    <w:rsid w:val="00143F6E"/>
    <w:rsid w:val="001441E6"/>
    <w:rsid w:val="001445EB"/>
    <w:rsid w:val="00144891"/>
    <w:rsid w:val="00144A17"/>
    <w:rsid w:val="001459F6"/>
    <w:rsid w:val="00145A1A"/>
    <w:rsid w:val="001461CA"/>
    <w:rsid w:val="00146306"/>
    <w:rsid w:val="001465B4"/>
    <w:rsid w:val="001465CB"/>
    <w:rsid w:val="00146820"/>
    <w:rsid w:val="00146AAC"/>
    <w:rsid w:val="00146F9B"/>
    <w:rsid w:val="00146FD4"/>
    <w:rsid w:val="001478D3"/>
    <w:rsid w:val="00147F2F"/>
    <w:rsid w:val="001500E2"/>
    <w:rsid w:val="00150196"/>
    <w:rsid w:val="001506AD"/>
    <w:rsid w:val="00150838"/>
    <w:rsid w:val="0015103F"/>
    <w:rsid w:val="00151334"/>
    <w:rsid w:val="001514BA"/>
    <w:rsid w:val="00151A87"/>
    <w:rsid w:val="00151EF0"/>
    <w:rsid w:val="00151F9B"/>
    <w:rsid w:val="0015270F"/>
    <w:rsid w:val="00152C8D"/>
    <w:rsid w:val="00152D49"/>
    <w:rsid w:val="00152F1C"/>
    <w:rsid w:val="00153322"/>
    <w:rsid w:val="001533AF"/>
    <w:rsid w:val="0015379C"/>
    <w:rsid w:val="0015466E"/>
    <w:rsid w:val="00154721"/>
    <w:rsid w:val="00154802"/>
    <w:rsid w:val="00154DA3"/>
    <w:rsid w:val="00155000"/>
    <w:rsid w:val="00155327"/>
    <w:rsid w:val="0015535E"/>
    <w:rsid w:val="001554F9"/>
    <w:rsid w:val="001556C9"/>
    <w:rsid w:val="0015584F"/>
    <w:rsid w:val="00155DE8"/>
    <w:rsid w:val="001560E7"/>
    <w:rsid w:val="0015614A"/>
    <w:rsid w:val="001563C6"/>
    <w:rsid w:val="0015649D"/>
    <w:rsid w:val="001566AD"/>
    <w:rsid w:val="00156B62"/>
    <w:rsid w:val="00156F34"/>
    <w:rsid w:val="00157481"/>
    <w:rsid w:val="00157EC1"/>
    <w:rsid w:val="00160558"/>
    <w:rsid w:val="001609F0"/>
    <w:rsid w:val="00160EA6"/>
    <w:rsid w:val="001611CB"/>
    <w:rsid w:val="0016173D"/>
    <w:rsid w:val="0016188F"/>
    <w:rsid w:val="001621D8"/>
    <w:rsid w:val="00162322"/>
    <w:rsid w:val="001624B3"/>
    <w:rsid w:val="00162766"/>
    <w:rsid w:val="0016304C"/>
    <w:rsid w:val="0016309E"/>
    <w:rsid w:val="00163639"/>
    <w:rsid w:val="00163A64"/>
    <w:rsid w:val="00163E4C"/>
    <w:rsid w:val="00164452"/>
    <w:rsid w:val="00164689"/>
    <w:rsid w:val="00164BF4"/>
    <w:rsid w:val="00164C01"/>
    <w:rsid w:val="0016536E"/>
    <w:rsid w:val="00165577"/>
    <w:rsid w:val="001662FC"/>
    <w:rsid w:val="00166C24"/>
    <w:rsid w:val="00166E0B"/>
    <w:rsid w:val="00166F4A"/>
    <w:rsid w:val="00167100"/>
    <w:rsid w:val="00167A7A"/>
    <w:rsid w:val="00167AC2"/>
    <w:rsid w:val="00167AF3"/>
    <w:rsid w:val="001702DF"/>
    <w:rsid w:val="001704E6"/>
    <w:rsid w:val="00170D6E"/>
    <w:rsid w:val="00170ED5"/>
    <w:rsid w:val="00171051"/>
    <w:rsid w:val="00171BB4"/>
    <w:rsid w:val="00171D1D"/>
    <w:rsid w:val="0017201A"/>
    <w:rsid w:val="0017202A"/>
    <w:rsid w:val="001721FF"/>
    <w:rsid w:val="001723A7"/>
    <w:rsid w:val="001725A0"/>
    <w:rsid w:val="00172648"/>
    <w:rsid w:val="00172AA1"/>
    <w:rsid w:val="00172FAA"/>
    <w:rsid w:val="00172FDA"/>
    <w:rsid w:val="0017310A"/>
    <w:rsid w:val="001737A7"/>
    <w:rsid w:val="00173E5B"/>
    <w:rsid w:val="00173FED"/>
    <w:rsid w:val="00174BC9"/>
    <w:rsid w:val="00174E1B"/>
    <w:rsid w:val="00174F1B"/>
    <w:rsid w:val="00174F6B"/>
    <w:rsid w:val="00175064"/>
    <w:rsid w:val="0017526A"/>
    <w:rsid w:val="00175361"/>
    <w:rsid w:val="001753FE"/>
    <w:rsid w:val="00175F65"/>
    <w:rsid w:val="00176231"/>
    <w:rsid w:val="001764F4"/>
    <w:rsid w:val="0017656B"/>
    <w:rsid w:val="00176B2D"/>
    <w:rsid w:val="00176E12"/>
    <w:rsid w:val="00176E97"/>
    <w:rsid w:val="00177264"/>
    <w:rsid w:val="001772BC"/>
    <w:rsid w:val="00177525"/>
    <w:rsid w:val="00177C21"/>
    <w:rsid w:val="00177DA6"/>
    <w:rsid w:val="00180232"/>
    <w:rsid w:val="00180296"/>
    <w:rsid w:val="00180B22"/>
    <w:rsid w:val="00180F4C"/>
    <w:rsid w:val="001810BA"/>
    <w:rsid w:val="001811D7"/>
    <w:rsid w:val="00181962"/>
    <w:rsid w:val="0018196A"/>
    <w:rsid w:val="00181A66"/>
    <w:rsid w:val="00181FBA"/>
    <w:rsid w:val="001820CE"/>
    <w:rsid w:val="00182217"/>
    <w:rsid w:val="001823CD"/>
    <w:rsid w:val="001827F1"/>
    <w:rsid w:val="001828FE"/>
    <w:rsid w:val="00182DA9"/>
    <w:rsid w:val="0018303D"/>
    <w:rsid w:val="00183B69"/>
    <w:rsid w:val="00183B6E"/>
    <w:rsid w:val="00183E06"/>
    <w:rsid w:val="00183F7B"/>
    <w:rsid w:val="00184067"/>
    <w:rsid w:val="001842C5"/>
    <w:rsid w:val="0018462C"/>
    <w:rsid w:val="001848A7"/>
    <w:rsid w:val="0018499E"/>
    <w:rsid w:val="00184B62"/>
    <w:rsid w:val="001851FB"/>
    <w:rsid w:val="001852BD"/>
    <w:rsid w:val="00185AAA"/>
    <w:rsid w:val="00186019"/>
    <w:rsid w:val="00186166"/>
    <w:rsid w:val="00186428"/>
    <w:rsid w:val="00186450"/>
    <w:rsid w:val="0018698B"/>
    <w:rsid w:val="00186D80"/>
    <w:rsid w:val="0018712E"/>
    <w:rsid w:val="0019077D"/>
    <w:rsid w:val="001907CB"/>
    <w:rsid w:val="0019090E"/>
    <w:rsid w:val="00190C51"/>
    <w:rsid w:val="001910CE"/>
    <w:rsid w:val="001914DE"/>
    <w:rsid w:val="001916A6"/>
    <w:rsid w:val="00191958"/>
    <w:rsid w:val="00191D80"/>
    <w:rsid w:val="00192945"/>
    <w:rsid w:val="00192A5F"/>
    <w:rsid w:val="00192EC0"/>
    <w:rsid w:val="0019325F"/>
    <w:rsid w:val="0019328F"/>
    <w:rsid w:val="00193433"/>
    <w:rsid w:val="0019354E"/>
    <w:rsid w:val="001935FE"/>
    <w:rsid w:val="001942AD"/>
    <w:rsid w:val="00194F8D"/>
    <w:rsid w:val="001951F4"/>
    <w:rsid w:val="001959DB"/>
    <w:rsid w:val="00195EE0"/>
    <w:rsid w:val="00195F51"/>
    <w:rsid w:val="00196394"/>
    <w:rsid w:val="00196745"/>
    <w:rsid w:val="001968FD"/>
    <w:rsid w:val="00196B24"/>
    <w:rsid w:val="0019728E"/>
    <w:rsid w:val="00197327"/>
    <w:rsid w:val="00197638"/>
    <w:rsid w:val="001A00CC"/>
    <w:rsid w:val="001A019E"/>
    <w:rsid w:val="001A0904"/>
    <w:rsid w:val="001A1920"/>
    <w:rsid w:val="001A196E"/>
    <w:rsid w:val="001A1CCC"/>
    <w:rsid w:val="001A1EC5"/>
    <w:rsid w:val="001A1FA7"/>
    <w:rsid w:val="001A20B6"/>
    <w:rsid w:val="001A22B1"/>
    <w:rsid w:val="001A2759"/>
    <w:rsid w:val="001A2DCF"/>
    <w:rsid w:val="001A2FAB"/>
    <w:rsid w:val="001A31DB"/>
    <w:rsid w:val="001A32A3"/>
    <w:rsid w:val="001A3334"/>
    <w:rsid w:val="001A36CB"/>
    <w:rsid w:val="001A3959"/>
    <w:rsid w:val="001A3A80"/>
    <w:rsid w:val="001A45F6"/>
    <w:rsid w:val="001A47EC"/>
    <w:rsid w:val="001A4B46"/>
    <w:rsid w:val="001A4D6D"/>
    <w:rsid w:val="001A582E"/>
    <w:rsid w:val="001A59AB"/>
    <w:rsid w:val="001A5A3A"/>
    <w:rsid w:val="001A60B8"/>
    <w:rsid w:val="001A6145"/>
    <w:rsid w:val="001A643C"/>
    <w:rsid w:val="001A6CC8"/>
    <w:rsid w:val="001A6DC0"/>
    <w:rsid w:val="001A6DE3"/>
    <w:rsid w:val="001A726C"/>
    <w:rsid w:val="001A74D5"/>
    <w:rsid w:val="001B115F"/>
    <w:rsid w:val="001B11F6"/>
    <w:rsid w:val="001B133C"/>
    <w:rsid w:val="001B1A6E"/>
    <w:rsid w:val="001B22F6"/>
    <w:rsid w:val="001B26FA"/>
    <w:rsid w:val="001B2A3C"/>
    <w:rsid w:val="001B3147"/>
    <w:rsid w:val="001B328D"/>
    <w:rsid w:val="001B3D4A"/>
    <w:rsid w:val="001B438B"/>
    <w:rsid w:val="001B4653"/>
    <w:rsid w:val="001B4698"/>
    <w:rsid w:val="001B4750"/>
    <w:rsid w:val="001B4C38"/>
    <w:rsid w:val="001B52F0"/>
    <w:rsid w:val="001B5945"/>
    <w:rsid w:val="001B5994"/>
    <w:rsid w:val="001B5F25"/>
    <w:rsid w:val="001B6089"/>
    <w:rsid w:val="001B60E0"/>
    <w:rsid w:val="001B6319"/>
    <w:rsid w:val="001B6417"/>
    <w:rsid w:val="001B670A"/>
    <w:rsid w:val="001B67AC"/>
    <w:rsid w:val="001B7C3F"/>
    <w:rsid w:val="001B7F14"/>
    <w:rsid w:val="001C0112"/>
    <w:rsid w:val="001C02E7"/>
    <w:rsid w:val="001C044F"/>
    <w:rsid w:val="001C067B"/>
    <w:rsid w:val="001C07FF"/>
    <w:rsid w:val="001C08A1"/>
    <w:rsid w:val="001C0F6B"/>
    <w:rsid w:val="001C1037"/>
    <w:rsid w:val="001C1C4B"/>
    <w:rsid w:val="001C1D12"/>
    <w:rsid w:val="001C209B"/>
    <w:rsid w:val="001C20D5"/>
    <w:rsid w:val="001C20FE"/>
    <w:rsid w:val="001C2254"/>
    <w:rsid w:val="001C28B9"/>
    <w:rsid w:val="001C2C66"/>
    <w:rsid w:val="001C2C94"/>
    <w:rsid w:val="001C383A"/>
    <w:rsid w:val="001C3BD9"/>
    <w:rsid w:val="001C3EE7"/>
    <w:rsid w:val="001C4021"/>
    <w:rsid w:val="001C40C6"/>
    <w:rsid w:val="001C461C"/>
    <w:rsid w:val="001C4D1B"/>
    <w:rsid w:val="001C5283"/>
    <w:rsid w:val="001C52E3"/>
    <w:rsid w:val="001C5563"/>
    <w:rsid w:val="001C586C"/>
    <w:rsid w:val="001C637E"/>
    <w:rsid w:val="001C6467"/>
    <w:rsid w:val="001C6671"/>
    <w:rsid w:val="001C6A1A"/>
    <w:rsid w:val="001C75FE"/>
    <w:rsid w:val="001C7C6A"/>
    <w:rsid w:val="001C7CE3"/>
    <w:rsid w:val="001C7E84"/>
    <w:rsid w:val="001D049C"/>
    <w:rsid w:val="001D0886"/>
    <w:rsid w:val="001D0B44"/>
    <w:rsid w:val="001D0C03"/>
    <w:rsid w:val="001D0D19"/>
    <w:rsid w:val="001D0E1D"/>
    <w:rsid w:val="001D1D2A"/>
    <w:rsid w:val="001D2016"/>
    <w:rsid w:val="001D2100"/>
    <w:rsid w:val="001D30E1"/>
    <w:rsid w:val="001D322E"/>
    <w:rsid w:val="001D3872"/>
    <w:rsid w:val="001D3D37"/>
    <w:rsid w:val="001D406A"/>
    <w:rsid w:val="001D50E9"/>
    <w:rsid w:val="001D59E9"/>
    <w:rsid w:val="001D5E9A"/>
    <w:rsid w:val="001D6386"/>
    <w:rsid w:val="001D6C66"/>
    <w:rsid w:val="001D6FF2"/>
    <w:rsid w:val="001D7542"/>
    <w:rsid w:val="001D7AB8"/>
    <w:rsid w:val="001D7DB8"/>
    <w:rsid w:val="001D7E18"/>
    <w:rsid w:val="001E06A6"/>
    <w:rsid w:val="001E08CF"/>
    <w:rsid w:val="001E0A27"/>
    <w:rsid w:val="001E0BA1"/>
    <w:rsid w:val="001E0FC4"/>
    <w:rsid w:val="001E13D6"/>
    <w:rsid w:val="001E1857"/>
    <w:rsid w:val="001E1D49"/>
    <w:rsid w:val="001E1DEC"/>
    <w:rsid w:val="001E1E47"/>
    <w:rsid w:val="001E2369"/>
    <w:rsid w:val="001E263B"/>
    <w:rsid w:val="001E323E"/>
    <w:rsid w:val="001E3291"/>
    <w:rsid w:val="001E3891"/>
    <w:rsid w:val="001E3B3A"/>
    <w:rsid w:val="001E3C95"/>
    <w:rsid w:val="001E48C4"/>
    <w:rsid w:val="001E4B07"/>
    <w:rsid w:val="001E4C64"/>
    <w:rsid w:val="001E5295"/>
    <w:rsid w:val="001E5806"/>
    <w:rsid w:val="001E5A0B"/>
    <w:rsid w:val="001E5A7D"/>
    <w:rsid w:val="001E5CC2"/>
    <w:rsid w:val="001E5D53"/>
    <w:rsid w:val="001E6041"/>
    <w:rsid w:val="001E6279"/>
    <w:rsid w:val="001E6342"/>
    <w:rsid w:val="001E64AF"/>
    <w:rsid w:val="001E6507"/>
    <w:rsid w:val="001E666D"/>
    <w:rsid w:val="001E6725"/>
    <w:rsid w:val="001E6785"/>
    <w:rsid w:val="001E72DF"/>
    <w:rsid w:val="001E75AE"/>
    <w:rsid w:val="001E7AD4"/>
    <w:rsid w:val="001F0008"/>
    <w:rsid w:val="001F03A8"/>
    <w:rsid w:val="001F0490"/>
    <w:rsid w:val="001F05A1"/>
    <w:rsid w:val="001F0DB2"/>
    <w:rsid w:val="001F10AB"/>
    <w:rsid w:val="001F1153"/>
    <w:rsid w:val="001F1373"/>
    <w:rsid w:val="001F1ACA"/>
    <w:rsid w:val="001F24BE"/>
    <w:rsid w:val="001F3697"/>
    <w:rsid w:val="001F3867"/>
    <w:rsid w:val="001F3B76"/>
    <w:rsid w:val="001F3B8D"/>
    <w:rsid w:val="001F3D48"/>
    <w:rsid w:val="001F4113"/>
    <w:rsid w:val="001F427B"/>
    <w:rsid w:val="001F42D3"/>
    <w:rsid w:val="001F43D1"/>
    <w:rsid w:val="001F4969"/>
    <w:rsid w:val="001F4A22"/>
    <w:rsid w:val="001F4B4B"/>
    <w:rsid w:val="001F52CE"/>
    <w:rsid w:val="001F54AA"/>
    <w:rsid w:val="001F5564"/>
    <w:rsid w:val="001F5864"/>
    <w:rsid w:val="001F58B3"/>
    <w:rsid w:val="001F5C78"/>
    <w:rsid w:val="001F630C"/>
    <w:rsid w:val="001F64D9"/>
    <w:rsid w:val="001F6B4C"/>
    <w:rsid w:val="001F7133"/>
    <w:rsid w:val="001F71CD"/>
    <w:rsid w:val="001F724A"/>
    <w:rsid w:val="001F75EC"/>
    <w:rsid w:val="001F796D"/>
    <w:rsid w:val="001F7F8F"/>
    <w:rsid w:val="00200E3A"/>
    <w:rsid w:val="00200EBD"/>
    <w:rsid w:val="002014DA"/>
    <w:rsid w:val="0020177B"/>
    <w:rsid w:val="002019B4"/>
    <w:rsid w:val="00201C8D"/>
    <w:rsid w:val="00201D4F"/>
    <w:rsid w:val="00201F46"/>
    <w:rsid w:val="00202367"/>
    <w:rsid w:val="00202423"/>
    <w:rsid w:val="00202588"/>
    <w:rsid w:val="002028B2"/>
    <w:rsid w:val="00202D2C"/>
    <w:rsid w:val="00202F60"/>
    <w:rsid w:val="0020307E"/>
    <w:rsid w:val="002035B3"/>
    <w:rsid w:val="002036D9"/>
    <w:rsid w:val="0020386E"/>
    <w:rsid w:val="002039CE"/>
    <w:rsid w:val="00203E7D"/>
    <w:rsid w:val="00203F29"/>
    <w:rsid w:val="00203F8C"/>
    <w:rsid w:val="00204043"/>
    <w:rsid w:val="00204425"/>
    <w:rsid w:val="0020447D"/>
    <w:rsid w:val="002044BA"/>
    <w:rsid w:val="00204538"/>
    <w:rsid w:val="002046E1"/>
    <w:rsid w:val="00204D13"/>
    <w:rsid w:val="002050BF"/>
    <w:rsid w:val="0020534D"/>
    <w:rsid w:val="00205432"/>
    <w:rsid w:val="002055D4"/>
    <w:rsid w:val="00205859"/>
    <w:rsid w:val="00205961"/>
    <w:rsid w:val="002059B7"/>
    <w:rsid w:val="00205CA1"/>
    <w:rsid w:val="00206134"/>
    <w:rsid w:val="002062D5"/>
    <w:rsid w:val="00206632"/>
    <w:rsid w:val="00206634"/>
    <w:rsid w:val="0020670C"/>
    <w:rsid w:val="00206B6F"/>
    <w:rsid w:val="00206E35"/>
    <w:rsid w:val="00206FE1"/>
    <w:rsid w:val="002074F1"/>
    <w:rsid w:val="0020760C"/>
    <w:rsid w:val="002102FE"/>
    <w:rsid w:val="00210727"/>
    <w:rsid w:val="00210922"/>
    <w:rsid w:val="00210A9F"/>
    <w:rsid w:val="002112CC"/>
    <w:rsid w:val="00211433"/>
    <w:rsid w:val="002118E6"/>
    <w:rsid w:val="00211D03"/>
    <w:rsid w:val="002122A5"/>
    <w:rsid w:val="002124DD"/>
    <w:rsid w:val="002127DA"/>
    <w:rsid w:val="00212F7A"/>
    <w:rsid w:val="00213391"/>
    <w:rsid w:val="00213514"/>
    <w:rsid w:val="00213C09"/>
    <w:rsid w:val="00213C5A"/>
    <w:rsid w:val="00214106"/>
    <w:rsid w:val="002142C9"/>
    <w:rsid w:val="0021464A"/>
    <w:rsid w:val="002146AC"/>
    <w:rsid w:val="002147B6"/>
    <w:rsid w:val="002148AA"/>
    <w:rsid w:val="00214F98"/>
    <w:rsid w:val="002153B3"/>
    <w:rsid w:val="00215487"/>
    <w:rsid w:val="00215FA9"/>
    <w:rsid w:val="0021622B"/>
    <w:rsid w:val="002163C3"/>
    <w:rsid w:val="002166A6"/>
    <w:rsid w:val="00216BDC"/>
    <w:rsid w:val="00216F09"/>
    <w:rsid w:val="0021707A"/>
    <w:rsid w:val="002174AE"/>
    <w:rsid w:val="00220441"/>
    <w:rsid w:val="0022066C"/>
    <w:rsid w:val="002209A0"/>
    <w:rsid w:val="00220AA1"/>
    <w:rsid w:val="00220DC9"/>
    <w:rsid w:val="00221208"/>
    <w:rsid w:val="00221466"/>
    <w:rsid w:val="00221555"/>
    <w:rsid w:val="00221566"/>
    <w:rsid w:val="00221B28"/>
    <w:rsid w:val="0022202A"/>
    <w:rsid w:val="00222DD5"/>
    <w:rsid w:val="002233F4"/>
    <w:rsid w:val="0022347E"/>
    <w:rsid w:val="00223E95"/>
    <w:rsid w:val="00223E9D"/>
    <w:rsid w:val="00223EFF"/>
    <w:rsid w:val="002240D4"/>
    <w:rsid w:val="002243D5"/>
    <w:rsid w:val="0022465A"/>
    <w:rsid w:val="00224EDC"/>
    <w:rsid w:val="00225048"/>
    <w:rsid w:val="00225451"/>
    <w:rsid w:val="00225982"/>
    <w:rsid w:val="002259F2"/>
    <w:rsid w:val="00225BF9"/>
    <w:rsid w:val="002261BF"/>
    <w:rsid w:val="00226393"/>
    <w:rsid w:val="0022788C"/>
    <w:rsid w:val="002278C9"/>
    <w:rsid w:val="00227A54"/>
    <w:rsid w:val="00227FD2"/>
    <w:rsid w:val="00230166"/>
    <w:rsid w:val="002305BD"/>
    <w:rsid w:val="00230B6E"/>
    <w:rsid w:val="00230BEF"/>
    <w:rsid w:val="00230CB3"/>
    <w:rsid w:val="00230DA0"/>
    <w:rsid w:val="00230F7F"/>
    <w:rsid w:val="002312E1"/>
    <w:rsid w:val="00231696"/>
    <w:rsid w:val="00231CA0"/>
    <w:rsid w:val="00231CAF"/>
    <w:rsid w:val="00231F60"/>
    <w:rsid w:val="0023241D"/>
    <w:rsid w:val="00232821"/>
    <w:rsid w:val="002328BA"/>
    <w:rsid w:val="0023306A"/>
    <w:rsid w:val="002336B7"/>
    <w:rsid w:val="0023389B"/>
    <w:rsid w:val="0023427F"/>
    <w:rsid w:val="002349A1"/>
    <w:rsid w:val="00234AA0"/>
    <w:rsid w:val="00234C19"/>
    <w:rsid w:val="00235720"/>
    <w:rsid w:val="002359F8"/>
    <w:rsid w:val="00235C05"/>
    <w:rsid w:val="00235E52"/>
    <w:rsid w:val="00236448"/>
    <w:rsid w:val="00236457"/>
    <w:rsid w:val="002364BD"/>
    <w:rsid w:val="0023654A"/>
    <w:rsid w:val="002366F5"/>
    <w:rsid w:val="00236B2E"/>
    <w:rsid w:val="00236D15"/>
    <w:rsid w:val="00236EF0"/>
    <w:rsid w:val="00237077"/>
    <w:rsid w:val="00237084"/>
    <w:rsid w:val="0023738E"/>
    <w:rsid w:val="00237495"/>
    <w:rsid w:val="00237565"/>
    <w:rsid w:val="0023763D"/>
    <w:rsid w:val="002377EE"/>
    <w:rsid w:val="002378C6"/>
    <w:rsid w:val="0023795A"/>
    <w:rsid w:val="002400FD"/>
    <w:rsid w:val="00240560"/>
    <w:rsid w:val="00240A2E"/>
    <w:rsid w:val="00241115"/>
    <w:rsid w:val="0024185F"/>
    <w:rsid w:val="00241A24"/>
    <w:rsid w:val="00241C95"/>
    <w:rsid w:val="00241FC5"/>
    <w:rsid w:val="0024226A"/>
    <w:rsid w:val="002424F1"/>
    <w:rsid w:val="00242567"/>
    <w:rsid w:val="0024276B"/>
    <w:rsid w:val="00242D84"/>
    <w:rsid w:val="00243298"/>
    <w:rsid w:val="0024339A"/>
    <w:rsid w:val="0024341D"/>
    <w:rsid w:val="00243465"/>
    <w:rsid w:val="0024361A"/>
    <w:rsid w:val="0024402F"/>
    <w:rsid w:val="002443F4"/>
    <w:rsid w:val="002446D6"/>
    <w:rsid w:val="002448B4"/>
    <w:rsid w:val="00244ACE"/>
    <w:rsid w:val="0024529E"/>
    <w:rsid w:val="002459B3"/>
    <w:rsid w:val="00245A95"/>
    <w:rsid w:val="0024611D"/>
    <w:rsid w:val="00246678"/>
    <w:rsid w:val="002466B7"/>
    <w:rsid w:val="00246945"/>
    <w:rsid w:val="00246B1A"/>
    <w:rsid w:val="00247019"/>
    <w:rsid w:val="00247D7C"/>
    <w:rsid w:val="00250319"/>
    <w:rsid w:val="00250BC1"/>
    <w:rsid w:val="0025192D"/>
    <w:rsid w:val="00251E1C"/>
    <w:rsid w:val="00252284"/>
    <w:rsid w:val="002526D5"/>
    <w:rsid w:val="0025291D"/>
    <w:rsid w:val="00252B5F"/>
    <w:rsid w:val="00252F00"/>
    <w:rsid w:val="00253757"/>
    <w:rsid w:val="002537E8"/>
    <w:rsid w:val="00253A16"/>
    <w:rsid w:val="0025404E"/>
    <w:rsid w:val="00254213"/>
    <w:rsid w:val="00254365"/>
    <w:rsid w:val="0025436B"/>
    <w:rsid w:val="0025453C"/>
    <w:rsid w:val="00254C59"/>
    <w:rsid w:val="00254F53"/>
    <w:rsid w:val="0025630B"/>
    <w:rsid w:val="002565BC"/>
    <w:rsid w:val="0025677E"/>
    <w:rsid w:val="002568AA"/>
    <w:rsid w:val="002569CE"/>
    <w:rsid w:val="00256B44"/>
    <w:rsid w:val="002571E6"/>
    <w:rsid w:val="002576CF"/>
    <w:rsid w:val="002577C5"/>
    <w:rsid w:val="002579B1"/>
    <w:rsid w:val="00257A6B"/>
    <w:rsid w:val="00257CC4"/>
    <w:rsid w:val="00260174"/>
    <w:rsid w:val="0026020A"/>
    <w:rsid w:val="00260ADD"/>
    <w:rsid w:val="00260AED"/>
    <w:rsid w:val="00260C95"/>
    <w:rsid w:val="0026133B"/>
    <w:rsid w:val="0026194A"/>
    <w:rsid w:val="00261C64"/>
    <w:rsid w:val="0026242E"/>
    <w:rsid w:val="002625DE"/>
    <w:rsid w:val="00262728"/>
    <w:rsid w:val="00262A63"/>
    <w:rsid w:val="00262AF6"/>
    <w:rsid w:val="00263210"/>
    <w:rsid w:val="00263694"/>
    <w:rsid w:val="00263E42"/>
    <w:rsid w:val="0026430C"/>
    <w:rsid w:val="00264610"/>
    <w:rsid w:val="002647D1"/>
    <w:rsid w:val="00265251"/>
    <w:rsid w:val="0026531D"/>
    <w:rsid w:val="00265363"/>
    <w:rsid w:val="002654F9"/>
    <w:rsid w:val="00265819"/>
    <w:rsid w:val="002658C1"/>
    <w:rsid w:val="00265B82"/>
    <w:rsid w:val="00265D47"/>
    <w:rsid w:val="0026660F"/>
    <w:rsid w:val="002671B4"/>
    <w:rsid w:val="002671E6"/>
    <w:rsid w:val="0026733C"/>
    <w:rsid w:val="002675C8"/>
    <w:rsid w:val="00267641"/>
    <w:rsid w:val="00267ACF"/>
    <w:rsid w:val="00267B61"/>
    <w:rsid w:val="00270033"/>
    <w:rsid w:val="002700EA"/>
    <w:rsid w:val="0027016C"/>
    <w:rsid w:val="002703E7"/>
    <w:rsid w:val="0027087F"/>
    <w:rsid w:val="00270991"/>
    <w:rsid w:val="00270DF9"/>
    <w:rsid w:val="0027105B"/>
    <w:rsid w:val="00271254"/>
    <w:rsid w:val="00271408"/>
    <w:rsid w:val="0027142A"/>
    <w:rsid w:val="00271EF8"/>
    <w:rsid w:val="00272014"/>
    <w:rsid w:val="0027275A"/>
    <w:rsid w:val="0027279E"/>
    <w:rsid w:val="00272B11"/>
    <w:rsid w:val="00273B41"/>
    <w:rsid w:val="00273EC4"/>
    <w:rsid w:val="00273FF1"/>
    <w:rsid w:val="002743B3"/>
    <w:rsid w:val="00274A96"/>
    <w:rsid w:val="00274B62"/>
    <w:rsid w:val="00274C20"/>
    <w:rsid w:val="00275039"/>
    <w:rsid w:val="00275095"/>
    <w:rsid w:val="0027509D"/>
    <w:rsid w:val="0027519A"/>
    <w:rsid w:val="00275292"/>
    <w:rsid w:val="0027564D"/>
    <w:rsid w:val="00275695"/>
    <w:rsid w:val="00275957"/>
    <w:rsid w:val="0027596E"/>
    <w:rsid w:val="00275E16"/>
    <w:rsid w:val="00275E33"/>
    <w:rsid w:val="0027618A"/>
    <w:rsid w:val="002765BF"/>
    <w:rsid w:val="002765F0"/>
    <w:rsid w:val="00276682"/>
    <w:rsid w:val="0027673A"/>
    <w:rsid w:val="00276767"/>
    <w:rsid w:val="00276FD8"/>
    <w:rsid w:val="00277517"/>
    <w:rsid w:val="00277606"/>
    <w:rsid w:val="00277E52"/>
    <w:rsid w:val="00277EC6"/>
    <w:rsid w:val="00280481"/>
    <w:rsid w:val="00280624"/>
    <w:rsid w:val="002809FE"/>
    <w:rsid w:val="00280A7F"/>
    <w:rsid w:val="00280E76"/>
    <w:rsid w:val="00280FA0"/>
    <w:rsid w:val="0028118E"/>
    <w:rsid w:val="00281400"/>
    <w:rsid w:val="00281BEA"/>
    <w:rsid w:val="00281D17"/>
    <w:rsid w:val="0028207B"/>
    <w:rsid w:val="0028285E"/>
    <w:rsid w:val="00282990"/>
    <w:rsid w:val="00282EF8"/>
    <w:rsid w:val="00283025"/>
    <w:rsid w:val="00283353"/>
    <w:rsid w:val="0028387C"/>
    <w:rsid w:val="00283947"/>
    <w:rsid w:val="00283984"/>
    <w:rsid w:val="00284219"/>
    <w:rsid w:val="00284D40"/>
    <w:rsid w:val="00284F23"/>
    <w:rsid w:val="002851FB"/>
    <w:rsid w:val="00285977"/>
    <w:rsid w:val="00286077"/>
    <w:rsid w:val="0028625E"/>
    <w:rsid w:val="00286270"/>
    <w:rsid w:val="002867F5"/>
    <w:rsid w:val="00286DE3"/>
    <w:rsid w:val="00286ECF"/>
    <w:rsid w:val="0028715A"/>
    <w:rsid w:val="002871BB"/>
    <w:rsid w:val="00287337"/>
    <w:rsid w:val="0028746A"/>
    <w:rsid w:val="00287827"/>
    <w:rsid w:val="002878C8"/>
    <w:rsid w:val="00287A99"/>
    <w:rsid w:val="00290071"/>
    <w:rsid w:val="002905FC"/>
    <w:rsid w:val="002908D9"/>
    <w:rsid w:val="00290C79"/>
    <w:rsid w:val="00290D5D"/>
    <w:rsid w:val="002916D8"/>
    <w:rsid w:val="00291732"/>
    <w:rsid w:val="00291A11"/>
    <w:rsid w:val="00292460"/>
    <w:rsid w:val="00292644"/>
    <w:rsid w:val="00292B37"/>
    <w:rsid w:val="00292CA3"/>
    <w:rsid w:val="00292F39"/>
    <w:rsid w:val="002930F1"/>
    <w:rsid w:val="002936D1"/>
    <w:rsid w:val="00293720"/>
    <w:rsid w:val="00293B20"/>
    <w:rsid w:val="0029426E"/>
    <w:rsid w:val="0029446A"/>
    <w:rsid w:val="00294497"/>
    <w:rsid w:val="0029478D"/>
    <w:rsid w:val="00294BAE"/>
    <w:rsid w:val="00294C2C"/>
    <w:rsid w:val="00294E07"/>
    <w:rsid w:val="00294FF7"/>
    <w:rsid w:val="002953A9"/>
    <w:rsid w:val="00295D9A"/>
    <w:rsid w:val="00296173"/>
    <w:rsid w:val="002963D1"/>
    <w:rsid w:val="002964CE"/>
    <w:rsid w:val="002967EA"/>
    <w:rsid w:val="00296AF7"/>
    <w:rsid w:val="00296EDF"/>
    <w:rsid w:val="00296F49"/>
    <w:rsid w:val="00297362"/>
    <w:rsid w:val="002973B6"/>
    <w:rsid w:val="002979D4"/>
    <w:rsid w:val="002A0093"/>
    <w:rsid w:val="002A020E"/>
    <w:rsid w:val="002A026B"/>
    <w:rsid w:val="002A0469"/>
    <w:rsid w:val="002A0646"/>
    <w:rsid w:val="002A06B7"/>
    <w:rsid w:val="002A0BA4"/>
    <w:rsid w:val="002A1012"/>
    <w:rsid w:val="002A103F"/>
    <w:rsid w:val="002A134E"/>
    <w:rsid w:val="002A1572"/>
    <w:rsid w:val="002A1723"/>
    <w:rsid w:val="002A2D2A"/>
    <w:rsid w:val="002A2DD7"/>
    <w:rsid w:val="002A2E79"/>
    <w:rsid w:val="002A38E7"/>
    <w:rsid w:val="002A3A09"/>
    <w:rsid w:val="002A3B35"/>
    <w:rsid w:val="002A40E5"/>
    <w:rsid w:val="002A429B"/>
    <w:rsid w:val="002A4318"/>
    <w:rsid w:val="002A448E"/>
    <w:rsid w:val="002A453D"/>
    <w:rsid w:val="002A464E"/>
    <w:rsid w:val="002A549B"/>
    <w:rsid w:val="002A5612"/>
    <w:rsid w:val="002A5B09"/>
    <w:rsid w:val="002A6153"/>
    <w:rsid w:val="002A64B8"/>
    <w:rsid w:val="002A7092"/>
    <w:rsid w:val="002A7367"/>
    <w:rsid w:val="002A751C"/>
    <w:rsid w:val="002A7AF1"/>
    <w:rsid w:val="002B009B"/>
    <w:rsid w:val="002B079C"/>
    <w:rsid w:val="002B0AC2"/>
    <w:rsid w:val="002B0BBD"/>
    <w:rsid w:val="002B0E5E"/>
    <w:rsid w:val="002B0F67"/>
    <w:rsid w:val="002B12CF"/>
    <w:rsid w:val="002B16D9"/>
    <w:rsid w:val="002B2113"/>
    <w:rsid w:val="002B2798"/>
    <w:rsid w:val="002B29D1"/>
    <w:rsid w:val="002B2CD5"/>
    <w:rsid w:val="002B31F1"/>
    <w:rsid w:val="002B31F5"/>
    <w:rsid w:val="002B331E"/>
    <w:rsid w:val="002B33BE"/>
    <w:rsid w:val="002B349D"/>
    <w:rsid w:val="002B372A"/>
    <w:rsid w:val="002B372D"/>
    <w:rsid w:val="002B3860"/>
    <w:rsid w:val="002B4590"/>
    <w:rsid w:val="002B4989"/>
    <w:rsid w:val="002B4E68"/>
    <w:rsid w:val="002B5EFB"/>
    <w:rsid w:val="002B6957"/>
    <w:rsid w:val="002B6E10"/>
    <w:rsid w:val="002B6EF8"/>
    <w:rsid w:val="002B7326"/>
    <w:rsid w:val="002B74E0"/>
    <w:rsid w:val="002B75A5"/>
    <w:rsid w:val="002B783F"/>
    <w:rsid w:val="002B7F3B"/>
    <w:rsid w:val="002C0237"/>
    <w:rsid w:val="002C03F0"/>
    <w:rsid w:val="002C15D4"/>
    <w:rsid w:val="002C19FE"/>
    <w:rsid w:val="002C1E41"/>
    <w:rsid w:val="002C23FE"/>
    <w:rsid w:val="002C243E"/>
    <w:rsid w:val="002C2B77"/>
    <w:rsid w:val="002C2D20"/>
    <w:rsid w:val="002C2DF8"/>
    <w:rsid w:val="002C321E"/>
    <w:rsid w:val="002C364B"/>
    <w:rsid w:val="002C376E"/>
    <w:rsid w:val="002C3BBB"/>
    <w:rsid w:val="002C3D39"/>
    <w:rsid w:val="002C421C"/>
    <w:rsid w:val="002C44C2"/>
    <w:rsid w:val="002C4794"/>
    <w:rsid w:val="002C4871"/>
    <w:rsid w:val="002C49C4"/>
    <w:rsid w:val="002C4B1D"/>
    <w:rsid w:val="002C4C37"/>
    <w:rsid w:val="002C4FD6"/>
    <w:rsid w:val="002C507A"/>
    <w:rsid w:val="002C57EF"/>
    <w:rsid w:val="002C5846"/>
    <w:rsid w:val="002C5B8B"/>
    <w:rsid w:val="002C5DF2"/>
    <w:rsid w:val="002C60BF"/>
    <w:rsid w:val="002C6567"/>
    <w:rsid w:val="002C71E0"/>
    <w:rsid w:val="002C742C"/>
    <w:rsid w:val="002C761D"/>
    <w:rsid w:val="002D069F"/>
    <w:rsid w:val="002D08D7"/>
    <w:rsid w:val="002D099B"/>
    <w:rsid w:val="002D09D4"/>
    <w:rsid w:val="002D0C24"/>
    <w:rsid w:val="002D0DAE"/>
    <w:rsid w:val="002D0F06"/>
    <w:rsid w:val="002D11FF"/>
    <w:rsid w:val="002D135C"/>
    <w:rsid w:val="002D141E"/>
    <w:rsid w:val="002D1533"/>
    <w:rsid w:val="002D1ACB"/>
    <w:rsid w:val="002D1CC3"/>
    <w:rsid w:val="002D1DD5"/>
    <w:rsid w:val="002D1FDC"/>
    <w:rsid w:val="002D22E7"/>
    <w:rsid w:val="002D2476"/>
    <w:rsid w:val="002D2601"/>
    <w:rsid w:val="002D2646"/>
    <w:rsid w:val="002D293D"/>
    <w:rsid w:val="002D2BD4"/>
    <w:rsid w:val="002D2D8D"/>
    <w:rsid w:val="002D3408"/>
    <w:rsid w:val="002D3C66"/>
    <w:rsid w:val="002D417A"/>
    <w:rsid w:val="002D435B"/>
    <w:rsid w:val="002D45B8"/>
    <w:rsid w:val="002D4F0B"/>
    <w:rsid w:val="002D585F"/>
    <w:rsid w:val="002D5AE0"/>
    <w:rsid w:val="002D6C4D"/>
    <w:rsid w:val="002D7021"/>
    <w:rsid w:val="002D709B"/>
    <w:rsid w:val="002D7199"/>
    <w:rsid w:val="002D72DC"/>
    <w:rsid w:val="002D78EB"/>
    <w:rsid w:val="002D7C1E"/>
    <w:rsid w:val="002D7E86"/>
    <w:rsid w:val="002E00D9"/>
    <w:rsid w:val="002E03AB"/>
    <w:rsid w:val="002E075B"/>
    <w:rsid w:val="002E07C0"/>
    <w:rsid w:val="002E09D8"/>
    <w:rsid w:val="002E11EC"/>
    <w:rsid w:val="002E16A6"/>
    <w:rsid w:val="002E2634"/>
    <w:rsid w:val="002E2CF7"/>
    <w:rsid w:val="002E39BE"/>
    <w:rsid w:val="002E3A0E"/>
    <w:rsid w:val="002E3ADA"/>
    <w:rsid w:val="002E4367"/>
    <w:rsid w:val="002E456E"/>
    <w:rsid w:val="002E475E"/>
    <w:rsid w:val="002E4816"/>
    <w:rsid w:val="002E4D89"/>
    <w:rsid w:val="002E54D0"/>
    <w:rsid w:val="002E5C1E"/>
    <w:rsid w:val="002E651B"/>
    <w:rsid w:val="002E6563"/>
    <w:rsid w:val="002E6C59"/>
    <w:rsid w:val="002E6F06"/>
    <w:rsid w:val="002E742B"/>
    <w:rsid w:val="002E7940"/>
    <w:rsid w:val="002F000A"/>
    <w:rsid w:val="002F0162"/>
    <w:rsid w:val="002F033A"/>
    <w:rsid w:val="002F05BD"/>
    <w:rsid w:val="002F0AF3"/>
    <w:rsid w:val="002F0D39"/>
    <w:rsid w:val="002F1412"/>
    <w:rsid w:val="002F1631"/>
    <w:rsid w:val="002F17C6"/>
    <w:rsid w:val="002F1C6C"/>
    <w:rsid w:val="002F1D5B"/>
    <w:rsid w:val="002F2942"/>
    <w:rsid w:val="002F299C"/>
    <w:rsid w:val="002F2B51"/>
    <w:rsid w:val="002F2D17"/>
    <w:rsid w:val="002F2EE6"/>
    <w:rsid w:val="002F2F60"/>
    <w:rsid w:val="002F3F09"/>
    <w:rsid w:val="002F4257"/>
    <w:rsid w:val="002F4398"/>
    <w:rsid w:val="002F461E"/>
    <w:rsid w:val="002F4A63"/>
    <w:rsid w:val="002F4B44"/>
    <w:rsid w:val="002F4FEB"/>
    <w:rsid w:val="002F54AD"/>
    <w:rsid w:val="002F5885"/>
    <w:rsid w:val="002F5E9B"/>
    <w:rsid w:val="002F624E"/>
    <w:rsid w:val="002F6977"/>
    <w:rsid w:val="002F6A74"/>
    <w:rsid w:val="002F6BE7"/>
    <w:rsid w:val="002F6C12"/>
    <w:rsid w:val="002F6D59"/>
    <w:rsid w:val="002F792C"/>
    <w:rsid w:val="002F7A1F"/>
    <w:rsid w:val="002F7BA8"/>
    <w:rsid w:val="002F7E40"/>
    <w:rsid w:val="0030014B"/>
    <w:rsid w:val="00300AA9"/>
    <w:rsid w:val="00301048"/>
    <w:rsid w:val="003015B5"/>
    <w:rsid w:val="003018DC"/>
    <w:rsid w:val="00301CD8"/>
    <w:rsid w:val="00302042"/>
    <w:rsid w:val="00302049"/>
    <w:rsid w:val="003020AD"/>
    <w:rsid w:val="0030214F"/>
    <w:rsid w:val="0030217B"/>
    <w:rsid w:val="00302718"/>
    <w:rsid w:val="00302B00"/>
    <w:rsid w:val="00302BA2"/>
    <w:rsid w:val="00302C3C"/>
    <w:rsid w:val="003030D4"/>
    <w:rsid w:val="0030356B"/>
    <w:rsid w:val="00303AF0"/>
    <w:rsid w:val="00303D72"/>
    <w:rsid w:val="003045C5"/>
    <w:rsid w:val="00304A1A"/>
    <w:rsid w:val="00304AB5"/>
    <w:rsid w:val="00304C84"/>
    <w:rsid w:val="003051C4"/>
    <w:rsid w:val="003051F7"/>
    <w:rsid w:val="0030573D"/>
    <w:rsid w:val="00305883"/>
    <w:rsid w:val="00305988"/>
    <w:rsid w:val="00305BCD"/>
    <w:rsid w:val="00305F39"/>
    <w:rsid w:val="00306BB9"/>
    <w:rsid w:val="00306F44"/>
    <w:rsid w:val="00306F81"/>
    <w:rsid w:val="00307107"/>
    <w:rsid w:val="003071E4"/>
    <w:rsid w:val="0030721A"/>
    <w:rsid w:val="0030739A"/>
    <w:rsid w:val="00307408"/>
    <w:rsid w:val="003076F7"/>
    <w:rsid w:val="00307C2A"/>
    <w:rsid w:val="00307E1E"/>
    <w:rsid w:val="00307F21"/>
    <w:rsid w:val="00307F59"/>
    <w:rsid w:val="00310B3E"/>
    <w:rsid w:val="00310B68"/>
    <w:rsid w:val="00310E87"/>
    <w:rsid w:val="0031146F"/>
    <w:rsid w:val="003116FA"/>
    <w:rsid w:val="0031179D"/>
    <w:rsid w:val="00311B71"/>
    <w:rsid w:val="00311B7C"/>
    <w:rsid w:val="00311D12"/>
    <w:rsid w:val="00312249"/>
    <w:rsid w:val="003122C6"/>
    <w:rsid w:val="003127AF"/>
    <w:rsid w:val="00313225"/>
    <w:rsid w:val="0031341C"/>
    <w:rsid w:val="00313444"/>
    <w:rsid w:val="00313987"/>
    <w:rsid w:val="00313B75"/>
    <w:rsid w:val="00313CB6"/>
    <w:rsid w:val="00315230"/>
    <w:rsid w:val="00315258"/>
    <w:rsid w:val="003153F3"/>
    <w:rsid w:val="003157CC"/>
    <w:rsid w:val="00315ACE"/>
    <w:rsid w:val="00315B01"/>
    <w:rsid w:val="00315C10"/>
    <w:rsid w:val="00315E1B"/>
    <w:rsid w:val="00315F38"/>
    <w:rsid w:val="00316178"/>
    <w:rsid w:val="00316529"/>
    <w:rsid w:val="00316577"/>
    <w:rsid w:val="00316895"/>
    <w:rsid w:val="003169B6"/>
    <w:rsid w:val="003169C3"/>
    <w:rsid w:val="00316ACF"/>
    <w:rsid w:val="00317186"/>
    <w:rsid w:val="00317230"/>
    <w:rsid w:val="0031760C"/>
    <w:rsid w:val="00317673"/>
    <w:rsid w:val="003176A7"/>
    <w:rsid w:val="0031773E"/>
    <w:rsid w:val="003177BA"/>
    <w:rsid w:val="00320722"/>
    <w:rsid w:val="00320B49"/>
    <w:rsid w:val="00321187"/>
    <w:rsid w:val="0032167D"/>
    <w:rsid w:val="00321E33"/>
    <w:rsid w:val="0032210D"/>
    <w:rsid w:val="0032264F"/>
    <w:rsid w:val="00322F4D"/>
    <w:rsid w:val="00323856"/>
    <w:rsid w:val="00323AAB"/>
    <w:rsid w:val="003241B3"/>
    <w:rsid w:val="00324397"/>
    <w:rsid w:val="003245DF"/>
    <w:rsid w:val="00324705"/>
    <w:rsid w:val="00324770"/>
    <w:rsid w:val="003247CF"/>
    <w:rsid w:val="00324921"/>
    <w:rsid w:val="00325225"/>
    <w:rsid w:val="0032527A"/>
    <w:rsid w:val="00325711"/>
    <w:rsid w:val="00325817"/>
    <w:rsid w:val="00325C59"/>
    <w:rsid w:val="00325E44"/>
    <w:rsid w:val="00326AB3"/>
    <w:rsid w:val="00326F37"/>
    <w:rsid w:val="0032704B"/>
    <w:rsid w:val="003273CC"/>
    <w:rsid w:val="003275AE"/>
    <w:rsid w:val="003278D3"/>
    <w:rsid w:val="00330043"/>
    <w:rsid w:val="00330173"/>
    <w:rsid w:val="003301DA"/>
    <w:rsid w:val="00330663"/>
    <w:rsid w:val="00330750"/>
    <w:rsid w:val="00330783"/>
    <w:rsid w:val="00330CFD"/>
    <w:rsid w:val="00330DC9"/>
    <w:rsid w:val="00330F7A"/>
    <w:rsid w:val="00331792"/>
    <w:rsid w:val="00332230"/>
    <w:rsid w:val="003322A7"/>
    <w:rsid w:val="003326FE"/>
    <w:rsid w:val="00332D01"/>
    <w:rsid w:val="00333194"/>
    <w:rsid w:val="00334023"/>
    <w:rsid w:val="00334052"/>
    <w:rsid w:val="003341A6"/>
    <w:rsid w:val="00334550"/>
    <w:rsid w:val="003346EC"/>
    <w:rsid w:val="00334BEA"/>
    <w:rsid w:val="00334CA9"/>
    <w:rsid w:val="00334CDD"/>
    <w:rsid w:val="00334EBE"/>
    <w:rsid w:val="00334F66"/>
    <w:rsid w:val="00335074"/>
    <w:rsid w:val="003351B3"/>
    <w:rsid w:val="0033521B"/>
    <w:rsid w:val="00335E2F"/>
    <w:rsid w:val="00335F19"/>
    <w:rsid w:val="003368C9"/>
    <w:rsid w:val="00336FCC"/>
    <w:rsid w:val="00337078"/>
    <w:rsid w:val="003377E1"/>
    <w:rsid w:val="00337B9E"/>
    <w:rsid w:val="0034075C"/>
    <w:rsid w:val="00340C95"/>
    <w:rsid w:val="00340FAA"/>
    <w:rsid w:val="00341598"/>
    <w:rsid w:val="00341615"/>
    <w:rsid w:val="00341632"/>
    <w:rsid w:val="003418CF"/>
    <w:rsid w:val="00341A5E"/>
    <w:rsid w:val="00341A7F"/>
    <w:rsid w:val="00341F33"/>
    <w:rsid w:val="00341FA6"/>
    <w:rsid w:val="00342445"/>
    <w:rsid w:val="003428DA"/>
    <w:rsid w:val="003429C0"/>
    <w:rsid w:val="00342D3D"/>
    <w:rsid w:val="00342D7D"/>
    <w:rsid w:val="00342EDA"/>
    <w:rsid w:val="003432CB"/>
    <w:rsid w:val="00343387"/>
    <w:rsid w:val="00343449"/>
    <w:rsid w:val="0034352E"/>
    <w:rsid w:val="0034356C"/>
    <w:rsid w:val="00343C4F"/>
    <w:rsid w:val="003440CF"/>
    <w:rsid w:val="003440DA"/>
    <w:rsid w:val="003443FB"/>
    <w:rsid w:val="00344A12"/>
    <w:rsid w:val="00344C9E"/>
    <w:rsid w:val="00344D72"/>
    <w:rsid w:val="00344E26"/>
    <w:rsid w:val="0034501A"/>
    <w:rsid w:val="00345281"/>
    <w:rsid w:val="00345482"/>
    <w:rsid w:val="00345609"/>
    <w:rsid w:val="00345C6C"/>
    <w:rsid w:val="00346922"/>
    <w:rsid w:val="00346A08"/>
    <w:rsid w:val="00346A65"/>
    <w:rsid w:val="00346CC4"/>
    <w:rsid w:val="00346F28"/>
    <w:rsid w:val="0034722C"/>
    <w:rsid w:val="003473F6"/>
    <w:rsid w:val="003475EF"/>
    <w:rsid w:val="003476B3"/>
    <w:rsid w:val="0034793F"/>
    <w:rsid w:val="00347963"/>
    <w:rsid w:val="00347CC0"/>
    <w:rsid w:val="00347DEF"/>
    <w:rsid w:val="0035024D"/>
    <w:rsid w:val="00350498"/>
    <w:rsid w:val="0035068A"/>
    <w:rsid w:val="00350AEC"/>
    <w:rsid w:val="0035109E"/>
    <w:rsid w:val="003515AD"/>
    <w:rsid w:val="003517B4"/>
    <w:rsid w:val="00351830"/>
    <w:rsid w:val="0035198B"/>
    <w:rsid w:val="00351B54"/>
    <w:rsid w:val="00351DBE"/>
    <w:rsid w:val="003525DE"/>
    <w:rsid w:val="003526D7"/>
    <w:rsid w:val="00352769"/>
    <w:rsid w:val="00352BA9"/>
    <w:rsid w:val="00352D31"/>
    <w:rsid w:val="00352DE8"/>
    <w:rsid w:val="00352F4E"/>
    <w:rsid w:val="003539A6"/>
    <w:rsid w:val="00353A02"/>
    <w:rsid w:val="00353A69"/>
    <w:rsid w:val="00353DB7"/>
    <w:rsid w:val="0035404D"/>
    <w:rsid w:val="0035407E"/>
    <w:rsid w:val="00354672"/>
    <w:rsid w:val="003546DE"/>
    <w:rsid w:val="003547D6"/>
    <w:rsid w:val="00355126"/>
    <w:rsid w:val="003553DD"/>
    <w:rsid w:val="003554AD"/>
    <w:rsid w:val="00355574"/>
    <w:rsid w:val="0035571B"/>
    <w:rsid w:val="003559CF"/>
    <w:rsid w:val="00355CA9"/>
    <w:rsid w:val="00355FA9"/>
    <w:rsid w:val="003564B8"/>
    <w:rsid w:val="00356B60"/>
    <w:rsid w:val="00356BF7"/>
    <w:rsid w:val="00356DC6"/>
    <w:rsid w:val="00356E66"/>
    <w:rsid w:val="00357355"/>
    <w:rsid w:val="00357812"/>
    <w:rsid w:val="00360154"/>
    <w:rsid w:val="003603A5"/>
    <w:rsid w:val="00360AB7"/>
    <w:rsid w:val="00360EB1"/>
    <w:rsid w:val="00361347"/>
    <w:rsid w:val="00362256"/>
    <w:rsid w:val="00362E42"/>
    <w:rsid w:val="0036330F"/>
    <w:rsid w:val="00363FB7"/>
    <w:rsid w:val="0036446A"/>
    <w:rsid w:val="0036449C"/>
    <w:rsid w:val="0036498D"/>
    <w:rsid w:val="00364A4C"/>
    <w:rsid w:val="00364BC4"/>
    <w:rsid w:val="00364D74"/>
    <w:rsid w:val="00365212"/>
    <w:rsid w:val="003654A6"/>
    <w:rsid w:val="00366401"/>
    <w:rsid w:val="00366639"/>
    <w:rsid w:val="00366D4E"/>
    <w:rsid w:val="0036773B"/>
    <w:rsid w:val="003677E1"/>
    <w:rsid w:val="003677E5"/>
    <w:rsid w:val="003679BD"/>
    <w:rsid w:val="00367D3B"/>
    <w:rsid w:val="00367F71"/>
    <w:rsid w:val="0037055B"/>
    <w:rsid w:val="00370815"/>
    <w:rsid w:val="00370D41"/>
    <w:rsid w:val="00371806"/>
    <w:rsid w:val="00372786"/>
    <w:rsid w:val="00372902"/>
    <w:rsid w:val="00372941"/>
    <w:rsid w:val="00372EB6"/>
    <w:rsid w:val="003732E2"/>
    <w:rsid w:val="003735A2"/>
    <w:rsid w:val="003736A4"/>
    <w:rsid w:val="00373AA3"/>
    <w:rsid w:val="00373AFA"/>
    <w:rsid w:val="00374498"/>
    <w:rsid w:val="00374A77"/>
    <w:rsid w:val="00374F28"/>
    <w:rsid w:val="003752DB"/>
    <w:rsid w:val="003752FC"/>
    <w:rsid w:val="0037593D"/>
    <w:rsid w:val="00375BFB"/>
    <w:rsid w:val="003761FF"/>
    <w:rsid w:val="00376488"/>
    <w:rsid w:val="00377180"/>
    <w:rsid w:val="00377396"/>
    <w:rsid w:val="00377AD9"/>
    <w:rsid w:val="00377C48"/>
    <w:rsid w:val="003803E1"/>
    <w:rsid w:val="00380A2C"/>
    <w:rsid w:val="00381157"/>
    <w:rsid w:val="0038125B"/>
    <w:rsid w:val="0038138A"/>
    <w:rsid w:val="003818D3"/>
    <w:rsid w:val="0038191C"/>
    <w:rsid w:val="003819F2"/>
    <w:rsid w:val="00381E61"/>
    <w:rsid w:val="00381FC1"/>
    <w:rsid w:val="0038234C"/>
    <w:rsid w:val="00382949"/>
    <w:rsid w:val="00382ACF"/>
    <w:rsid w:val="00382C1B"/>
    <w:rsid w:val="00382EAF"/>
    <w:rsid w:val="0038300A"/>
    <w:rsid w:val="00383098"/>
    <w:rsid w:val="00383FEB"/>
    <w:rsid w:val="003843D0"/>
    <w:rsid w:val="00384520"/>
    <w:rsid w:val="003849E3"/>
    <w:rsid w:val="003850C3"/>
    <w:rsid w:val="00385931"/>
    <w:rsid w:val="00385C0D"/>
    <w:rsid w:val="003869B6"/>
    <w:rsid w:val="003869D9"/>
    <w:rsid w:val="00386CCB"/>
    <w:rsid w:val="00386D48"/>
    <w:rsid w:val="00387206"/>
    <w:rsid w:val="00387353"/>
    <w:rsid w:val="0038756E"/>
    <w:rsid w:val="003876F8"/>
    <w:rsid w:val="003877DF"/>
    <w:rsid w:val="00387A21"/>
    <w:rsid w:val="003903BC"/>
    <w:rsid w:val="00390A0B"/>
    <w:rsid w:val="00390D80"/>
    <w:rsid w:val="00390DDE"/>
    <w:rsid w:val="003910A4"/>
    <w:rsid w:val="003914CB"/>
    <w:rsid w:val="00391836"/>
    <w:rsid w:val="00391EA4"/>
    <w:rsid w:val="0039229A"/>
    <w:rsid w:val="003922BF"/>
    <w:rsid w:val="0039272E"/>
    <w:rsid w:val="003930A7"/>
    <w:rsid w:val="00393B45"/>
    <w:rsid w:val="00394257"/>
    <w:rsid w:val="00394C91"/>
    <w:rsid w:val="00394CD6"/>
    <w:rsid w:val="00394DB2"/>
    <w:rsid w:val="0039560C"/>
    <w:rsid w:val="00395858"/>
    <w:rsid w:val="00395BB3"/>
    <w:rsid w:val="00395EDB"/>
    <w:rsid w:val="00396035"/>
    <w:rsid w:val="003963A8"/>
    <w:rsid w:val="00396684"/>
    <w:rsid w:val="00396B0A"/>
    <w:rsid w:val="00396CF8"/>
    <w:rsid w:val="003970D9"/>
    <w:rsid w:val="0039724D"/>
    <w:rsid w:val="003976C0"/>
    <w:rsid w:val="00397E95"/>
    <w:rsid w:val="00397EB8"/>
    <w:rsid w:val="003A00F8"/>
    <w:rsid w:val="003A08EF"/>
    <w:rsid w:val="003A0A2D"/>
    <w:rsid w:val="003A0A4A"/>
    <w:rsid w:val="003A0B96"/>
    <w:rsid w:val="003A0ECA"/>
    <w:rsid w:val="003A111E"/>
    <w:rsid w:val="003A19DD"/>
    <w:rsid w:val="003A1B88"/>
    <w:rsid w:val="003A1EA1"/>
    <w:rsid w:val="003A2163"/>
    <w:rsid w:val="003A21C4"/>
    <w:rsid w:val="003A226F"/>
    <w:rsid w:val="003A2415"/>
    <w:rsid w:val="003A242E"/>
    <w:rsid w:val="003A25C5"/>
    <w:rsid w:val="003A2A03"/>
    <w:rsid w:val="003A2E21"/>
    <w:rsid w:val="003A3069"/>
    <w:rsid w:val="003A36F4"/>
    <w:rsid w:val="003A4020"/>
    <w:rsid w:val="003A4123"/>
    <w:rsid w:val="003A42B5"/>
    <w:rsid w:val="003A4480"/>
    <w:rsid w:val="003A4EA7"/>
    <w:rsid w:val="003A557A"/>
    <w:rsid w:val="003A58D6"/>
    <w:rsid w:val="003A5B9F"/>
    <w:rsid w:val="003A5C47"/>
    <w:rsid w:val="003A5D96"/>
    <w:rsid w:val="003A6094"/>
    <w:rsid w:val="003A6ACE"/>
    <w:rsid w:val="003A6B39"/>
    <w:rsid w:val="003A7170"/>
    <w:rsid w:val="003A7687"/>
    <w:rsid w:val="003A76DF"/>
    <w:rsid w:val="003A7C6F"/>
    <w:rsid w:val="003A7D98"/>
    <w:rsid w:val="003B0429"/>
    <w:rsid w:val="003B06D5"/>
    <w:rsid w:val="003B0B49"/>
    <w:rsid w:val="003B0F3C"/>
    <w:rsid w:val="003B15AF"/>
    <w:rsid w:val="003B15D5"/>
    <w:rsid w:val="003B2560"/>
    <w:rsid w:val="003B27EB"/>
    <w:rsid w:val="003B289D"/>
    <w:rsid w:val="003B2EBF"/>
    <w:rsid w:val="003B2FFF"/>
    <w:rsid w:val="003B346B"/>
    <w:rsid w:val="003B348F"/>
    <w:rsid w:val="003B3C5B"/>
    <w:rsid w:val="003B3EBC"/>
    <w:rsid w:val="003B41D7"/>
    <w:rsid w:val="003B42A2"/>
    <w:rsid w:val="003B47F3"/>
    <w:rsid w:val="003B5277"/>
    <w:rsid w:val="003B57CD"/>
    <w:rsid w:val="003B5C41"/>
    <w:rsid w:val="003B5ED4"/>
    <w:rsid w:val="003B6057"/>
    <w:rsid w:val="003B678F"/>
    <w:rsid w:val="003B7506"/>
    <w:rsid w:val="003B7663"/>
    <w:rsid w:val="003B768A"/>
    <w:rsid w:val="003C00CC"/>
    <w:rsid w:val="003C010E"/>
    <w:rsid w:val="003C024D"/>
    <w:rsid w:val="003C04A1"/>
    <w:rsid w:val="003C0D56"/>
    <w:rsid w:val="003C11D5"/>
    <w:rsid w:val="003C12FF"/>
    <w:rsid w:val="003C1B48"/>
    <w:rsid w:val="003C2492"/>
    <w:rsid w:val="003C26D4"/>
    <w:rsid w:val="003C274E"/>
    <w:rsid w:val="003C2D01"/>
    <w:rsid w:val="003C2D89"/>
    <w:rsid w:val="003C3257"/>
    <w:rsid w:val="003C364E"/>
    <w:rsid w:val="003C3763"/>
    <w:rsid w:val="003C395D"/>
    <w:rsid w:val="003C3A0A"/>
    <w:rsid w:val="003C3FF5"/>
    <w:rsid w:val="003C4E0B"/>
    <w:rsid w:val="003C4E1D"/>
    <w:rsid w:val="003C50D3"/>
    <w:rsid w:val="003C5322"/>
    <w:rsid w:val="003C53A2"/>
    <w:rsid w:val="003C5691"/>
    <w:rsid w:val="003C56E0"/>
    <w:rsid w:val="003C5876"/>
    <w:rsid w:val="003C5F87"/>
    <w:rsid w:val="003C5F97"/>
    <w:rsid w:val="003C6869"/>
    <w:rsid w:val="003C69C6"/>
    <w:rsid w:val="003C6A7A"/>
    <w:rsid w:val="003C6BEC"/>
    <w:rsid w:val="003C6C36"/>
    <w:rsid w:val="003C6DD6"/>
    <w:rsid w:val="003C6E5E"/>
    <w:rsid w:val="003C7045"/>
    <w:rsid w:val="003C7119"/>
    <w:rsid w:val="003C76B4"/>
    <w:rsid w:val="003C791D"/>
    <w:rsid w:val="003C7CC6"/>
    <w:rsid w:val="003C7CCB"/>
    <w:rsid w:val="003C7D8D"/>
    <w:rsid w:val="003C7DC0"/>
    <w:rsid w:val="003D017A"/>
    <w:rsid w:val="003D0255"/>
    <w:rsid w:val="003D0350"/>
    <w:rsid w:val="003D048E"/>
    <w:rsid w:val="003D0576"/>
    <w:rsid w:val="003D0829"/>
    <w:rsid w:val="003D08C3"/>
    <w:rsid w:val="003D0916"/>
    <w:rsid w:val="003D0C2B"/>
    <w:rsid w:val="003D0F61"/>
    <w:rsid w:val="003D125B"/>
    <w:rsid w:val="003D1B41"/>
    <w:rsid w:val="003D1E0F"/>
    <w:rsid w:val="003D2E21"/>
    <w:rsid w:val="003D2FBB"/>
    <w:rsid w:val="003D35DD"/>
    <w:rsid w:val="003D3BB2"/>
    <w:rsid w:val="003D3E52"/>
    <w:rsid w:val="003D3EDB"/>
    <w:rsid w:val="003D467B"/>
    <w:rsid w:val="003D495D"/>
    <w:rsid w:val="003D49D3"/>
    <w:rsid w:val="003D49D8"/>
    <w:rsid w:val="003D4ABA"/>
    <w:rsid w:val="003D4E54"/>
    <w:rsid w:val="003D50E0"/>
    <w:rsid w:val="003D5F2A"/>
    <w:rsid w:val="003D5F43"/>
    <w:rsid w:val="003D63A2"/>
    <w:rsid w:val="003D67FB"/>
    <w:rsid w:val="003D6863"/>
    <w:rsid w:val="003D6924"/>
    <w:rsid w:val="003D6952"/>
    <w:rsid w:val="003D6D97"/>
    <w:rsid w:val="003D782E"/>
    <w:rsid w:val="003D7AFA"/>
    <w:rsid w:val="003E01EA"/>
    <w:rsid w:val="003E0703"/>
    <w:rsid w:val="003E08AE"/>
    <w:rsid w:val="003E0FD3"/>
    <w:rsid w:val="003E12B0"/>
    <w:rsid w:val="003E140C"/>
    <w:rsid w:val="003E1448"/>
    <w:rsid w:val="003E1630"/>
    <w:rsid w:val="003E17BF"/>
    <w:rsid w:val="003E1EB6"/>
    <w:rsid w:val="003E2168"/>
    <w:rsid w:val="003E219E"/>
    <w:rsid w:val="003E25B0"/>
    <w:rsid w:val="003E2EC4"/>
    <w:rsid w:val="003E2F1E"/>
    <w:rsid w:val="003E3111"/>
    <w:rsid w:val="003E32B5"/>
    <w:rsid w:val="003E37B2"/>
    <w:rsid w:val="003E3E8F"/>
    <w:rsid w:val="003E3F95"/>
    <w:rsid w:val="003E410A"/>
    <w:rsid w:val="003E416B"/>
    <w:rsid w:val="003E4318"/>
    <w:rsid w:val="003E554E"/>
    <w:rsid w:val="003E5597"/>
    <w:rsid w:val="003E590E"/>
    <w:rsid w:val="003E5A19"/>
    <w:rsid w:val="003E60A5"/>
    <w:rsid w:val="003E6AA8"/>
    <w:rsid w:val="003E7F22"/>
    <w:rsid w:val="003F0217"/>
    <w:rsid w:val="003F02CE"/>
    <w:rsid w:val="003F070D"/>
    <w:rsid w:val="003F07D8"/>
    <w:rsid w:val="003F0A91"/>
    <w:rsid w:val="003F0BFA"/>
    <w:rsid w:val="003F0EB7"/>
    <w:rsid w:val="003F0ED4"/>
    <w:rsid w:val="003F1419"/>
    <w:rsid w:val="003F1A8C"/>
    <w:rsid w:val="003F1C93"/>
    <w:rsid w:val="003F2178"/>
    <w:rsid w:val="003F23E9"/>
    <w:rsid w:val="003F25C8"/>
    <w:rsid w:val="003F282B"/>
    <w:rsid w:val="003F2946"/>
    <w:rsid w:val="003F2FD2"/>
    <w:rsid w:val="003F31DE"/>
    <w:rsid w:val="003F326D"/>
    <w:rsid w:val="003F3602"/>
    <w:rsid w:val="003F386B"/>
    <w:rsid w:val="003F4B46"/>
    <w:rsid w:val="003F4B5A"/>
    <w:rsid w:val="003F4D53"/>
    <w:rsid w:val="003F4EB2"/>
    <w:rsid w:val="003F55F8"/>
    <w:rsid w:val="003F583B"/>
    <w:rsid w:val="003F7942"/>
    <w:rsid w:val="003F794F"/>
    <w:rsid w:val="003F7B56"/>
    <w:rsid w:val="003F7F68"/>
    <w:rsid w:val="00400325"/>
    <w:rsid w:val="0040044C"/>
    <w:rsid w:val="00400CB2"/>
    <w:rsid w:val="00400DB9"/>
    <w:rsid w:val="00400E69"/>
    <w:rsid w:val="004012BA"/>
    <w:rsid w:val="004015B2"/>
    <w:rsid w:val="0040192F"/>
    <w:rsid w:val="00401B5B"/>
    <w:rsid w:val="004023B4"/>
    <w:rsid w:val="004023CD"/>
    <w:rsid w:val="004024ED"/>
    <w:rsid w:val="004027A2"/>
    <w:rsid w:val="004029DA"/>
    <w:rsid w:val="00402C1E"/>
    <w:rsid w:val="00402EDF"/>
    <w:rsid w:val="004031AE"/>
    <w:rsid w:val="00403D0A"/>
    <w:rsid w:val="004041EF"/>
    <w:rsid w:val="0040451D"/>
    <w:rsid w:val="00404B8E"/>
    <w:rsid w:val="0040508F"/>
    <w:rsid w:val="004052F0"/>
    <w:rsid w:val="00405B99"/>
    <w:rsid w:val="00405C49"/>
    <w:rsid w:val="004060B6"/>
    <w:rsid w:val="0040633D"/>
    <w:rsid w:val="004063E9"/>
    <w:rsid w:val="00406505"/>
    <w:rsid w:val="00406698"/>
    <w:rsid w:val="00406FEB"/>
    <w:rsid w:val="00407424"/>
    <w:rsid w:val="0040742B"/>
    <w:rsid w:val="0040764A"/>
    <w:rsid w:val="00407891"/>
    <w:rsid w:val="0040799B"/>
    <w:rsid w:val="004079E4"/>
    <w:rsid w:val="00407C81"/>
    <w:rsid w:val="00407E2F"/>
    <w:rsid w:val="0041001B"/>
    <w:rsid w:val="004102DB"/>
    <w:rsid w:val="004102E0"/>
    <w:rsid w:val="00410350"/>
    <w:rsid w:val="0041051D"/>
    <w:rsid w:val="00410AD3"/>
    <w:rsid w:val="00411175"/>
    <w:rsid w:val="00411226"/>
    <w:rsid w:val="004113CE"/>
    <w:rsid w:val="00411C0F"/>
    <w:rsid w:val="00412B61"/>
    <w:rsid w:val="00413544"/>
    <w:rsid w:val="00413945"/>
    <w:rsid w:val="00413AA6"/>
    <w:rsid w:val="00413ACF"/>
    <w:rsid w:val="00414133"/>
    <w:rsid w:val="004141F5"/>
    <w:rsid w:val="00414837"/>
    <w:rsid w:val="00414DD1"/>
    <w:rsid w:val="0041530F"/>
    <w:rsid w:val="00415457"/>
    <w:rsid w:val="00415C34"/>
    <w:rsid w:val="00415CFE"/>
    <w:rsid w:val="00416117"/>
    <w:rsid w:val="00416EBD"/>
    <w:rsid w:val="00416FEF"/>
    <w:rsid w:val="004173AB"/>
    <w:rsid w:val="00417768"/>
    <w:rsid w:val="00420492"/>
    <w:rsid w:val="00420AF7"/>
    <w:rsid w:val="00420E34"/>
    <w:rsid w:val="00420F04"/>
    <w:rsid w:val="00420F43"/>
    <w:rsid w:val="0042131E"/>
    <w:rsid w:val="00421441"/>
    <w:rsid w:val="00421653"/>
    <w:rsid w:val="004218CB"/>
    <w:rsid w:val="00421B12"/>
    <w:rsid w:val="00421FC9"/>
    <w:rsid w:val="004222F6"/>
    <w:rsid w:val="0042230A"/>
    <w:rsid w:val="004223E6"/>
    <w:rsid w:val="00422618"/>
    <w:rsid w:val="00422D52"/>
    <w:rsid w:val="004236F8"/>
    <w:rsid w:val="00423858"/>
    <w:rsid w:val="00423935"/>
    <w:rsid w:val="00423A79"/>
    <w:rsid w:val="00423B07"/>
    <w:rsid w:val="0042400D"/>
    <w:rsid w:val="00424222"/>
    <w:rsid w:val="004245C2"/>
    <w:rsid w:val="004245F9"/>
    <w:rsid w:val="00424642"/>
    <w:rsid w:val="00424672"/>
    <w:rsid w:val="0042471D"/>
    <w:rsid w:val="004247CF"/>
    <w:rsid w:val="004248C2"/>
    <w:rsid w:val="00424C00"/>
    <w:rsid w:val="00424FC0"/>
    <w:rsid w:val="00424FC9"/>
    <w:rsid w:val="004250C3"/>
    <w:rsid w:val="004254DB"/>
    <w:rsid w:val="00425754"/>
    <w:rsid w:val="004258E3"/>
    <w:rsid w:val="00425976"/>
    <w:rsid w:val="00425C31"/>
    <w:rsid w:val="00426250"/>
    <w:rsid w:val="004267E1"/>
    <w:rsid w:val="00426C9E"/>
    <w:rsid w:val="004270EB"/>
    <w:rsid w:val="004276DA"/>
    <w:rsid w:val="00427792"/>
    <w:rsid w:val="004277D1"/>
    <w:rsid w:val="00427BB3"/>
    <w:rsid w:val="00430080"/>
    <w:rsid w:val="0043073D"/>
    <w:rsid w:val="0043082B"/>
    <w:rsid w:val="004308BD"/>
    <w:rsid w:val="00430C67"/>
    <w:rsid w:val="00431C03"/>
    <w:rsid w:val="00431CF6"/>
    <w:rsid w:val="00431F7C"/>
    <w:rsid w:val="004324AA"/>
    <w:rsid w:val="004327D9"/>
    <w:rsid w:val="004328A1"/>
    <w:rsid w:val="00432B0E"/>
    <w:rsid w:val="00432E57"/>
    <w:rsid w:val="004335AF"/>
    <w:rsid w:val="004338CA"/>
    <w:rsid w:val="00433F75"/>
    <w:rsid w:val="004347A4"/>
    <w:rsid w:val="00434AC7"/>
    <w:rsid w:val="00434DC0"/>
    <w:rsid w:val="00434EDB"/>
    <w:rsid w:val="004350C8"/>
    <w:rsid w:val="00435304"/>
    <w:rsid w:val="004358EB"/>
    <w:rsid w:val="00436237"/>
    <w:rsid w:val="0043661D"/>
    <w:rsid w:val="00436A42"/>
    <w:rsid w:val="004370A5"/>
    <w:rsid w:val="00437393"/>
    <w:rsid w:val="0043783E"/>
    <w:rsid w:val="00440BE0"/>
    <w:rsid w:val="00440DE7"/>
    <w:rsid w:val="004410B3"/>
    <w:rsid w:val="0044135D"/>
    <w:rsid w:val="0044151F"/>
    <w:rsid w:val="00441AFF"/>
    <w:rsid w:val="00441C3E"/>
    <w:rsid w:val="00441DC3"/>
    <w:rsid w:val="00441ED6"/>
    <w:rsid w:val="00441EE0"/>
    <w:rsid w:val="004421C1"/>
    <w:rsid w:val="0044287B"/>
    <w:rsid w:val="00442BD3"/>
    <w:rsid w:val="0044314F"/>
    <w:rsid w:val="0044319D"/>
    <w:rsid w:val="004432EE"/>
    <w:rsid w:val="00443382"/>
    <w:rsid w:val="00443573"/>
    <w:rsid w:val="00443869"/>
    <w:rsid w:val="00443D1F"/>
    <w:rsid w:val="00444125"/>
    <w:rsid w:val="00444153"/>
    <w:rsid w:val="00444664"/>
    <w:rsid w:val="00444764"/>
    <w:rsid w:val="00444795"/>
    <w:rsid w:val="0044479C"/>
    <w:rsid w:val="00444A7D"/>
    <w:rsid w:val="004450D8"/>
    <w:rsid w:val="0044550F"/>
    <w:rsid w:val="00445B78"/>
    <w:rsid w:val="00446227"/>
    <w:rsid w:val="004462D7"/>
    <w:rsid w:val="00446305"/>
    <w:rsid w:val="00446370"/>
    <w:rsid w:val="004467BC"/>
    <w:rsid w:val="00446983"/>
    <w:rsid w:val="00446F02"/>
    <w:rsid w:val="004473A1"/>
    <w:rsid w:val="00447D86"/>
    <w:rsid w:val="00447FD1"/>
    <w:rsid w:val="00450039"/>
    <w:rsid w:val="00450675"/>
    <w:rsid w:val="004508D6"/>
    <w:rsid w:val="0045091C"/>
    <w:rsid w:val="00450F54"/>
    <w:rsid w:val="00450FF0"/>
    <w:rsid w:val="00451098"/>
    <w:rsid w:val="004510F6"/>
    <w:rsid w:val="0045148A"/>
    <w:rsid w:val="00451B5A"/>
    <w:rsid w:val="00451D67"/>
    <w:rsid w:val="00451D92"/>
    <w:rsid w:val="004520B5"/>
    <w:rsid w:val="00452166"/>
    <w:rsid w:val="00452428"/>
    <w:rsid w:val="00452BB7"/>
    <w:rsid w:val="004530AF"/>
    <w:rsid w:val="0045367F"/>
    <w:rsid w:val="00453B94"/>
    <w:rsid w:val="00453C6C"/>
    <w:rsid w:val="00453DBB"/>
    <w:rsid w:val="0045409D"/>
    <w:rsid w:val="004541BE"/>
    <w:rsid w:val="00454246"/>
    <w:rsid w:val="004546E6"/>
    <w:rsid w:val="0045495E"/>
    <w:rsid w:val="0045508F"/>
    <w:rsid w:val="00455209"/>
    <w:rsid w:val="0045595E"/>
    <w:rsid w:val="00455A31"/>
    <w:rsid w:val="00455DDC"/>
    <w:rsid w:val="00455DF6"/>
    <w:rsid w:val="00455F6B"/>
    <w:rsid w:val="00456B5C"/>
    <w:rsid w:val="00457621"/>
    <w:rsid w:val="004577B8"/>
    <w:rsid w:val="004578DB"/>
    <w:rsid w:val="004578F2"/>
    <w:rsid w:val="00460A3B"/>
    <w:rsid w:val="00460DA4"/>
    <w:rsid w:val="00461150"/>
    <w:rsid w:val="0046133C"/>
    <w:rsid w:val="004616CC"/>
    <w:rsid w:val="004617FA"/>
    <w:rsid w:val="004619EB"/>
    <w:rsid w:val="00461A48"/>
    <w:rsid w:val="00461D62"/>
    <w:rsid w:val="004620F5"/>
    <w:rsid w:val="0046238C"/>
    <w:rsid w:val="00462602"/>
    <w:rsid w:val="00462D4F"/>
    <w:rsid w:val="004631BE"/>
    <w:rsid w:val="0046324C"/>
    <w:rsid w:val="00463654"/>
    <w:rsid w:val="00463924"/>
    <w:rsid w:val="00464664"/>
    <w:rsid w:val="0046483F"/>
    <w:rsid w:val="00465DE6"/>
    <w:rsid w:val="004662F9"/>
    <w:rsid w:val="00466340"/>
    <w:rsid w:val="00466C74"/>
    <w:rsid w:val="00466F94"/>
    <w:rsid w:val="0046742E"/>
    <w:rsid w:val="00467D40"/>
    <w:rsid w:val="00467D61"/>
    <w:rsid w:val="0047021A"/>
    <w:rsid w:val="004705F3"/>
    <w:rsid w:val="00470E07"/>
    <w:rsid w:val="00470F6B"/>
    <w:rsid w:val="0047116F"/>
    <w:rsid w:val="00472171"/>
    <w:rsid w:val="0047231E"/>
    <w:rsid w:val="004729D1"/>
    <w:rsid w:val="00472B01"/>
    <w:rsid w:val="00472EE1"/>
    <w:rsid w:val="00472F70"/>
    <w:rsid w:val="004731A7"/>
    <w:rsid w:val="004743DC"/>
    <w:rsid w:val="004743EF"/>
    <w:rsid w:val="004745A4"/>
    <w:rsid w:val="00474807"/>
    <w:rsid w:val="00474DC3"/>
    <w:rsid w:val="00475139"/>
    <w:rsid w:val="004755C5"/>
    <w:rsid w:val="00475E05"/>
    <w:rsid w:val="004768FD"/>
    <w:rsid w:val="00476970"/>
    <w:rsid w:val="00476EAB"/>
    <w:rsid w:val="004772CF"/>
    <w:rsid w:val="0047737F"/>
    <w:rsid w:val="0047787B"/>
    <w:rsid w:val="00477E2F"/>
    <w:rsid w:val="004801B8"/>
    <w:rsid w:val="004803A5"/>
    <w:rsid w:val="004806D0"/>
    <w:rsid w:val="00480BD7"/>
    <w:rsid w:val="00480ED4"/>
    <w:rsid w:val="0048114D"/>
    <w:rsid w:val="00481484"/>
    <w:rsid w:val="004815FF"/>
    <w:rsid w:val="004819B2"/>
    <w:rsid w:val="00482204"/>
    <w:rsid w:val="00482334"/>
    <w:rsid w:val="004827C7"/>
    <w:rsid w:val="00482C43"/>
    <w:rsid w:val="0048301F"/>
    <w:rsid w:val="0048342F"/>
    <w:rsid w:val="00483740"/>
    <w:rsid w:val="00483FBC"/>
    <w:rsid w:val="0048408E"/>
    <w:rsid w:val="00484804"/>
    <w:rsid w:val="004849E7"/>
    <w:rsid w:val="00484C23"/>
    <w:rsid w:val="00485078"/>
    <w:rsid w:val="004852C4"/>
    <w:rsid w:val="004853ED"/>
    <w:rsid w:val="00485996"/>
    <w:rsid w:val="00487479"/>
    <w:rsid w:val="00487743"/>
    <w:rsid w:val="004879A6"/>
    <w:rsid w:val="004900C6"/>
    <w:rsid w:val="0049019A"/>
    <w:rsid w:val="00490379"/>
    <w:rsid w:val="00490425"/>
    <w:rsid w:val="004908D4"/>
    <w:rsid w:val="00491172"/>
    <w:rsid w:val="00491492"/>
    <w:rsid w:val="004919DC"/>
    <w:rsid w:val="00491C00"/>
    <w:rsid w:val="004923C2"/>
    <w:rsid w:val="0049260B"/>
    <w:rsid w:val="0049263E"/>
    <w:rsid w:val="00492702"/>
    <w:rsid w:val="00492818"/>
    <w:rsid w:val="0049281C"/>
    <w:rsid w:val="00492CEB"/>
    <w:rsid w:val="00492F8B"/>
    <w:rsid w:val="00493014"/>
    <w:rsid w:val="0049337C"/>
    <w:rsid w:val="00493687"/>
    <w:rsid w:val="00493D8D"/>
    <w:rsid w:val="00493F0C"/>
    <w:rsid w:val="00494591"/>
    <w:rsid w:val="0049481B"/>
    <w:rsid w:val="004949F5"/>
    <w:rsid w:val="00494A1C"/>
    <w:rsid w:val="00494A32"/>
    <w:rsid w:val="00494E3B"/>
    <w:rsid w:val="00494F10"/>
    <w:rsid w:val="004956CF"/>
    <w:rsid w:val="00496645"/>
    <w:rsid w:val="00496B98"/>
    <w:rsid w:val="00496CF7"/>
    <w:rsid w:val="00496DC5"/>
    <w:rsid w:val="00496E2F"/>
    <w:rsid w:val="00496EBC"/>
    <w:rsid w:val="00497143"/>
    <w:rsid w:val="00497540"/>
    <w:rsid w:val="00497710"/>
    <w:rsid w:val="00497D3C"/>
    <w:rsid w:val="00497FCF"/>
    <w:rsid w:val="004A017B"/>
    <w:rsid w:val="004A02FB"/>
    <w:rsid w:val="004A0835"/>
    <w:rsid w:val="004A0C8B"/>
    <w:rsid w:val="004A116F"/>
    <w:rsid w:val="004A13BB"/>
    <w:rsid w:val="004A1D4E"/>
    <w:rsid w:val="004A2251"/>
    <w:rsid w:val="004A22BB"/>
    <w:rsid w:val="004A2765"/>
    <w:rsid w:val="004A28F7"/>
    <w:rsid w:val="004A2A1E"/>
    <w:rsid w:val="004A2BF3"/>
    <w:rsid w:val="004A32E8"/>
    <w:rsid w:val="004A3896"/>
    <w:rsid w:val="004A3A96"/>
    <w:rsid w:val="004A3BF4"/>
    <w:rsid w:val="004A3C84"/>
    <w:rsid w:val="004A3CBF"/>
    <w:rsid w:val="004A3D49"/>
    <w:rsid w:val="004A3F2D"/>
    <w:rsid w:val="004A49D8"/>
    <w:rsid w:val="004A4CD2"/>
    <w:rsid w:val="004A4CDB"/>
    <w:rsid w:val="004A4D90"/>
    <w:rsid w:val="004A4E75"/>
    <w:rsid w:val="004A4EC4"/>
    <w:rsid w:val="004A50C0"/>
    <w:rsid w:val="004A530F"/>
    <w:rsid w:val="004A5822"/>
    <w:rsid w:val="004A6235"/>
    <w:rsid w:val="004A67BE"/>
    <w:rsid w:val="004A698E"/>
    <w:rsid w:val="004A6BEC"/>
    <w:rsid w:val="004A6E66"/>
    <w:rsid w:val="004A72E2"/>
    <w:rsid w:val="004A7589"/>
    <w:rsid w:val="004A7831"/>
    <w:rsid w:val="004A7E7E"/>
    <w:rsid w:val="004A7F27"/>
    <w:rsid w:val="004A7FEC"/>
    <w:rsid w:val="004B04B4"/>
    <w:rsid w:val="004B0C95"/>
    <w:rsid w:val="004B0CE6"/>
    <w:rsid w:val="004B13CC"/>
    <w:rsid w:val="004B1505"/>
    <w:rsid w:val="004B166E"/>
    <w:rsid w:val="004B2078"/>
    <w:rsid w:val="004B22D6"/>
    <w:rsid w:val="004B2641"/>
    <w:rsid w:val="004B2722"/>
    <w:rsid w:val="004B322B"/>
    <w:rsid w:val="004B3C2A"/>
    <w:rsid w:val="004B40B8"/>
    <w:rsid w:val="004B4611"/>
    <w:rsid w:val="004B4626"/>
    <w:rsid w:val="004B4821"/>
    <w:rsid w:val="004B4FD2"/>
    <w:rsid w:val="004B5480"/>
    <w:rsid w:val="004B5632"/>
    <w:rsid w:val="004B62ED"/>
    <w:rsid w:val="004B6D9C"/>
    <w:rsid w:val="004B72CB"/>
    <w:rsid w:val="004B73CE"/>
    <w:rsid w:val="004B7E9E"/>
    <w:rsid w:val="004C02B2"/>
    <w:rsid w:val="004C067D"/>
    <w:rsid w:val="004C06B1"/>
    <w:rsid w:val="004C07DF"/>
    <w:rsid w:val="004C08A0"/>
    <w:rsid w:val="004C0DE0"/>
    <w:rsid w:val="004C14A4"/>
    <w:rsid w:val="004C14C8"/>
    <w:rsid w:val="004C168B"/>
    <w:rsid w:val="004C18EF"/>
    <w:rsid w:val="004C1C65"/>
    <w:rsid w:val="004C1C89"/>
    <w:rsid w:val="004C20D7"/>
    <w:rsid w:val="004C2306"/>
    <w:rsid w:val="004C258D"/>
    <w:rsid w:val="004C291B"/>
    <w:rsid w:val="004C2A3C"/>
    <w:rsid w:val="004C2BC7"/>
    <w:rsid w:val="004C36B6"/>
    <w:rsid w:val="004C3816"/>
    <w:rsid w:val="004C4945"/>
    <w:rsid w:val="004C4FCE"/>
    <w:rsid w:val="004C5398"/>
    <w:rsid w:val="004C53DB"/>
    <w:rsid w:val="004C5805"/>
    <w:rsid w:val="004C6003"/>
    <w:rsid w:val="004C6A20"/>
    <w:rsid w:val="004C6C74"/>
    <w:rsid w:val="004C6D10"/>
    <w:rsid w:val="004C76D1"/>
    <w:rsid w:val="004C7867"/>
    <w:rsid w:val="004C7896"/>
    <w:rsid w:val="004C78AE"/>
    <w:rsid w:val="004C7F08"/>
    <w:rsid w:val="004D0146"/>
    <w:rsid w:val="004D07FB"/>
    <w:rsid w:val="004D0A47"/>
    <w:rsid w:val="004D0C29"/>
    <w:rsid w:val="004D0EE4"/>
    <w:rsid w:val="004D0F85"/>
    <w:rsid w:val="004D101D"/>
    <w:rsid w:val="004D13CF"/>
    <w:rsid w:val="004D1959"/>
    <w:rsid w:val="004D1A73"/>
    <w:rsid w:val="004D1D97"/>
    <w:rsid w:val="004D2533"/>
    <w:rsid w:val="004D3509"/>
    <w:rsid w:val="004D35E9"/>
    <w:rsid w:val="004D39EE"/>
    <w:rsid w:val="004D3B00"/>
    <w:rsid w:val="004D3D45"/>
    <w:rsid w:val="004D41D3"/>
    <w:rsid w:val="004D46D5"/>
    <w:rsid w:val="004D4E92"/>
    <w:rsid w:val="004D4F72"/>
    <w:rsid w:val="004D5033"/>
    <w:rsid w:val="004D555A"/>
    <w:rsid w:val="004D55CB"/>
    <w:rsid w:val="004D5814"/>
    <w:rsid w:val="004D5875"/>
    <w:rsid w:val="004D5C8F"/>
    <w:rsid w:val="004D5E61"/>
    <w:rsid w:val="004D615D"/>
    <w:rsid w:val="004D622E"/>
    <w:rsid w:val="004D66E9"/>
    <w:rsid w:val="004D67FB"/>
    <w:rsid w:val="004D6955"/>
    <w:rsid w:val="004D6F85"/>
    <w:rsid w:val="004D700B"/>
    <w:rsid w:val="004D7743"/>
    <w:rsid w:val="004E0A58"/>
    <w:rsid w:val="004E0BDE"/>
    <w:rsid w:val="004E15B6"/>
    <w:rsid w:val="004E17B9"/>
    <w:rsid w:val="004E18CA"/>
    <w:rsid w:val="004E194D"/>
    <w:rsid w:val="004E24BE"/>
    <w:rsid w:val="004E288B"/>
    <w:rsid w:val="004E28EE"/>
    <w:rsid w:val="004E2B07"/>
    <w:rsid w:val="004E2EBF"/>
    <w:rsid w:val="004E3262"/>
    <w:rsid w:val="004E3609"/>
    <w:rsid w:val="004E380F"/>
    <w:rsid w:val="004E3A02"/>
    <w:rsid w:val="004E3BB1"/>
    <w:rsid w:val="004E3EEC"/>
    <w:rsid w:val="004E3F2D"/>
    <w:rsid w:val="004E3F3C"/>
    <w:rsid w:val="004E4F3E"/>
    <w:rsid w:val="004E6305"/>
    <w:rsid w:val="004E6C21"/>
    <w:rsid w:val="004E6FCE"/>
    <w:rsid w:val="004E737E"/>
    <w:rsid w:val="004E756C"/>
    <w:rsid w:val="004E7B24"/>
    <w:rsid w:val="004F040F"/>
    <w:rsid w:val="004F04FC"/>
    <w:rsid w:val="004F0C04"/>
    <w:rsid w:val="004F0D4D"/>
    <w:rsid w:val="004F0ED0"/>
    <w:rsid w:val="004F0EEB"/>
    <w:rsid w:val="004F1665"/>
    <w:rsid w:val="004F1986"/>
    <w:rsid w:val="004F1EDE"/>
    <w:rsid w:val="004F243C"/>
    <w:rsid w:val="004F2966"/>
    <w:rsid w:val="004F29A5"/>
    <w:rsid w:val="004F2A88"/>
    <w:rsid w:val="004F3E0F"/>
    <w:rsid w:val="004F4346"/>
    <w:rsid w:val="004F436D"/>
    <w:rsid w:val="004F44AA"/>
    <w:rsid w:val="004F457D"/>
    <w:rsid w:val="004F464D"/>
    <w:rsid w:val="004F4B51"/>
    <w:rsid w:val="004F4F20"/>
    <w:rsid w:val="004F507B"/>
    <w:rsid w:val="004F5146"/>
    <w:rsid w:val="004F53A7"/>
    <w:rsid w:val="004F55B7"/>
    <w:rsid w:val="004F5698"/>
    <w:rsid w:val="004F5B75"/>
    <w:rsid w:val="004F63EB"/>
    <w:rsid w:val="004F66ED"/>
    <w:rsid w:val="004F6972"/>
    <w:rsid w:val="004F6CBC"/>
    <w:rsid w:val="004F730A"/>
    <w:rsid w:val="004F75D8"/>
    <w:rsid w:val="004F7CD8"/>
    <w:rsid w:val="00500249"/>
    <w:rsid w:val="00500B96"/>
    <w:rsid w:val="00500C53"/>
    <w:rsid w:val="00500CAE"/>
    <w:rsid w:val="005010E3"/>
    <w:rsid w:val="0050111C"/>
    <w:rsid w:val="005019E7"/>
    <w:rsid w:val="00501E31"/>
    <w:rsid w:val="00501F99"/>
    <w:rsid w:val="005021DE"/>
    <w:rsid w:val="0050370D"/>
    <w:rsid w:val="00503D6E"/>
    <w:rsid w:val="00503E47"/>
    <w:rsid w:val="00504353"/>
    <w:rsid w:val="0050447A"/>
    <w:rsid w:val="00504BE8"/>
    <w:rsid w:val="00504EF9"/>
    <w:rsid w:val="005051E8"/>
    <w:rsid w:val="005052F1"/>
    <w:rsid w:val="0050573F"/>
    <w:rsid w:val="0050584A"/>
    <w:rsid w:val="00505A09"/>
    <w:rsid w:val="00505DC4"/>
    <w:rsid w:val="00506035"/>
    <w:rsid w:val="00506078"/>
    <w:rsid w:val="0050613B"/>
    <w:rsid w:val="005064ED"/>
    <w:rsid w:val="005066E1"/>
    <w:rsid w:val="00506CFF"/>
    <w:rsid w:val="00506DB4"/>
    <w:rsid w:val="00507046"/>
    <w:rsid w:val="0050741E"/>
    <w:rsid w:val="005078C9"/>
    <w:rsid w:val="00507D7A"/>
    <w:rsid w:val="00510039"/>
    <w:rsid w:val="005103CC"/>
    <w:rsid w:val="005104D1"/>
    <w:rsid w:val="0051076A"/>
    <w:rsid w:val="00510CF8"/>
    <w:rsid w:val="00510CFD"/>
    <w:rsid w:val="00511330"/>
    <w:rsid w:val="005116C0"/>
    <w:rsid w:val="00512237"/>
    <w:rsid w:val="0051226A"/>
    <w:rsid w:val="005122F1"/>
    <w:rsid w:val="0051274D"/>
    <w:rsid w:val="00512820"/>
    <w:rsid w:val="00512A20"/>
    <w:rsid w:val="00512BD9"/>
    <w:rsid w:val="005132F7"/>
    <w:rsid w:val="00513468"/>
    <w:rsid w:val="0051361A"/>
    <w:rsid w:val="0051370A"/>
    <w:rsid w:val="00513717"/>
    <w:rsid w:val="00513910"/>
    <w:rsid w:val="00513B3B"/>
    <w:rsid w:val="00513EB6"/>
    <w:rsid w:val="00514153"/>
    <w:rsid w:val="00514173"/>
    <w:rsid w:val="005142D0"/>
    <w:rsid w:val="00514416"/>
    <w:rsid w:val="005144D2"/>
    <w:rsid w:val="00514FCC"/>
    <w:rsid w:val="00515327"/>
    <w:rsid w:val="005161D1"/>
    <w:rsid w:val="005162FF"/>
    <w:rsid w:val="00516474"/>
    <w:rsid w:val="0051671E"/>
    <w:rsid w:val="00516A06"/>
    <w:rsid w:val="00516B9D"/>
    <w:rsid w:val="00516DD6"/>
    <w:rsid w:val="005172BD"/>
    <w:rsid w:val="00517668"/>
    <w:rsid w:val="0051785A"/>
    <w:rsid w:val="005179AA"/>
    <w:rsid w:val="005179D4"/>
    <w:rsid w:val="00517A35"/>
    <w:rsid w:val="00517F42"/>
    <w:rsid w:val="005201B1"/>
    <w:rsid w:val="00520A6A"/>
    <w:rsid w:val="00520DD4"/>
    <w:rsid w:val="00520DD6"/>
    <w:rsid w:val="00520E2F"/>
    <w:rsid w:val="00521049"/>
    <w:rsid w:val="005214CE"/>
    <w:rsid w:val="00521653"/>
    <w:rsid w:val="005219A4"/>
    <w:rsid w:val="00521C5E"/>
    <w:rsid w:val="00521E08"/>
    <w:rsid w:val="00521F32"/>
    <w:rsid w:val="00522390"/>
    <w:rsid w:val="00522D1E"/>
    <w:rsid w:val="00523488"/>
    <w:rsid w:val="0052561E"/>
    <w:rsid w:val="005260BF"/>
    <w:rsid w:val="00526347"/>
    <w:rsid w:val="00527A0E"/>
    <w:rsid w:val="00530529"/>
    <w:rsid w:val="00530EB6"/>
    <w:rsid w:val="005315F0"/>
    <w:rsid w:val="00531986"/>
    <w:rsid w:val="005319ED"/>
    <w:rsid w:val="00531ADA"/>
    <w:rsid w:val="00531E20"/>
    <w:rsid w:val="00532153"/>
    <w:rsid w:val="00532620"/>
    <w:rsid w:val="00532909"/>
    <w:rsid w:val="00532DC0"/>
    <w:rsid w:val="005335CD"/>
    <w:rsid w:val="00533C8F"/>
    <w:rsid w:val="0053429D"/>
    <w:rsid w:val="00535094"/>
    <w:rsid w:val="0053522F"/>
    <w:rsid w:val="005358E8"/>
    <w:rsid w:val="00535BED"/>
    <w:rsid w:val="00536149"/>
    <w:rsid w:val="0053631A"/>
    <w:rsid w:val="0053691D"/>
    <w:rsid w:val="00536F41"/>
    <w:rsid w:val="005371A0"/>
    <w:rsid w:val="00537380"/>
    <w:rsid w:val="00537872"/>
    <w:rsid w:val="0054004E"/>
    <w:rsid w:val="00540686"/>
    <w:rsid w:val="005406E7"/>
    <w:rsid w:val="00540F36"/>
    <w:rsid w:val="00540FFA"/>
    <w:rsid w:val="00541099"/>
    <w:rsid w:val="00541103"/>
    <w:rsid w:val="00541450"/>
    <w:rsid w:val="0054145D"/>
    <w:rsid w:val="00541D04"/>
    <w:rsid w:val="00541D6C"/>
    <w:rsid w:val="00541E7A"/>
    <w:rsid w:val="00542458"/>
    <w:rsid w:val="005428BA"/>
    <w:rsid w:val="00542985"/>
    <w:rsid w:val="00542ABC"/>
    <w:rsid w:val="00542F8A"/>
    <w:rsid w:val="005433BB"/>
    <w:rsid w:val="005434E8"/>
    <w:rsid w:val="005437D0"/>
    <w:rsid w:val="00543D07"/>
    <w:rsid w:val="005440D3"/>
    <w:rsid w:val="005443A0"/>
    <w:rsid w:val="0054495F"/>
    <w:rsid w:val="00544D78"/>
    <w:rsid w:val="0054506D"/>
    <w:rsid w:val="00545252"/>
    <w:rsid w:val="00545490"/>
    <w:rsid w:val="00545680"/>
    <w:rsid w:val="005456E3"/>
    <w:rsid w:val="005458EF"/>
    <w:rsid w:val="00545B91"/>
    <w:rsid w:val="00545C90"/>
    <w:rsid w:val="0054605B"/>
    <w:rsid w:val="00546C09"/>
    <w:rsid w:val="00546E69"/>
    <w:rsid w:val="00546F8B"/>
    <w:rsid w:val="00550081"/>
    <w:rsid w:val="00550D4E"/>
    <w:rsid w:val="005511CA"/>
    <w:rsid w:val="005511CC"/>
    <w:rsid w:val="00551367"/>
    <w:rsid w:val="00551B29"/>
    <w:rsid w:val="00551BC9"/>
    <w:rsid w:val="00552A9E"/>
    <w:rsid w:val="00552DDB"/>
    <w:rsid w:val="005530C4"/>
    <w:rsid w:val="0055310F"/>
    <w:rsid w:val="005532B6"/>
    <w:rsid w:val="0055410F"/>
    <w:rsid w:val="00554188"/>
    <w:rsid w:val="005541A9"/>
    <w:rsid w:val="005543D1"/>
    <w:rsid w:val="00554D0F"/>
    <w:rsid w:val="00554D97"/>
    <w:rsid w:val="0055570A"/>
    <w:rsid w:val="00555829"/>
    <w:rsid w:val="005558D6"/>
    <w:rsid w:val="005558EB"/>
    <w:rsid w:val="00555A44"/>
    <w:rsid w:val="00555CCA"/>
    <w:rsid w:val="00555D52"/>
    <w:rsid w:val="00555DE7"/>
    <w:rsid w:val="005561F9"/>
    <w:rsid w:val="0055633F"/>
    <w:rsid w:val="00557528"/>
    <w:rsid w:val="005578F5"/>
    <w:rsid w:val="0055797B"/>
    <w:rsid w:val="00557AA9"/>
    <w:rsid w:val="00557C9F"/>
    <w:rsid w:val="005603A0"/>
    <w:rsid w:val="00560603"/>
    <w:rsid w:val="00560B2E"/>
    <w:rsid w:val="00560E58"/>
    <w:rsid w:val="00560FBB"/>
    <w:rsid w:val="00561303"/>
    <w:rsid w:val="0056132F"/>
    <w:rsid w:val="00561C73"/>
    <w:rsid w:val="00561C95"/>
    <w:rsid w:val="00562248"/>
    <w:rsid w:val="00562C18"/>
    <w:rsid w:val="00563560"/>
    <w:rsid w:val="0056381A"/>
    <w:rsid w:val="00563935"/>
    <w:rsid w:val="00563ABC"/>
    <w:rsid w:val="00564677"/>
    <w:rsid w:val="00564A57"/>
    <w:rsid w:val="00564A8D"/>
    <w:rsid w:val="00564CD0"/>
    <w:rsid w:val="00565139"/>
    <w:rsid w:val="005651F0"/>
    <w:rsid w:val="005656B8"/>
    <w:rsid w:val="00565A0D"/>
    <w:rsid w:val="00565C1E"/>
    <w:rsid w:val="00565F92"/>
    <w:rsid w:val="0056605F"/>
    <w:rsid w:val="0056608D"/>
    <w:rsid w:val="00566255"/>
    <w:rsid w:val="005662A1"/>
    <w:rsid w:val="00566727"/>
    <w:rsid w:val="00566859"/>
    <w:rsid w:val="0056699B"/>
    <w:rsid w:val="00566C67"/>
    <w:rsid w:val="0056727C"/>
    <w:rsid w:val="0056729D"/>
    <w:rsid w:val="005673D5"/>
    <w:rsid w:val="0056757A"/>
    <w:rsid w:val="00567760"/>
    <w:rsid w:val="00567E1A"/>
    <w:rsid w:val="005702B4"/>
    <w:rsid w:val="00570468"/>
    <w:rsid w:val="005704F5"/>
    <w:rsid w:val="00570876"/>
    <w:rsid w:val="00570E7F"/>
    <w:rsid w:val="00570EA4"/>
    <w:rsid w:val="005717C6"/>
    <w:rsid w:val="00571AF0"/>
    <w:rsid w:val="00571CE5"/>
    <w:rsid w:val="00571CEA"/>
    <w:rsid w:val="005720EF"/>
    <w:rsid w:val="00572493"/>
    <w:rsid w:val="005727E6"/>
    <w:rsid w:val="00572CE8"/>
    <w:rsid w:val="00573B99"/>
    <w:rsid w:val="00573C2A"/>
    <w:rsid w:val="005742C2"/>
    <w:rsid w:val="00574A49"/>
    <w:rsid w:val="00574A9E"/>
    <w:rsid w:val="00574BAB"/>
    <w:rsid w:val="00574C58"/>
    <w:rsid w:val="00575C37"/>
    <w:rsid w:val="00575E99"/>
    <w:rsid w:val="00576106"/>
    <w:rsid w:val="00576439"/>
    <w:rsid w:val="00576C9C"/>
    <w:rsid w:val="00577385"/>
    <w:rsid w:val="0057758F"/>
    <w:rsid w:val="0057772C"/>
    <w:rsid w:val="00577B59"/>
    <w:rsid w:val="00577EC3"/>
    <w:rsid w:val="00577F8D"/>
    <w:rsid w:val="00580CA9"/>
    <w:rsid w:val="0058111B"/>
    <w:rsid w:val="005812E8"/>
    <w:rsid w:val="00581533"/>
    <w:rsid w:val="005815A7"/>
    <w:rsid w:val="005815AC"/>
    <w:rsid w:val="005815B9"/>
    <w:rsid w:val="00581C78"/>
    <w:rsid w:val="00582146"/>
    <w:rsid w:val="0058236B"/>
    <w:rsid w:val="00582AB4"/>
    <w:rsid w:val="00583949"/>
    <w:rsid w:val="00583D30"/>
    <w:rsid w:val="005846E9"/>
    <w:rsid w:val="005847DC"/>
    <w:rsid w:val="00584C70"/>
    <w:rsid w:val="00584F0F"/>
    <w:rsid w:val="00585150"/>
    <w:rsid w:val="005866B2"/>
    <w:rsid w:val="005871C6"/>
    <w:rsid w:val="00587DCA"/>
    <w:rsid w:val="005904E4"/>
    <w:rsid w:val="0059053A"/>
    <w:rsid w:val="0059098D"/>
    <w:rsid w:val="00590D28"/>
    <w:rsid w:val="00590F45"/>
    <w:rsid w:val="005910FB"/>
    <w:rsid w:val="0059125C"/>
    <w:rsid w:val="00591322"/>
    <w:rsid w:val="00592103"/>
    <w:rsid w:val="005926FC"/>
    <w:rsid w:val="00592841"/>
    <w:rsid w:val="00592846"/>
    <w:rsid w:val="00592A30"/>
    <w:rsid w:val="00592A4A"/>
    <w:rsid w:val="00592AFE"/>
    <w:rsid w:val="00592C75"/>
    <w:rsid w:val="00592CA2"/>
    <w:rsid w:val="005932B1"/>
    <w:rsid w:val="005933FB"/>
    <w:rsid w:val="00593E27"/>
    <w:rsid w:val="00593F6E"/>
    <w:rsid w:val="00594D05"/>
    <w:rsid w:val="005950D3"/>
    <w:rsid w:val="0059526B"/>
    <w:rsid w:val="005955EC"/>
    <w:rsid w:val="00595685"/>
    <w:rsid w:val="00595A1D"/>
    <w:rsid w:val="00595C12"/>
    <w:rsid w:val="00595F2D"/>
    <w:rsid w:val="00595F34"/>
    <w:rsid w:val="00596218"/>
    <w:rsid w:val="005966AA"/>
    <w:rsid w:val="005967A2"/>
    <w:rsid w:val="00596AA0"/>
    <w:rsid w:val="00596B06"/>
    <w:rsid w:val="005977E2"/>
    <w:rsid w:val="0059780F"/>
    <w:rsid w:val="00597E92"/>
    <w:rsid w:val="005A0098"/>
    <w:rsid w:val="005A031F"/>
    <w:rsid w:val="005A0416"/>
    <w:rsid w:val="005A100C"/>
    <w:rsid w:val="005A1113"/>
    <w:rsid w:val="005A1367"/>
    <w:rsid w:val="005A1443"/>
    <w:rsid w:val="005A19AD"/>
    <w:rsid w:val="005A1E6B"/>
    <w:rsid w:val="005A2199"/>
    <w:rsid w:val="005A226E"/>
    <w:rsid w:val="005A2C96"/>
    <w:rsid w:val="005A2FB1"/>
    <w:rsid w:val="005A33DF"/>
    <w:rsid w:val="005A374E"/>
    <w:rsid w:val="005A3948"/>
    <w:rsid w:val="005A3A23"/>
    <w:rsid w:val="005A3B99"/>
    <w:rsid w:val="005A4264"/>
    <w:rsid w:val="005A4342"/>
    <w:rsid w:val="005A4362"/>
    <w:rsid w:val="005A46EE"/>
    <w:rsid w:val="005A57A8"/>
    <w:rsid w:val="005A57FC"/>
    <w:rsid w:val="005A595B"/>
    <w:rsid w:val="005A5F26"/>
    <w:rsid w:val="005A5F4E"/>
    <w:rsid w:val="005A6E14"/>
    <w:rsid w:val="005A6FA4"/>
    <w:rsid w:val="005A6FFB"/>
    <w:rsid w:val="005B019E"/>
    <w:rsid w:val="005B0489"/>
    <w:rsid w:val="005B05EF"/>
    <w:rsid w:val="005B060E"/>
    <w:rsid w:val="005B082A"/>
    <w:rsid w:val="005B0A5F"/>
    <w:rsid w:val="005B0A68"/>
    <w:rsid w:val="005B0F16"/>
    <w:rsid w:val="005B130D"/>
    <w:rsid w:val="005B1B5A"/>
    <w:rsid w:val="005B1C1F"/>
    <w:rsid w:val="005B2EF2"/>
    <w:rsid w:val="005B3241"/>
    <w:rsid w:val="005B3B6C"/>
    <w:rsid w:val="005B3BE2"/>
    <w:rsid w:val="005B3C9D"/>
    <w:rsid w:val="005B3DE3"/>
    <w:rsid w:val="005B4011"/>
    <w:rsid w:val="005B41A5"/>
    <w:rsid w:val="005B44FA"/>
    <w:rsid w:val="005B4523"/>
    <w:rsid w:val="005B48EF"/>
    <w:rsid w:val="005B4A7F"/>
    <w:rsid w:val="005B4E3C"/>
    <w:rsid w:val="005B56B5"/>
    <w:rsid w:val="005B57DA"/>
    <w:rsid w:val="005B5C7E"/>
    <w:rsid w:val="005B689A"/>
    <w:rsid w:val="005B6C72"/>
    <w:rsid w:val="005B6F53"/>
    <w:rsid w:val="005B7057"/>
    <w:rsid w:val="005B706B"/>
    <w:rsid w:val="005B7137"/>
    <w:rsid w:val="005B748B"/>
    <w:rsid w:val="005B7579"/>
    <w:rsid w:val="005B78B1"/>
    <w:rsid w:val="005B7B4F"/>
    <w:rsid w:val="005B7CBE"/>
    <w:rsid w:val="005B7EA3"/>
    <w:rsid w:val="005C0216"/>
    <w:rsid w:val="005C03D3"/>
    <w:rsid w:val="005C0756"/>
    <w:rsid w:val="005C0890"/>
    <w:rsid w:val="005C0DDD"/>
    <w:rsid w:val="005C0F43"/>
    <w:rsid w:val="005C138E"/>
    <w:rsid w:val="005C13D6"/>
    <w:rsid w:val="005C13FF"/>
    <w:rsid w:val="005C16CF"/>
    <w:rsid w:val="005C1A62"/>
    <w:rsid w:val="005C1B92"/>
    <w:rsid w:val="005C1D23"/>
    <w:rsid w:val="005C2171"/>
    <w:rsid w:val="005C22E6"/>
    <w:rsid w:val="005C22FD"/>
    <w:rsid w:val="005C25C4"/>
    <w:rsid w:val="005C260A"/>
    <w:rsid w:val="005C3BE0"/>
    <w:rsid w:val="005C3CC3"/>
    <w:rsid w:val="005C45F9"/>
    <w:rsid w:val="005C4689"/>
    <w:rsid w:val="005C492F"/>
    <w:rsid w:val="005C4BFC"/>
    <w:rsid w:val="005C4D87"/>
    <w:rsid w:val="005C51C5"/>
    <w:rsid w:val="005C5387"/>
    <w:rsid w:val="005C559C"/>
    <w:rsid w:val="005C5772"/>
    <w:rsid w:val="005C5A22"/>
    <w:rsid w:val="005C5D0B"/>
    <w:rsid w:val="005C5FD9"/>
    <w:rsid w:val="005C60F1"/>
    <w:rsid w:val="005C6483"/>
    <w:rsid w:val="005C64BE"/>
    <w:rsid w:val="005C651C"/>
    <w:rsid w:val="005C6BD0"/>
    <w:rsid w:val="005C714A"/>
    <w:rsid w:val="005C71DC"/>
    <w:rsid w:val="005C7C8F"/>
    <w:rsid w:val="005C7E1A"/>
    <w:rsid w:val="005D09B1"/>
    <w:rsid w:val="005D09B9"/>
    <w:rsid w:val="005D0A10"/>
    <w:rsid w:val="005D0B88"/>
    <w:rsid w:val="005D1427"/>
    <w:rsid w:val="005D14CA"/>
    <w:rsid w:val="005D1A57"/>
    <w:rsid w:val="005D1C44"/>
    <w:rsid w:val="005D1C71"/>
    <w:rsid w:val="005D2619"/>
    <w:rsid w:val="005D3181"/>
    <w:rsid w:val="005D33D7"/>
    <w:rsid w:val="005D37FC"/>
    <w:rsid w:val="005D394C"/>
    <w:rsid w:val="005D3B61"/>
    <w:rsid w:val="005D3CBB"/>
    <w:rsid w:val="005D4FA5"/>
    <w:rsid w:val="005D59C1"/>
    <w:rsid w:val="005D656D"/>
    <w:rsid w:val="005D67AB"/>
    <w:rsid w:val="005D6874"/>
    <w:rsid w:val="005D69AB"/>
    <w:rsid w:val="005D6C98"/>
    <w:rsid w:val="005D6D42"/>
    <w:rsid w:val="005D6FBE"/>
    <w:rsid w:val="005D724E"/>
    <w:rsid w:val="005D7524"/>
    <w:rsid w:val="005D76B2"/>
    <w:rsid w:val="005D7EB6"/>
    <w:rsid w:val="005E00AC"/>
    <w:rsid w:val="005E0A57"/>
    <w:rsid w:val="005E15AC"/>
    <w:rsid w:val="005E166E"/>
    <w:rsid w:val="005E2116"/>
    <w:rsid w:val="005E25E9"/>
    <w:rsid w:val="005E275D"/>
    <w:rsid w:val="005E28AA"/>
    <w:rsid w:val="005E2CCD"/>
    <w:rsid w:val="005E2E8A"/>
    <w:rsid w:val="005E2EFA"/>
    <w:rsid w:val="005E3576"/>
    <w:rsid w:val="005E38F5"/>
    <w:rsid w:val="005E3D98"/>
    <w:rsid w:val="005E3FEF"/>
    <w:rsid w:val="005E405B"/>
    <w:rsid w:val="005E4274"/>
    <w:rsid w:val="005E4413"/>
    <w:rsid w:val="005E480A"/>
    <w:rsid w:val="005E4B40"/>
    <w:rsid w:val="005E4FD1"/>
    <w:rsid w:val="005E5039"/>
    <w:rsid w:val="005E5956"/>
    <w:rsid w:val="005E59CA"/>
    <w:rsid w:val="005E5F1A"/>
    <w:rsid w:val="005E6423"/>
    <w:rsid w:val="005E6BE2"/>
    <w:rsid w:val="005E70AB"/>
    <w:rsid w:val="005E7102"/>
    <w:rsid w:val="005E7311"/>
    <w:rsid w:val="005E757A"/>
    <w:rsid w:val="005E7CCB"/>
    <w:rsid w:val="005E7D7A"/>
    <w:rsid w:val="005E7E0B"/>
    <w:rsid w:val="005F0571"/>
    <w:rsid w:val="005F05DF"/>
    <w:rsid w:val="005F0EB9"/>
    <w:rsid w:val="005F1231"/>
    <w:rsid w:val="005F12A2"/>
    <w:rsid w:val="005F14FF"/>
    <w:rsid w:val="005F1AD7"/>
    <w:rsid w:val="005F1CCB"/>
    <w:rsid w:val="005F1FF1"/>
    <w:rsid w:val="005F2025"/>
    <w:rsid w:val="005F22EC"/>
    <w:rsid w:val="005F2514"/>
    <w:rsid w:val="005F327B"/>
    <w:rsid w:val="005F39CF"/>
    <w:rsid w:val="005F3D7B"/>
    <w:rsid w:val="005F4260"/>
    <w:rsid w:val="005F44A4"/>
    <w:rsid w:val="005F4598"/>
    <w:rsid w:val="005F45A7"/>
    <w:rsid w:val="005F4955"/>
    <w:rsid w:val="005F4F0B"/>
    <w:rsid w:val="005F52AA"/>
    <w:rsid w:val="005F5564"/>
    <w:rsid w:val="005F5672"/>
    <w:rsid w:val="005F5A94"/>
    <w:rsid w:val="005F61FE"/>
    <w:rsid w:val="005F628F"/>
    <w:rsid w:val="005F6C28"/>
    <w:rsid w:val="005F6E1B"/>
    <w:rsid w:val="005F7076"/>
    <w:rsid w:val="005F72A0"/>
    <w:rsid w:val="005F78FD"/>
    <w:rsid w:val="005F79A6"/>
    <w:rsid w:val="005F7ABF"/>
    <w:rsid w:val="005F7D2D"/>
    <w:rsid w:val="005F7FCE"/>
    <w:rsid w:val="006007A2"/>
    <w:rsid w:val="006008E0"/>
    <w:rsid w:val="00600A9F"/>
    <w:rsid w:val="00600C55"/>
    <w:rsid w:val="00600CDA"/>
    <w:rsid w:val="00601030"/>
    <w:rsid w:val="0060113A"/>
    <w:rsid w:val="006015D9"/>
    <w:rsid w:val="0060193E"/>
    <w:rsid w:val="00601C6E"/>
    <w:rsid w:val="00601FD1"/>
    <w:rsid w:val="006020E6"/>
    <w:rsid w:val="006020EC"/>
    <w:rsid w:val="00602136"/>
    <w:rsid w:val="00602161"/>
    <w:rsid w:val="006027BC"/>
    <w:rsid w:val="006029EA"/>
    <w:rsid w:val="00602B17"/>
    <w:rsid w:val="006032FD"/>
    <w:rsid w:val="006035FF"/>
    <w:rsid w:val="006036D1"/>
    <w:rsid w:val="006039BC"/>
    <w:rsid w:val="00603BC6"/>
    <w:rsid w:val="00603D89"/>
    <w:rsid w:val="0060405C"/>
    <w:rsid w:val="00604512"/>
    <w:rsid w:val="006047A3"/>
    <w:rsid w:val="00604C78"/>
    <w:rsid w:val="00605066"/>
    <w:rsid w:val="00605B39"/>
    <w:rsid w:val="00605D89"/>
    <w:rsid w:val="00605EFD"/>
    <w:rsid w:val="00607057"/>
    <w:rsid w:val="00607708"/>
    <w:rsid w:val="0060781C"/>
    <w:rsid w:val="0061013B"/>
    <w:rsid w:val="006101BC"/>
    <w:rsid w:val="00610515"/>
    <w:rsid w:val="006106A0"/>
    <w:rsid w:val="00610899"/>
    <w:rsid w:val="00610AFA"/>
    <w:rsid w:val="00610C4C"/>
    <w:rsid w:val="00611107"/>
    <w:rsid w:val="00611D3D"/>
    <w:rsid w:val="006124B2"/>
    <w:rsid w:val="0061279E"/>
    <w:rsid w:val="00612897"/>
    <w:rsid w:val="00612BF1"/>
    <w:rsid w:val="0061333C"/>
    <w:rsid w:val="00613497"/>
    <w:rsid w:val="00613758"/>
    <w:rsid w:val="00613BCA"/>
    <w:rsid w:val="00613F12"/>
    <w:rsid w:val="00614C50"/>
    <w:rsid w:val="00614C89"/>
    <w:rsid w:val="00614F64"/>
    <w:rsid w:val="006150A7"/>
    <w:rsid w:val="0061590D"/>
    <w:rsid w:val="006164F3"/>
    <w:rsid w:val="00616756"/>
    <w:rsid w:val="0061678D"/>
    <w:rsid w:val="00616B02"/>
    <w:rsid w:val="00616BF4"/>
    <w:rsid w:val="00616C3A"/>
    <w:rsid w:val="00616DBA"/>
    <w:rsid w:val="00617580"/>
    <w:rsid w:val="00617753"/>
    <w:rsid w:val="006178A5"/>
    <w:rsid w:val="006178AD"/>
    <w:rsid w:val="00620331"/>
    <w:rsid w:val="00620873"/>
    <w:rsid w:val="00620977"/>
    <w:rsid w:val="0062220E"/>
    <w:rsid w:val="006224C8"/>
    <w:rsid w:val="006228CB"/>
    <w:rsid w:val="00622AB2"/>
    <w:rsid w:val="00622D4D"/>
    <w:rsid w:val="00623008"/>
    <w:rsid w:val="00623143"/>
    <w:rsid w:val="00623271"/>
    <w:rsid w:val="006234EF"/>
    <w:rsid w:val="00623F55"/>
    <w:rsid w:val="0062493C"/>
    <w:rsid w:val="00625084"/>
    <w:rsid w:val="00625263"/>
    <w:rsid w:val="006252BD"/>
    <w:rsid w:val="006255C9"/>
    <w:rsid w:val="006258ED"/>
    <w:rsid w:val="00625B3A"/>
    <w:rsid w:val="00625D0D"/>
    <w:rsid w:val="006260C3"/>
    <w:rsid w:val="00626767"/>
    <w:rsid w:val="00626B55"/>
    <w:rsid w:val="00626BC6"/>
    <w:rsid w:val="00626D2E"/>
    <w:rsid w:val="00626D71"/>
    <w:rsid w:val="00626D7B"/>
    <w:rsid w:val="00627101"/>
    <w:rsid w:val="006271C4"/>
    <w:rsid w:val="0062724D"/>
    <w:rsid w:val="00627609"/>
    <w:rsid w:val="00627A47"/>
    <w:rsid w:val="00627A7E"/>
    <w:rsid w:val="00627D66"/>
    <w:rsid w:val="00627E55"/>
    <w:rsid w:val="006302DD"/>
    <w:rsid w:val="006305DE"/>
    <w:rsid w:val="006309BB"/>
    <w:rsid w:val="00630D85"/>
    <w:rsid w:val="00630ED4"/>
    <w:rsid w:val="00630F66"/>
    <w:rsid w:val="00630FBE"/>
    <w:rsid w:val="00631031"/>
    <w:rsid w:val="006311E7"/>
    <w:rsid w:val="00631298"/>
    <w:rsid w:val="0063162F"/>
    <w:rsid w:val="00631BE5"/>
    <w:rsid w:val="006323C9"/>
    <w:rsid w:val="0063247F"/>
    <w:rsid w:val="006324C8"/>
    <w:rsid w:val="006325C8"/>
    <w:rsid w:val="00632712"/>
    <w:rsid w:val="006329D4"/>
    <w:rsid w:val="00632E04"/>
    <w:rsid w:val="006331A7"/>
    <w:rsid w:val="0063322B"/>
    <w:rsid w:val="00633328"/>
    <w:rsid w:val="00633541"/>
    <w:rsid w:val="00633612"/>
    <w:rsid w:val="00633769"/>
    <w:rsid w:val="0063380B"/>
    <w:rsid w:val="006338EF"/>
    <w:rsid w:val="00633ED5"/>
    <w:rsid w:val="006343D9"/>
    <w:rsid w:val="006348E8"/>
    <w:rsid w:val="00634E8D"/>
    <w:rsid w:val="006350A2"/>
    <w:rsid w:val="0063522C"/>
    <w:rsid w:val="006352E3"/>
    <w:rsid w:val="006353DB"/>
    <w:rsid w:val="00635566"/>
    <w:rsid w:val="006358FF"/>
    <w:rsid w:val="00635FF7"/>
    <w:rsid w:val="006362CE"/>
    <w:rsid w:val="006364BD"/>
    <w:rsid w:val="00636638"/>
    <w:rsid w:val="00636CBD"/>
    <w:rsid w:val="00636F61"/>
    <w:rsid w:val="006370D8"/>
    <w:rsid w:val="0063711D"/>
    <w:rsid w:val="006372CE"/>
    <w:rsid w:val="00637501"/>
    <w:rsid w:val="006376B5"/>
    <w:rsid w:val="0063782C"/>
    <w:rsid w:val="0063791A"/>
    <w:rsid w:val="00637B01"/>
    <w:rsid w:val="00637F63"/>
    <w:rsid w:val="006402A8"/>
    <w:rsid w:val="00640357"/>
    <w:rsid w:val="00640AE9"/>
    <w:rsid w:val="00641115"/>
    <w:rsid w:val="0064139F"/>
    <w:rsid w:val="00642054"/>
    <w:rsid w:val="00642450"/>
    <w:rsid w:val="006426F2"/>
    <w:rsid w:val="00642A58"/>
    <w:rsid w:val="00642D16"/>
    <w:rsid w:val="0064326D"/>
    <w:rsid w:val="006437A4"/>
    <w:rsid w:val="00643FBD"/>
    <w:rsid w:val="00643FFD"/>
    <w:rsid w:val="006445A9"/>
    <w:rsid w:val="006449B8"/>
    <w:rsid w:val="00644B8C"/>
    <w:rsid w:val="0064509D"/>
    <w:rsid w:val="006450F9"/>
    <w:rsid w:val="00645143"/>
    <w:rsid w:val="00645698"/>
    <w:rsid w:val="00645EEC"/>
    <w:rsid w:val="00646241"/>
    <w:rsid w:val="006463DD"/>
    <w:rsid w:val="006465B1"/>
    <w:rsid w:val="00646668"/>
    <w:rsid w:val="006466E4"/>
    <w:rsid w:val="00646BDF"/>
    <w:rsid w:val="006470BC"/>
    <w:rsid w:val="0064749C"/>
    <w:rsid w:val="00647DF9"/>
    <w:rsid w:val="00647E61"/>
    <w:rsid w:val="00650030"/>
    <w:rsid w:val="006506F4"/>
    <w:rsid w:val="00650C3E"/>
    <w:rsid w:val="00650ED8"/>
    <w:rsid w:val="006510B9"/>
    <w:rsid w:val="00651494"/>
    <w:rsid w:val="00651720"/>
    <w:rsid w:val="00651C4B"/>
    <w:rsid w:val="00652006"/>
    <w:rsid w:val="006522EB"/>
    <w:rsid w:val="00652408"/>
    <w:rsid w:val="0065241B"/>
    <w:rsid w:val="0065254A"/>
    <w:rsid w:val="00652737"/>
    <w:rsid w:val="00652BEA"/>
    <w:rsid w:val="00652D0B"/>
    <w:rsid w:val="00652D34"/>
    <w:rsid w:val="00653349"/>
    <w:rsid w:val="006533C0"/>
    <w:rsid w:val="00653426"/>
    <w:rsid w:val="00653713"/>
    <w:rsid w:val="006537D6"/>
    <w:rsid w:val="00653A61"/>
    <w:rsid w:val="00653AD2"/>
    <w:rsid w:val="0065454B"/>
    <w:rsid w:val="0065469C"/>
    <w:rsid w:val="00654A7F"/>
    <w:rsid w:val="00654D5D"/>
    <w:rsid w:val="0065521C"/>
    <w:rsid w:val="006561BD"/>
    <w:rsid w:val="00657156"/>
    <w:rsid w:val="006572DA"/>
    <w:rsid w:val="006572F4"/>
    <w:rsid w:val="006576EA"/>
    <w:rsid w:val="00657DF4"/>
    <w:rsid w:val="006603E6"/>
    <w:rsid w:val="00660ABD"/>
    <w:rsid w:val="00660B45"/>
    <w:rsid w:val="00660F99"/>
    <w:rsid w:val="00661315"/>
    <w:rsid w:val="0066141E"/>
    <w:rsid w:val="006614DD"/>
    <w:rsid w:val="00661761"/>
    <w:rsid w:val="006618E3"/>
    <w:rsid w:val="00661FC5"/>
    <w:rsid w:val="00662B98"/>
    <w:rsid w:val="00663153"/>
    <w:rsid w:val="006632EF"/>
    <w:rsid w:val="00663343"/>
    <w:rsid w:val="0066402A"/>
    <w:rsid w:val="00664EE3"/>
    <w:rsid w:val="0066514C"/>
    <w:rsid w:val="00665303"/>
    <w:rsid w:val="00665B72"/>
    <w:rsid w:val="00666AF1"/>
    <w:rsid w:val="006672CE"/>
    <w:rsid w:val="00667559"/>
    <w:rsid w:val="00667B90"/>
    <w:rsid w:val="006701E9"/>
    <w:rsid w:val="0067072F"/>
    <w:rsid w:val="00670A07"/>
    <w:rsid w:val="00670ACD"/>
    <w:rsid w:val="006714CE"/>
    <w:rsid w:val="006718DC"/>
    <w:rsid w:val="00672303"/>
    <w:rsid w:val="006723A2"/>
    <w:rsid w:val="00672B9B"/>
    <w:rsid w:val="00672C9B"/>
    <w:rsid w:val="0067303E"/>
    <w:rsid w:val="006732A6"/>
    <w:rsid w:val="0067351D"/>
    <w:rsid w:val="00673C63"/>
    <w:rsid w:val="006744E1"/>
    <w:rsid w:val="00674953"/>
    <w:rsid w:val="00674ABE"/>
    <w:rsid w:val="00674D04"/>
    <w:rsid w:val="00675136"/>
    <w:rsid w:val="00675252"/>
    <w:rsid w:val="006758DC"/>
    <w:rsid w:val="00675E36"/>
    <w:rsid w:val="00675F2F"/>
    <w:rsid w:val="006760C1"/>
    <w:rsid w:val="006765B8"/>
    <w:rsid w:val="0067692D"/>
    <w:rsid w:val="006771B3"/>
    <w:rsid w:val="006771D3"/>
    <w:rsid w:val="006772C0"/>
    <w:rsid w:val="0067748F"/>
    <w:rsid w:val="006776C0"/>
    <w:rsid w:val="00677ECF"/>
    <w:rsid w:val="00680136"/>
    <w:rsid w:val="0068035C"/>
    <w:rsid w:val="00680439"/>
    <w:rsid w:val="00680A80"/>
    <w:rsid w:val="00681211"/>
    <w:rsid w:val="0068184F"/>
    <w:rsid w:val="0068188B"/>
    <w:rsid w:val="0068207A"/>
    <w:rsid w:val="00682646"/>
    <w:rsid w:val="00682719"/>
    <w:rsid w:val="00682A2B"/>
    <w:rsid w:val="00682B11"/>
    <w:rsid w:val="00682BB9"/>
    <w:rsid w:val="00682FFC"/>
    <w:rsid w:val="00683018"/>
    <w:rsid w:val="00683390"/>
    <w:rsid w:val="0068368B"/>
    <w:rsid w:val="00683A3B"/>
    <w:rsid w:val="00683A88"/>
    <w:rsid w:val="00683B7F"/>
    <w:rsid w:val="00683B8A"/>
    <w:rsid w:val="00683BDE"/>
    <w:rsid w:val="0068425E"/>
    <w:rsid w:val="0068438B"/>
    <w:rsid w:val="00684A98"/>
    <w:rsid w:val="00684B92"/>
    <w:rsid w:val="00685062"/>
    <w:rsid w:val="0068572E"/>
    <w:rsid w:val="00685BF1"/>
    <w:rsid w:val="006862BA"/>
    <w:rsid w:val="0068634D"/>
    <w:rsid w:val="00686B7F"/>
    <w:rsid w:val="00687166"/>
    <w:rsid w:val="0068786A"/>
    <w:rsid w:val="00690AF5"/>
    <w:rsid w:val="00690CCB"/>
    <w:rsid w:val="006914B8"/>
    <w:rsid w:val="00691D02"/>
    <w:rsid w:val="00691E25"/>
    <w:rsid w:val="00692502"/>
    <w:rsid w:val="0069279C"/>
    <w:rsid w:val="00692EE2"/>
    <w:rsid w:val="0069303A"/>
    <w:rsid w:val="006932BC"/>
    <w:rsid w:val="006933BE"/>
    <w:rsid w:val="006938C1"/>
    <w:rsid w:val="0069400B"/>
    <w:rsid w:val="006943B9"/>
    <w:rsid w:val="00694481"/>
    <w:rsid w:val="006945A1"/>
    <w:rsid w:val="006945FD"/>
    <w:rsid w:val="00694C3E"/>
    <w:rsid w:val="00694C70"/>
    <w:rsid w:val="00695032"/>
    <w:rsid w:val="0069551C"/>
    <w:rsid w:val="00695948"/>
    <w:rsid w:val="00695BE8"/>
    <w:rsid w:val="00695CCA"/>
    <w:rsid w:val="006962C9"/>
    <w:rsid w:val="0069655B"/>
    <w:rsid w:val="006965AF"/>
    <w:rsid w:val="00696638"/>
    <w:rsid w:val="006966F1"/>
    <w:rsid w:val="00696735"/>
    <w:rsid w:val="00697355"/>
    <w:rsid w:val="00697370"/>
    <w:rsid w:val="006973F1"/>
    <w:rsid w:val="00697620"/>
    <w:rsid w:val="006979E3"/>
    <w:rsid w:val="00697AAE"/>
    <w:rsid w:val="00697D05"/>
    <w:rsid w:val="00697F62"/>
    <w:rsid w:val="006A0BC1"/>
    <w:rsid w:val="006A10B7"/>
    <w:rsid w:val="006A1A02"/>
    <w:rsid w:val="006A1BF0"/>
    <w:rsid w:val="006A2513"/>
    <w:rsid w:val="006A2AE4"/>
    <w:rsid w:val="006A321D"/>
    <w:rsid w:val="006A34DF"/>
    <w:rsid w:val="006A36DC"/>
    <w:rsid w:val="006A451F"/>
    <w:rsid w:val="006A4895"/>
    <w:rsid w:val="006A48F2"/>
    <w:rsid w:val="006A496E"/>
    <w:rsid w:val="006A4F5F"/>
    <w:rsid w:val="006A515B"/>
    <w:rsid w:val="006A55FF"/>
    <w:rsid w:val="006A56B3"/>
    <w:rsid w:val="006A5DCE"/>
    <w:rsid w:val="006A6557"/>
    <w:rsid w:val="006A655F"/>
    <w:rsid w:val="006A6BCB"/>
    <w:rsid w:val="006A7044"/>
    <w:rsid w:val="006A722F"/>
    <w:rsid w:val="006A77E5"/>
    <w:rsid w:val="006A7AB6"/>
    <w:rsid w:val="006A7C8A"/>
    <w:rsid w:val="006A7D88"/>
    <w:rsid w:val="006A7E3A"/>
    <w:rsid w:val="006B00B4"/>
    <w:rsid w:val="006B057F"/>
    <w:rsid w:val="006B08D5"/>
    <w:rsid w:val="006B0C6A"/>
    <w:rsid w:val="006B12B0"/>
    <w:rsid w:val="006B1527"/>
    <w:rsid w:val="006B197B"/>
    <w:rsid w:val="006B1B18"/>
    <w:rsid w:val="006B1E25"/>
    <w:rsid w:val="006B1F34"/>
    <w:rsid w:val="006B2044"/>
    <w:rsid w:val="006B246E"/>
    <w:rsid w:val="006B24B7"/>
    <w:rsid w:val="006B39B6"/>
    <w:rsid w:val="006B3AAD"/>
    <w:rsid w:val="006B3CC3"/>
    <w:rsid w:val="006B3D4C"/>
    <w:rsid w:val="006B3FEE"/>
    <w:rsid w:val="006B47AE"/>
    <w:rsid w:val="006B47E6"/>
    <w:rsid w:val="006B4B7F"/>
    <w:rsid w:val="006B4C45"/>
    <w:rsid w:val="006B4C58"/>
    <w:rsid w:val="006B4F9F"/>
    <w:rsid w:val="006B5335"/>
    <w:rsid w:val="006B58E7"/>
    <w:rsid w:val="006B5922"/>
    <w:rsid w:val="006B5B5B"/>
    <w:rsid w:val="006B604A"/>
    <w:rsid w:val="006B638D"/>
    <w:rsid w:val="006B68DD"/>
    <w:rsid w:val="006B6A42"/>
    <w:rsid w:val="006C0A0F"/>
    <w:rsid w:val="006C0C97"/>
    <w:rsid w:val="006C0DEE"/>
    <w:rsid w:val="006C0EE0"/>
    <w:rsid w:val="006C0FEC"/>
    <w:rsid w:val="006C12B4"/>
    <w:rsid w:val="006C12C1"/>
    <w:rsid w:val="006C1368"/>
    <w:rsid w:val="006C1AEC"/>
    <w:rsid w:val="006C1E15"/>
    <w:rsid w:val="006C203B"/>
    <w:rsid w:val="006C2639"/>
    <w:rsid w:val="006C277D"/>
    <w:rsid w:val="006C2DAF"/>
    <w:rsid w:val="006C3471"/>
    <w:rsid w:val="006C3481"/>
    <w:rsid w:val="006C382C"/>
    <w:rsid w:val="006C3833"/>
    <w:rsid w:val="006C3848"/>
    <w:rsid w:val="006C4A3B"/>
    <w:rsid w:val="006C4BFF"/>
    <w:rsid w:val="006C5030"/>
    <w:rsid w:val="006C5271"/>
    <w:rsid w:val="006C5359"/>
    <w:rsid w:val="006C54A2"/>
    <w:rsid w:val="006C552C"/>
    <w:rsid w:val="006C59AA"/>
    <w:rsid w:val="006C5BF5"/>
    <w:rsid w:val="006C5C35"/>
    <w:rsid w:val="006C6069"/>
    <w:rsid w:val="006C6CE3"/>
    <w:rsid w:val="006C7071"/>
    <w:rsid w:val="006C70C4"/>
    <w:rsid w:val="006D0368"/>
    <w:rsid w:val="006D04A9"/>
    <w:rsid w:val="006D05D8"/>
    <w:rsid w:val="006D09F6"/>
    <w:rsid w:val="006D1A93"/>
    <w:rsid w:val="006D1C49"/>
    <w:rsid w:val="006D1EBC"/>
    <w:rsid w:val="006D30E5"/>
    <w:rsid w:val="006D366E"/>
    <w:rsid w:val="006D36FD"/>
    <w:rsid w:val="006D3706"/>
    <w:rsid w:val="006D3B84"/>
    <w:rsid w:val="006D3D6D"/>
    <w:rsid w:val="006D4362"/>
    <w:rsid w:val="006D4679"/>
    <w:rsid w:val="006D4A58"/>
    <w:rsid w:val="006D4BB7"/>
    <w:rsid w:val="006D5022"/>
    <w:rsid w:val="006D55A8"/>
    <w:rsid w:val="006D5734"/>
    <w:rsid w:val="006D5BC1"/>
    <w:rsid w:val="006D5C29"/>
    <w:rsid w:val="006D5E9F"/>
    <w:rsid w:val="006D6AED"/>
    <w:rsid w:val="006D6AFE"/>
    <w:rsid w:val="006D6BC2"/>
    <w:rsid w:val="006D6EC9"/>
    <w:rsid w:val="006D7285"/>
    <w:rsid w:val="006D7816"/>
    <w:rsid w:val="006D7B2E"/>
    <w:rsid w:val="006D7DF1"/>
    <w:rsid w:val="006E04B5"/>
    <w:rsid w:val="006E05A2"/>
    <w:rsid w:val="006E0808"/>
    <w:rsid w:val="006E08BE"/>
    <w:rsid w:val="006E0BCC"/>
    <w:rsid w:val="006E0D7D"/>
    <w:rsid w:val="006E1072"/>
    <w:rsid w:val="006E125C"/>
    <w:rsid w:val="006E12E2"/>
    <w:rsid w:val="006E2109"/>
    <w:rsid w:val="006E29FC"/>
    <w:rsid w:val="006E34D0"/>
    <w:rsid w:val="006E3519"/>
    <w:rsid w:val="006E3546"/>
    <w:rsid w:val="006E39D0"/>
    <w:rsid w:val="006E3B88"/>
    <w:rsid w:val="006E4A68"/>
    <w:rsid w:val="006E4D1E"/>
    <w:rsid w:val="006E5404"/>
    <w:rsid w:val="006E5991"/>
    <w:rsid w:val="006E64F1"/>
    <w:rsid w:val="006E6A33"/>
    <w:rsid w:val="006E6BE6"/>
    <w:rsid w:val="006E6DBC"/>
    <w:rsid w:val="006E720D"/>
    <w:rsid w:val="006E73A5"/>
    <w:rsid w:val="006E75A2"/>
    <w:rsid w:val="006E7BCA"/>
    <w:rsid w:val="006E7D59"/>
    <w:rsid w:val="006E7DB8"/>
    <w:rsid w:val="006E7E21"/>
    <w:rsid w:val="006E7E8C"/>
    <w:rsid w:val="006F067F"/>
    <w:rsid w:val="006F08B6"/>
    <w:rsid w:val="006F0F51"/>
    <w:rsid w:val="006F149A"/>
    <w:rsid w:val="006F152E"/>
    <w:rsid w:val="006F1670"/>
    <w:rsid w:val="006F1686"/>
    <w:rsid w:val="006F2297"/>
    <w:rsid w:val="006F234B"/>
    <w:rsid w:val="006F268D"/>
    <w:rsid w:val="006F2DD7"/>
    <w:rsid w:val="006F33D3"/>
    <w:rsid w:val="006F34AF"/>
    <w:rsid w:val="006F3DA3"/>
    <w:rsid w:val="006F3E99"/>
    <w:rsid w:val="006F3FEC"/>
    <w:rsid w:val="006F420D"/>
    <w:rsid w:val="006F4383"/>
    <w:rsid w:val="006F4950"/>
    <w:rsid w:val="006F4E9F"/>
    <w:rsid w:val="006F4EAC"/>
    <w:rsid w:val="006F4F96"/>
    <w:rsid w:val="006F5310"/>
    <w:rsid w:val="006F550C"/>
    <w:rsid w:val="006F5690"/>
    <w:rsid w:val="006F67F2"/>
    <w:rsid w:val="006F69D4"/>
    <w:rsid w:val="006F70CF"/>
    <w:rsid w:val="006F734D"/>
    <w:rsid w:val="006F7391"/>
    <w:rsid w:val="006F76F5"/>
    <w:rsid w:val="006F7DA8"/>
    <w:rsid w:val="00700115"/>
    <w:rsid w:val="00700154"/>
    <w:rsid w:val="007008CA"/>
    <w:rsid w:val="00700E78"/>
    <w:rsid w:val="007014E5"/>
    <w:rsid w:val="007017C7"/>
    <w:rsid w:val="007018DA"/>
    <w:rsid w:val="00701A26"/>
    <w:rsid w:val="00701F53"/>
    <w:rsid w:val="007020AC"/>
    <w:rsid w:val="00702661"/>
    <w:rsid w:val="00702D11"/>
    <w:rsid w:val="00702F02"/>
    <w:rsid w:val="00702F39"/>
    <w:rsid w:val="007032D2"/>
    <w:rsid w:val="00703556"/>
    <w:rsid w:val="00703850"/>
    <w:rsid w:val="00704310"/>
    <w:rsid w:val="00704473"/>
    <w:rsid w:val="007045C2"/>
    <w:rsid w:val="00705809"/>
    <w:rsid w:val="0070581F"/>
    <w:rsid w:val="007059B3"/>
    <w:rsid w:val="00705B2E"/>
    <w:rsid w:val="007060AF"/>
    <w:rsid w:val="00706141"/>
    <w:rsid w:val="00706594"/>
    <w:rsid w:val="0070672C"/>
    <w:rsid w:val="00706813"/>
    <w:rsid w:val="0070689A"/>
    <w:rsid w:val="00706D7C"/>
    <w:rsid w:val="00707130"/>
    <w:rsid w:val="00707706"/>
    <w:rsid w:val="00707D18"/>
    <w:rsid w:val="0071043E"/>
    <w:rsid w:val="007109BE"/>
    <w:rsid w:val="007111F3"/>
    <w:rsid w:val="00711406"/>
    <w:rsid w:val="007117E5"/>
    <w:rsid w:val="00711A5F"/>
    <w:rsid w:val="00711FFF"/>
    <w:rsid w:val="00712455"/>
    <w:rsid w:val="007124F2"/>
    <w:rsid w:val="0071258E"/>
    <w:rsid w:val="00712A3D"/>
    <w:rsid w:val="0071321B"/>
    <w:rsid w:val="007137F0"/>
    <w:rsid w:val="0071392B"/>
    <w:rsid w:val="007139BE"/>
    <w:rsid w:val="00713AAF"/>
    <w:rsid w:val="007144E5"/>
    <w:rsid w:val="00714514"/>
    <w:rsid w:val="00714608"/>
    <w:rsid w:val="007149B1"/>
    <w:rsid w:val="00715EE0"/>
    <w:rsid w:val="00715F72"/>
    <w:rsid w:val="00716356"/>
    <w:rsid w:val="007169D4"/>
    <w:rsid w:val="00716F5B"/>
    <w:rsid w:val="007172E7"/>
    <w:rsid w:val="0071775A"/>
    <w:rsid w:val="00717A75"/>
    <w:rsid w:val="00717D0D"/>
    <w:rsid w:val="00717E03"/>
    <w:rsid w:val="00720E2F"/>
    <w:rsid w:val="00720E84"/>
    <w:rsid w:val="0072143B"/>
    <w:rsid w:val="00721561"/>
    <w:rsid w:val="007215C1"/>
    <w:rsid w:val="00721730"/>
    <w:rsid w:val="00721952"/>
    <w:rsid w:val="00721A6A"/>
    <w:rsid w:val="00721AB1"/>
    <w:rsid w:val="00721ECA"/>
    <w:rsid w:val="007226F9"/>
    <w:rsid w:val="00722963"/>
    <w:rsid w:val="00722ACF"/>
    <w:rsid w:val="00722E79"/>
    <w:rsid w:val="00722F98"/>
    <w:rsid w:val="00722FDD"/>
    <w:rsid w:val="007234B7"/>
    <w:rsid w:val="007234E6"/>
    <w:rsid w:val="007236E0"/>
    <w:rsid w:val="00723B76"/>
    <w:rsid w:val="00723BB1"/>
    <w:rsid w:val="00723FA2"/>
    <w:rsid w:val="00723FAC"/>
    <w:rsid w:val="00723FCD"/>
    <w:rsid w:val="007247AF"/>
    <w:rsid w:val="007251FB"/>
    <w:rsid w:val="00725423"/>
    <w:rsid w:val="00725A5D"/>
    <w:rsid w:val="00725A6B"/>
    <w:rsid w:val="00726163"/>
    <w:rsid w:val="007263B3"/>
    <w:rsid w:val="00726438"/>
    <w:rsid w:val="00726868"/>
    <w:rsid w:val="007272F8"/>
    <w:rsid w:val="007273F1"/>
    <w:rsid w:val="007279F9"/>
    <w:rsid w:val="00730011"/>
    <w:rsid w:val="007301C7"/>
    <w:rsid w:val="007309C2"/>
    <w:rsid w:val="00730E12"/>
    <w:rsid w:val="0073182A"/>
    <w:rsid w:val="00731CB6"/>
    <w:rsid w:val="00732288"/>
    <w:rsid w:val="00732393"/>
    <w:rsid w:val="00732B9F"/>
    <w:rsid w:val="00732D42"/>
    <w:rsid w:val="0073387C"/>
    <w:rsid w:val="0073391C"/>
    <w:rsid w:val="00733C35"/>
    <w:rsid w:val="00733D32"/>
    <w:rsid w:val="007349C2"/>
    <w:rsid w:val="00734A20"/>
    <w:rsid w:val="00734A5F"/>
    <w:rsid w:val="00734F99"/>
    <w:rsid w:val="0073501C"/>
    <w:rsid w:val="00735644"/>
    <w:rsid w:val="007361A9"/>
    <w:rsid w:val="007363F3"/>
    <w:rsid w:val="007365DA"/>
    <w:rsid w:val="00736A69"/>
    <w:rsid w:val="007374FB"/>
    <w:rsid w:val="00737830"/>
    <w:rsid w:val="007379D2"/>
    <w:rsid w:val="00737CCC"/>
    <w:rsid w:val="00740500"/>
    <w:rsid w:val="007405CC"/>
    <w:rsid w:val="0074095B"/>
    <w:rsid w:val="00740A49"/>
    <w:rsid w:val="00740B88"/>
    <w:rsid w:val="00740BCC"/>
    <w:rsid w:val="00740DE1"/>
    <w:rsid w:val="00740FC2"/>
    <w:rsid w:val="007412B9"/>
    <w:rsid w:val="007413C2"/>
    <w:rsid w:val="0074146D"/>
    <w:rsid w:val="007416C3"/>
    <w:rsid w:val="00741757"/>
    <w:rsid w:val="00741B2B"/>
    <w:rsid w:val="00742106"/>
    <w:rsid w:val="0074212D"/>
    <w:rsid w:val="00742BE6"/>
    <w:rsid w:val="00742C74"/>
    <w:rsid w:val="00742D4C"/>
    <w:rsid w:val="00742D71"/>
    <w:rsid w:val="00742F5A"/>
    <w:rsid w:val="00743400"/>
    <w:rsid w:val="007434A0"/>
    <w:rsid w:val="00743775"/>
    <w:rsid w:val="00743BD2"/>
    <w:rsid w:val="00744099"/>
    <w:rsid w:val="0074411A"/>
    <w:rsid w:val="0074412A"/>
    <w:rsid w:val="00744162"/>
    <w:rsid w:val="0074422F"/>
    <w:rsid w:val="007444C1"/>
    <w:rsid w:val="007445A0"/>
    <w:rsid w:val="00744732"/>
    <w:rsid w:val="00744B5C"/>
    <w:rsid w:val="00744CE4"/>
    <w:rsid w:val="00744D36"/>
    <w:rsid w:val="00744E4B"/>
    <w:rsid w:val="00744F69"/>
    <w:rsid w:val="007451EE"/>
    <w:rsid w:val="007454EE"/>
    <w:rsid w:val="00745770"/>
    <w:rsid w:val="007461FE"/>
    <w:rsid w:val="00746269"/>
    <w:rsid w:val="00746456"/>
    <w:rsid w:val="00746847"/>
    <w:rsid w:val="007472D3"/>
    <w:rsid w:val="007474FB"/>
    <w:rsid w:val="00747569"/>
    <w:rsid w:val="00747C11"/>
    <w:rsid w:val="00747E7C"/>
    <w:rsid w:val="00750028"/>
    <w:rsid w:val="00750C50"/>
    <w:rsid w:val="00750F52"/>
    <w:rsid w:val="00750FC1"/>
    <w:rsid w:val="00751F0F"/>
    <w:rsid w:val="00752121"/>
    <w:rsid w:val="007521D9"/>
    <w:rsid w:val="00752734"/>
    <w:rsid w:val="00752A58"/>
    <w:rsid w:val="00752B12"/>
    <w:rsid w:val="00752BD3"/>
    <w:rsid w:val="00752C2B"/>
    <w:rsid w:val="00752C7E"/>
    <w:rsid w:val="00752CE9"/>
    <w:rsid w:val="0075338E"/>
    <w:rsid w:val="007533BD"/>
    <w:rsid w:val="0075411A"/>
    <w:rsid w:val="007543FA"/>
    <w:rsid w:val="007545A8"/>
    <w:rsid w:val="00754BBD"/>
    <w:rsid w:val="00755376"/>
    <w:rsid w:val="00755941"/>
    <w:rsid w:val="00755C74"/>
    <w:rsid w:val="007562DE"/>
    <w:rsid w:val="007565A3"/>
    <w:rsid w:val="007565D5"/>
    <w:rsid w:val="007567A2"/>
    <w:rsid w:val="00756CF7"/>
    <w:rsid w:val="0075715D"/>
    <w:rsid w:val="00757356"/>
    <w:rsid w:val="0075751F"/>
    <w:rsid w:val="00757555"/>
    <w:rsid w:val="0075766C"/>
    <w:rsid w:val="00757CE5"/>
    <w:rsid w:val="007604F3"/>
    <w:rsid w:val="007606F0"/>
    <w:rsid w:val="00760E0E"/>
    <w:rsid w:val="007610AC"/>
    <w:rsid w:val="007611EF"/>
    <w:rsid w:val="0076288B"/>
    <w:rsid w:val="00762BC7"/>
    <w:rsid w:val="00762BE4"/>
    <w:rsid w:val="00762F2E"/>
    <w:rsid w:val="00762FB6"/>
    <w:rsid w:val="007632F0"/>
    <w:rsid w:val="007633DB"/>
    <w:rsid w:val="007633E9"/>
    <w:rsid w:val="007637B6"/>
    <w:rsid w:val="0076384A"/>
    <w:rsid w:val="007638AF"/>
    <w:rsid w:val="00763A0D"/>
    <w:rsid w:val="00763EC9"/>
    <w:rsid w:val="00763FAC"/>
    <w:rsid w:val="00764231"/>
    <w:rsid w:val="00764435"/>
    <w:rsid w:val="007644CA"/>
    <w:rsid w:val="00764647"/>
    <w:rsid w:val="0076477C"/>
    <w:rsid w:val="00764ADD"/>
    <w:rsid w:val="00764F6D"/>
    <w:rsid w:val="0076537A"/>
    <w:rsid w:val="00765B3A"/>
    <w:rsid w:val="00766285"/>
    <w:rsid w:val="0076692A"/>
    <w:rsid w:val="00766A2C"/>
    <w:rsid w:val="00767521"/>
    <w:rsid w:val="00767790"/>
    <w:rsid w:val="00767B3B"/>
    <w:rsid w:val="00767CBB"/>
    <w:rsid w:val="00770028"/>
    <w:rsid w:val="00770068"/>
    <w:rsid w:val="0077011E"/>
    <w:rsid w:val="007702DA"/>
    <w:rsid w:val="0077065A"/>
    <w:rsid w:val="00770B68"/>
    <w:rsid w:val="00770C66"/>
    <w:rsid w:val="00770F58"/>
    <w:rsid w:val="0077139D"/>
    <w:rsid w:val="007714B8"/>
    <w:rsid w:val="0077164E"/>
    <w:rsid w:val="00771A3D"/>
    <w:rsid w:val="00771FAA"/>
    <w:rsid w:val="007721A4"/>
    <w:rsid w:val="0077237D"/>
    <w:rsid w:val="0077240D"/>
    <w:rsid w:val="007724E2"/>
    <w:rsid w:val="00772BE5"/>
    <w:rsid w:val="00772E12"/>
    <w:rsid w:val="007730F6"/>
    <w:rsid w:val="0077381E"/>
    <w:rsid w:val="00774136"/>
    <w:rsid w:val="007741E4"/>
    <w:rsid w:val="00774333"/>
    <w:rsid w:val="00774358"/>
    <w:rsid w:val="00774659"/>
    <w:rsid w:val="0077469D"/>
    <w:rsid w:val="00774A20"/>
    <w:rsid w:val="00775617"/>
    <w:rsid w:val="007760DF"/>
    <w:rsid w:val="00776CE0"/>
    <w:rsid w:val="00777A37"/>
    <w:rsid w:val="00777C49"/>
    <w:rsid w:val="00777D85"/>
    <w:rsid w:val="007804CA"/>
    <w:rsid w:val="0078058A"/>
    <w:rsid w:val="007814DC"/>
    <w:rsid w:val="007815D9"/>
    <w:rsid w:val="0078167D"/>
    <w:rsid w:val="00782136"/>
    <w:rsid w:val="0078239B"/>
    <w:rsid w:val="00782C2E"/>
    <w:rsid w:val="00782CEC"/>
    <w:rsid w:val="00782EC5"/>
    <w:rsid w:val="00783056"/>
    <w:rsid w:val="00783422"/>
    <w:rsid w:val="007839F2"/>
    <w:rsid w:val="00783A50"/>
    <w:rsid w:val="00783E3F"/>
    <w:rsid w:val="00784620"/>
    <w:rsid w:val="00784C9E"/>
    <w:rsid w:val="00784FB6"/>
    <w:rsid w:val="007853C1"/>
    <w:rsid w:val="00785ADE"/>
    <w:rsid w:val="00785CBF"/>
    <w:rsid w:val="00786113"/>
    <w:rsid w:val="0078662D"/>
    <w:rsid w:val="007866DC"/>
    <w:rsid w:val="00786A42"/>
    <w:rsid w:val="00786CDE"/>
    <w:rsid w:val="00787372"/>
    <w:rsid w:val="00787395"/>
    <w:rsid w:val="007875E6"/>
    <w:rsid w:val="0079059E"/>
    <w:rsid w:val="007906AD"/>
    <w:rsid w:val="0079084D"/>
    <w:rsid w:val="0079096E"/>
    <w:rsid w:val="00790EEF"/>
    <w:rsid w:val="00791CDC"/>
    <w:rsid w:val="00791D82"/>
    <w:rsid w:val="00792224"/>
    <w:rsid w:val="0079238D"/>
    <w:rsid w:val="007923DC"/>
    <w:rsid w:val="007928A3"/>
    <w:rsid w:val="00792965"/>
    <w:rsid w:val="00792F4A"/>
    <w:rsid w:val="00792FA0"/>
    <w:rsid w:val="00793221"/>
    <w:rsid w:val="0079337F"/>
    <w:rsid w:val="00793512"/>
    <w:rsid w:val="0079361B"/>
    <w:rsid w:val="007938BB"/>
    <w:rsid w:val="007939BD"/>
    <w:rsid w:val="0079446D"/>
    <w:rsid w:val="007948F0"/>
    <w:rsid w:val="00795009"/>
    <w:rsid w:val="0079563D"/>
    <w:rsid w:val="007956FA"/>
    <w:rsid w:val="007957CE"/>
    <w:rsid w:val="007960EE"/>
    <w:rsid w:val="0079644E"/>
    <w:rsid w:val="00796526"/>
    <w:rsid w:val="0079659B"/>
    <w:rsid w:val="0079695D"/>
    <w:rsid w:val="00796C92"/>
    <w:rsid w:val="00796FFC"/>
    <w:rsid w:val="007975C1"/>
    <w:rsid w:val="00797668"/>
    <w:rsid w:val="007977F4"/>
    <w:rsid w:val="00797A3E"/>
    <w:rsid w:val="00797A74"/>
    <w:rsid w:val="00797CC5"/>
    <w:rsid w:val="007A00D3"/>
    <w:rsid w:val="007A021B"/>
    <w:rsid w:val="007A0445"/>
    <w:rsid w:val="007A044F"/>
    <w:rsid w:val="007A0D82"/>
    <w:rsid w:val="007A0EB7"/>
    <w:rsid w:val="007A11B2"/>
    <w:rsid w:val="007A173F"/>
    <w:rsid w:val="007A177B"/>
    <w:rsid w:val="007A1DD6"/>
    <w:rsid w:val="007A23E4"/>
    <w:rsid w:val="007A3168"/>
    <w:rsid w:val="007A34A7"/>
    <w:rsid w:val="007A3AC5"/>
    <w:rsid w:val="007A42BC"/>
    <w:rsid w:val="007A4A23"/>
    <w:rsid w:val="007A555D"/>
    <w:rsid w:val="007A5635"/>
    <w:rsid w:val="007A56A4"/>
    <w:rsid w:val="007A5C48"/>
    <w:rsid w:val="007A5DEC"/>
    <w:rsid w:val="007A5EEB"/>
    <w:rsid w:val="007A65C8"/>
    <w:rsid w:val="007A6778"/>
    <w:rsid w:val="007A67DF"/>
    <w:rsid w:val="007A6B65"/>
    <w:rsid w:val="007A6C98"/>
    <w:rsid w:val="007A6CA5"/>
    <w:rsid w:val="007A703A"/>
    <w:rsid w:val="007A78B7"/>
    <w:rsid w:val="007A7B98"/>
    <w:rsid w:val="007B00DC"/>
    <w:rsid w:val="007B022A"/>
    <w:rsid w:val="007B04D9"/>
    <w:rsid w:val="007B09C3"/>
    <w:rsid w:val="007B0A94"/>
    <w:rsid w:val="007B0C28"/>
    <w:rsid w:val="007B1608"/>
    <w:rsid w:val="007B1ADE"/>
    <w:rsid w:val="007B1EC6"/>
    <w:rsid w:val="007B1FF5"/>
    <w:rsid w:val="007B260A"/>
    <w:rsid w:val="007B26EF"/>
    <w:rsid w:val="007B2855"/>
    <w:rsid w:val="007B29FE"/>
    <w:rsid w:val="007B43AA"/>
    <w:rsid w:val="007B4614"/>
    <w:rsid w:val="007B505D"/>
    <w:rsid w:val="007B5077"/>
    <w:rsid w:val="007B514F"/>
    <w:rsid w:val="007B53E6"/>
    <w:rsid w:val="007B6116"/>
    <w:rsid w:val="007B6355"/>
    <w:rsid w:val="007B6419"/>
    <w:rsid w:val="007B64F1"/>
    <w:rsid w:val="007B6AEB"/>
    <w:rsid w:val="007B6E6E"/>
    <w:rsid w:val="007B7160"/>
    <w:rsid w:val="007B7444"/>
    <w:rsid w:val="007B796B"/>
    <w:rsid w:val="007B7EA0"/>
    <w:rsid w:val="007B7F36"/>
    <w:rsid w:val="007C03C7"/>
    <w:rsid w:val="007C0B10"/>
    <w:rsid w:val="007C13E2"/>
    <w:rsid w:val="007C155F"/>
    <w:rsid w:val="007C15EF"/>
    <w:rsid w:val="007C1AA5"/>
    <w:rsid w:val="007C1AB3"/>
    <w:rsid w:val="007C1DD9"/>
    <w:rsid w:val="007C2085"/>
    <w:rsid w:val="007C20B6"/>
    <w:rsid w:val="007C219E"/>
    <w:rsid w:val="007C2F46"/>
    <w:rsid w:val="007C30BF"/>
    <w:rsid w:val="007C3486"/>
    <w:rsid w:val="007C3890"/>
    <w:rsid w:val="007C3C7D"/>
    <w:rsid w:val="007C4012"/>
    <w:rsid w:val="007C4740"/>
    <w:rsid w:val="007C4A3E"/>
    <w:rsid w:val="007C4ACD"/>
    <w:rsid w:val="007C4BFA"/>
    <w:rsid w:val="007C5304"/>
    <w:rsid w:val="007C5367"/>
    <w:rsid w:val="007C5774"/>
    <w:rsid w:val="007C5876"/>
    <w:rsid w:val="007C5AF4"/>
    <w:rsid w:val="007C5CDA"/>
    <w:rsid w:val="007C5DD8"/>
    <w:rsid w:val="007C6CA1"/>
    <w:rsid w:val="007C6F7B"/>
    <w:rsid w:val="007C7426"/>
    <w:rsid w:val="007C7724"/>
    <w:rsid w:val="007C7780"/>
    <w:rsid w:val="007C7B60"/>
    <w:rsid w:val="007D0047"/>
    <w:rsid w:val="007D0632"/>
    <w:rsid w:val="007D0CA2"/>
    <w:rsid w:val="007D0F6A"/>
    <w:rsid w:val="007D1631"/>
    <w:rsid w:val="007D1F1D"/>
    <w:rsid w:val="007D2557"/>
    <w:rsid w:val="007D2C4F"/>
    <w:rsid w:val="007D2DE2"/>
    <w:rsid w:val="007D35CD"/>
    <w:rsid w:val="007D3C19"/>
    <w:rsid w:val="007D43A6"/>
    <w:rsid w:val="007D461B"/>
    <w:rsid w:val="007D4665"/>
    <w:rsid w:val="007D4908"/>
    <w:rsid w:val="007D498F"/>
    <w:rsid w:val="007D4E22"/>
    <w:rsid w:val="007D561B"/>
    <w:rsid w:val="007D56A2"/>
    <w:rsid w:val="007D5EAA"/>
    <w:rsid w:val="007D660D"/>
    <w:rsid w:val="007D6732"/>
    <w:rsid w:val="007D6796"/>
    <w:rsid w:val="007D68E9"/>
    <w:rsid w:val="007D6A35"/>
    <w:rsid w:val="007D7461"/>
    <w:rsid w:val="007D7474"/>
    <w:rsid w:val="007D76B0"/>
    <w:rsid w:val="007D77EA"/>
    <w:rsid w:val="007E0A29"/>
    <w:rsid w:val="007E1803"/>
    <w:rsid w:val="007E1AF7"/>
    <w:rsid w:val="007E212F"/>
    <w:rsid w:val="007E2553"/>
    <w:rsid w:val="007E269B"/>
    <w:rsid w:val="007E273E"/>
    <w:rsid w:val="007E2995"/>
    <w:rsid w:val="007E3124"/>
    <w:rsid w:val="007E3393"/>
    <w:rsid w:val="007E3457"/>
    <w:rsid w:val="007E3526"/>
    <w:rsid w:val="007E4252"/>
    <w:rsid w:val="007E42D5"/>
    <w:rsid w:val="007E47E7"/>
    <w:rsid w:val="007E4822"/>
    <w:rsid w:val="007E53EC"/>
    <w:rsid w:val="007E5527"/>
    <w:rsid w:val="007E578F"/>
    <w:rsid w:val="007E5870"/>
    <w:rsid w:val="007E5DE3"/>
    <w:rsid w:val="007E6AE2"/>
    <w:rsid w:val="007E6CAE"/>
    <w:rsid w:val="007E71FF"/>
    <w:rsid w:val="007E7366"/>
    <w:rsid w:val="007E7832"/>
    <w:rsid w:val="007E7B9D"/>
    <w:rsid w:val="007F007A"/>
    <w:rsid w:val="007F0260"/>
    <w:rsid w:val="007F05E0"/>
    <w:rsid w:val="007F0A73"/>
    <w:rsid w:val="007F0BF5"/>
    <w:rsid w:val="007F0E9B"/>
    <w:rsid w:val="007F16E6"/>
    <w:rsid w:val="007F1AF2"/>
    <w:rsid w:val="007F1DE2"/>
    <w:rsid w:val="007F1F2A"/>
    <w:rsid w:val="007F238E"/>
    <w:rsid w:val="007F24F7"/>
    <w:rsid w:val="007F25D5"/>
    <w:rsid w:val="007F28E1"/>
    <w:rsid w:val="007F2B6B"/>
    <w:rsid w:val="007F2E4C"/>
    <w:rsid w:val="007F313B"/>
    <w:rsid w:val="007F31F5"/>
    <w:rsid w:val="007F320B"/>
    <w:rsid w:val="007F3F96"/>
    <w:rsid w:val="007F41DD"/>
    <w:rsid w:val="007F4433"/>
    <w:rsid w:val="007F4F49"/>
    <w:rsid w:val="007F5D89"/>
    <w:rsid w:val="007F5E69"/>
    <w:rsid w:val="007F5F8D"/>
    <w:rsid w:val="007F6811"/>
    <w:rsid w:val="007F6986"/>
    <w:rsid w:val="007F6D14"/>
    <w:rsid w:val="007F6D1B"/>
    <w:rsid w:val="007F72F4"/>
    <w:rsid w:val="007F7509"/>
    <w:rsid w:val="007F75A9"/>
    <w:rsid w:val="007F77D1"/>
    <w:rsid w:val="007F7C9D"/>
    <w:rsid w:val="007F7DE9"/>
    <w:rsid w:val="007F7EA3"/>
    <w:rsid w:val="007F7EF8"/>
    <w:rsid w:val="007F7F2B"/>
    <w:rsid w:val="007F7FB3"/>
    <w:rsid w:val="0080000F"/>
    <w:rsid w:val="0080076F"/>
    <w:rsid w:val="00800BA7"/>
    <w:rsid w:val="00800BEE"/>
    <w:rsid w:val="00800CFD"/>
    <w:rsid w:val="00800F6F"/>
    <w:rsid w:val="00801714"/>
    <w:rsid w:val="008018AB"/>
    <w:rsid w:val="0080222E"/>
    <w:rsid w:val="00802373"/>
    <w:rsid w:val="008026C8"/>
    <w:rsid w:val="00802816"/>
    <w:rsid w:val="008029FC"/>
    <w:rsid w:val="00802B1D"/>
    <w:rsid w:val="00802D08"/>
    <w:rsid w:val="008038AE"/>
    <w:rsid w:val="00803924"/>
    <w:rsid w:val="00804D12"/>
    <w:rsid w:val="00804FA3"/>
    <w:rsid w:val="008050FB"/>
    <w:rsid w:val="0080519A"/>
    <w:rsid w:val="00805A61"/>
    <w:rsid w:val="00805A76"/>
    <w:rsid w:val="00805BD9"/>
    <w:rsid w:val="00805DBF"/>
    <w:rsid w:val="00806191"/>
    <w:rsid w:val="00806954"/>
    <w:rsid w:val="00806C8E"/>
    <w:rsid w:val="00807011"/>
    <w:rsid w:val="0080750A"/>
    <w:rsid w:val="0080766C"/>
    <w:rsid w:val="008101EA"/>
    <w:rsid w:val="008103A6"/>
    <w:rsid w:val="00811A41"/>
    <w:rsid w:val="00811D16"/>
    <w:rsid w:val="00812046"/>
    <w:rsid w:val="0081262C"/>
    <w:rsid w:val="00812651"/>
    <w:rsid w:val="00812750"/>
    <w:rsid w:val="00812C1A"/>
    <w:rsid w:val="00812CBE"/>
    <w:rsid w:val="00812DD9"/>
    <w:rsid w:val="008131FE"/>
    <w:rsid w:val="008148AE"/>
    <w:rsid w:val="008148B6"/>
    <w:rsid w:val="0081494D"/>
    <w:rsid w:val="00814AF6"/>
    <w:rsid w:val="00814E11"/>
    <w:rsid w:val="008153FC"/>
    <w:rsid w:val="00815492"/>
    <w:rsid w:val="00815531"/>
    <w:rsid w:val="008159F4"/>
    <w:rsid w:val="00815A10"/>
    <w:rsid w:val="00815E1A"/>
    <w:rsid w:val="0081620A"/>
    <w:rsid w:val="00816343"/>
    <w:rsid w:val="008164B3"/>
    <w:rsid w:val="00816CCF"/>
    <w:rsid w:val="00816E9C"/>
    <w:rsid w:val="0081797D"/>
    <w:rsid w:val="00817F72"/>
    <w:rsid w:val="008207ED"/>
    <w:rsid w:val="00820AEC"/>
    <w:rsid w:val="00820B74"/>
    <w:rsid w:val="008212EC"/>
    <w:rsid w:val="008214B9"/>
    <w:rsid w:val="0082198F"/>
    <w:rsid w:val="00821A75"/>
    <w:rsid w:val="00821B18"/>
    <w:rsid w:val="008225EC"/>
    <w:rsid w:val="00822D04"/>
    <w:rsid w:val="008231A7"/>
    <w:rsid w:val="0082334A"/>
    <w:rsid w:val="00823670"/>
    <w:rsid w:val="00823A65"/>
    <w:rsid w:val="00823A75"/>
    <w:rsid w:val="008244E5"/>
    <w:rsid w:val="008246FB"/>
    <w:rsid w:val="0082473B"/>
    <w:rsid w:val="008248AC"/>
    <w:rsid w:val="00824AE2"/>
    <w:rsid w:val="00824D62"/>
    <w:rsid w:val="008251EB"/>
    <w:rsid w:val="008252A7"/>
    <w:rsid w:val="0082540B"/>
    <w:rsid w:val="0082571C"/>
    <w:rsid w:val="00825A37"/>
    <w:rsid w:val="00825CBA"/>
    <w:rsid w:val="00826587"/>
    <w:rsid w:val="008266FB"/>
    <w:rsid w:val="00826AD0"/>
    <w:rsid w:val="00826C04"/>
    <w:rsid w:val="00826EA2"/>
    <w:rsid w:val="008270C8"/>
    <w:rsid w:val="008270D4"/>
    <w:rsid w:val="00827374"/>
    <w:rsid w:val="008278A8"/>
    <w:rsid w:val="0083040D"/>
    <w:rsid w:val="008304EE"/>
    <w:rsid w:val="00830781"/>
    <w:rsid w:val="00830F66"/>
    <w:rsid w:val="00831279"/>
    <w:rsid w:val="008314AF"/>
    <w:rsid w:val="00831845"/>
    <w:rsid w:val="008319D8"/>
    <w:rsid w:val="008319F2"/>
    <w:rsid w:val="00831CA8"/>
    <w:rsid w:val="00831EA9"/>
    <w:rsid w:val="00831EDB"/>
    <w:rsid w:val="00832039"/>
    <w:rsid w:val="008321AE"/>
    <w:rsid w:val="008327A6"/>
    <w:rsid w:val="0083295A"/>
    <w:rsid w:val="00832AE1"/>
    <w:rsid w:val="00832C98"/>
    <w:rsid w:val="00832E9B"/>
    <w:rsid w:val="00832F74"/>
    <w:rsid w:val="00833B63"/>
    <w:rsid w:val="00833DAE"/>
    <w:rsid w:val="00833FF4"/>
    <w:rsid w:val="008340CC"/>
    <w:rsid w:val="0083449A"/>
    <w:rsid w:val="00834B2A"/>
    <w:rsid w:val="00835060"/>
    <w:rsid w:val="00835641"/>
    <w:rsid w:val="0083570D"/>
    <w:rsid w:val="00835ECB"/>
    <w:rsid w:val="00836C98"/>
    <w:rsid w:val="00836D66"/>
    <w:rsid w:val="008376C5"/>
    <w:rsid w:val="008377DB"/>
    <w:rsid w:val="00837839"/>
    <w:rsid w:val="00837A0C"/>
    <w:rsid w:val="00837F65"/>
    <w:rsid w:val="008408A6"/>
    <w:rsid w:val="00840D23"/>
    <w:rsid w:val="008411B7"/>
    <w:rsid w:val="008414A6"/>
    <w:rsid w:val="008415E9"/>
    <w:rsid w:val="008418D0"/>
    <w:rsid w:val="00841955"/>
    <w:rsid w:val="00841D48"/>
    <w:rsid w:val="00841DC8"/>
    <w:rsid w:val="00842BA6"/>
    <w:rsid w:val="00842FAC"/>
    <w:rsid w:val="00843055"/>
    <w:rsid w:val="0084306B"/>
    <w:rsid w:val="00843084"/>
    <w:rsid w:val="008431EA"/>
    <w:rsid w:val="00843B51"/>
    <w:rsid w:val="00843FD3"/>
    <w:rsid w:val="0084426B"/>
    <w:rsid w:val="0084493F"/>
    <w:rsid w:val="00844A83"/>
    <w:rsid w:val="00844A94"/>
    <w:rsid w:val="00844BAB"/>
    <w:rsid w:val="008452D4"/>
    <w:rsid w:val="008456AE"/>
    <w:rsid w:val="00845777"/>
    <w:rsid w:val="00845A53"/>
    <w:rsid w:val="00845B87"/>
    <w:rsid w:val="00845C0F"/>
    <w:rsid w:val="00845C14"/>
    <w:rsid w:val="0084615C"/>
    <w:rsid w:val="00846173"/>
    <w:rsid w:val="008469FF"/>
    <w:rsid w:val="00846AA6"/>
    <w:rsid w:val="00847582"/>
    <w:rsid w:val="0084764E"/>
    <w:rsid w:val="00847AD0"/>
    <w:rsid w:val="00847B02"/>
    <w:rsid w:val="00847CF0"/>
    <w:rsid w:val="0085024F"/>
    <w:rsid w:val="0085041A"/>
    <w:rsid w:val="008504EC"/>
    <w:rsid w:val="008505E0"/>
    <w:rsid w:val="00850DBE"/>
    <w:rsid w:val="0085167A"/>
    <w:rsid w:val="008517C8"/>
    <w:rsid w:val="00851F2C"/>
    <w:rsid w:val="00852049"/>
    <w:rsid w:val="00852117"/>
    <w:rsid w:val="00852A14"/>
    <w:rsid w:val="00853374"/>
    <w:rsid w:val="008537E0"/>
    <w:rsid w:val="008538B2"/>
    <w:rsid w:val="00853C8A"/>
    <w:rsid w:val="0085421B"/>
    <w:rsid w:val="008543AA"/>
    <w:rsid w:val="008546C4"/>
    <w:rsid w:val="00854F3C"/>
    <w:rsid w:val="008561DA"/>
    <w:rsid w:val="00856223"/>
    <w:rsid w:val="008565D5"/>
    <w:rsid w:val="00856B91"/>
    <w:rsid w:val="00857024"/>
    <w:rsid w:val="00857702"/>
    <w:rsid w:val="00857D43"/>
    <w:rsid w:val="00857EA6"/>
    <w:rsid w:val="00857FB1"/>
    <w:rsid w:val="00860182"/>
    <w:rsid w:val="00860391"/>
    <w:rsid w:val="00860A37"/>
    <w:rsid w:val="00860ACE"/>
    <w:rsid w:val="00860E4E"/>
    <w:rsid w:val="00861CCB"/>
    <w:rsid w:val="00862632"/>
    <w:rsid w:val="00862906"/>
    <w:rsid w:val="00863065"/>
    <w:rsid w:val="0086354F"/>
    <w:rsid w:val="008639EA"/>
    <w:rsid w:val="008641E9"/>
    <w:rsid w:val="00864C8A"/>
    <w:rsid w:val="008650A0"/>
    <w:rsid w:val="008653B2"/>
    <w:rsid w:val="008657F3"/>
    <w:rsid w:val="00866462"/>
    <w:rsid w:val="008664F0"/>
    <w:rsid w:val="008665ED"/>
    <w:rsid w:val="0086670F"/>
    <w:rsid w:val="00866BED"/>
    <w:rsid w:val="00866CBD"/>
    <w:rsid w:val="008671D5"/>
    <w:rsid w:val="008672CF"/>
    <w:rsid w:val="008672F6"/>
    <w:rsid w:val="008674F4"/>
    <w:rsid w:val="008701B2"/>
    <w:rsid w:val="008704EF"/>
    <w:rsid w:val="0087092F"/>
    <w:rsid w:val="00870AAB"/>
    <w:rsid w:val="00871053"/>
    <w:rsid w:val="008710E1"/>
    <w:rsid w:val="008715CD"/>
    <w:rsid w:val="008718AC"/>
    <w:rsid w:val="008719B0"/>
    <w:rsid w:val="008719B8"/>
    <w:rsid w:val="00872010"/>
    <w:rsid w:val="008726A0"/>
    <w:rsid w:val="00872806"/>
    <w:rsid w:val="008729F3"/>
    <w:rsid w:val="0087352D"/>
    <w:rsid w:val="00873B66"/>
    <w:rsid w:val="00873EDD"/>
    <w:rsid w:val="00874489"/>
    <w:rsid w:val="00874903"/>
    <w:rsid w:val="00874C8D"/>
    <w:rsid w:val="00874FCF"/>
    <w:rsid w:val="00875474"/>
    <w:rsid w:val="00875615"/>
    <w:rsid w:val="0087582C"/>
    <w:rsid w:val="00875ED2"/>
    <w:rsid w:val="00876168"/>
    <w:rsid w:val="008761E2"/>
    <w:rsid w:val="0087644D"/>
    <w:rsid w:val="00876512"/>
    <w:rsid w:val="0087657E"/>
    <w:rsid w:val="00876A18"/>
    <w:rsid w:val="00876E05"/>
    <w:rsid w:val="00876F08"/>
    <w:rsid w:val="00876F56"/>
    <w:rsid w:val="0087718E"/>
    <w:rsid w:val="00877303"/>
    <w:rsid w:val="00877E35"/>
    <w:rsid w:val="00877E87"/>
    <w:rsid w:val="0088011E"/>
    <w:rsid w:val="00880310"/>
    <w:rsid w:val="00880439"/>
    <w:rsid w:val="00880893"/>
    <w:rsid w:val="008808CE"/>
    <w:rsid w:val="00880A6D"/>
    <w:rsid w:val="008813F5"/>
    <w:rsid w:val="0088142E"/>
    <w:rsid w:val="00881479"/>
    <w:rsid w:val="00881F36"/>
    <w:rsid w:val="00882E4A"/>
    <w:rsid w:val="00883426"/>
    <w:rsid w:val="00883958"/>
    <w:rsid w:val="0088399A"/>
    <w:rsid w:val="00883ABD"/>
    <w:rsid w:val="00883BAD"/>
    <w:rsid w:val="008844C8"/>
    <w:rsid w:val="00884A34"/>
    <w:rsid w:val="00884EF2"/>
    <w:rsid w:val="00884FCE"/>
    <w:rsid w:val="00885001"/>
    <w:rsid w:val="00885675"/>
    <w:rsid w:val="00885D71"/>
    <w:rsid w:val="0088652E"/>
    <w:rsid w:val="008868FD"/>
    <w:rsid w:val="00886EEF"/>
    <w:rsid w:val="00887301"/>
    <w:rsid w:val="008874B8"/>
    <w:rsid w:val="00887538"/>
    <w:rsid w:val="00887DE7"/>
    <w:rsid w:val="00887FE8"/>
    <w:rsid w:val="00890033"/>
    <w:rsid w:val="008906FD"/>
    <w:rsid w:val="00890CBA"/>
    <w:rsid w:val="0089138D"/>
    <w:rsid w:val="008917D4"/>
    <w:rsid w:val="00891B75"/>
    <w:rsid w:val="008921F1"/>
    <w:rsid w:val="008924ED"/>
    <w:rsid w:val="00892572"/>
    <w:rsid w:val="0089267B"/>
    <w:rsid w:val="008926EA"/>
    <w:rsid w:val="008927BE"/>
    <w:rsid w:val="00892C2B"/>
    <w:rsid w:val="00892D15"/>
    <w:rsid w:val="00892EAC"/>
    <w:rsid w:val="008931E8"/>
    <w:rsid w:val="0089378D"/>
    <w:rsid w:val="0089395B"/>
    <w:rsid w:val="00893B14"/>
    <w:rsid w:val="00893DBA"/>
    <w:rsid w:val="00893EBC"/>
    <w:rsid w:val="00893FCA"/>
    <w:rsid w:val="00893FEF"/>
    <w:rsid w:val="00894140"/>
    <w:rsid w:val="00894428"/>
    <w:rsid w:val="008944AF"/>
    <w:rsid w:val="00894BDE"/>
    <w:rsid w:val="00894F7D"/>
    <w:rsid w:val="008950C3"/>
    <w:rsid w:val="008958F1"/>
    <w:rsid w:val="0089591A"/>
    <w:rsid w:val="00895C88"/>
    <w:rsid w:val="00895D54"/>
    <w:rsid w:val="0089625B"/>
    <w:rsid w:val="00896C5B"/>
    <w:rsid w:val="008971EA"/>
    <w:rsid w:val="00897326"/>
    <w:rsid w:val="008975FE"/>
    <w:rsid w:val="00897C7A"/>
    <w:rsid w:val="008A026A"/>
    <w:rsid w:val="008A084E"/>
    <w:rsid w:val="008A0B98"/>
    <w:rsid w:val="008A0DCA"/>
    <w:rsid w:val="008A12A5"/>
    <w:rsid w:val="008A144D"/>
    <w:rsid w:val="008A14BB"/>
    <w:rsid w:val="008A1766"/>
    <w:rsid w:val="008A19D5"/>
    <w:rsid w:val="008A1DD9"/>
    <w:rsid w:val="008A20C7"/>
    <w:rsid w:val="008A25AD"/>
    <w:rsid w:val="008A2AC5"/>
    <w:rsid w:val="008A2AEE"/>
    <w:rsid w:val="008A2EA3"/>
    <w:rsid w:val="008A3771"/>
    <w:rsid w:val="008A3970"/>
    <w:rsid w:val="008A3B95"/>
    <w:rsid w:val="008A3EBC"/>
    <w:rsid w:val="008A486B"/>
    <w:rsid w:val="008A4B70"/>
    <w:rsid w:val="008A4E95"/>
    <w:rsid w:val="008A507A"/>
    <w:rsid w:val="008A5314"/>
    <w:rsid w:val="008A56CE"/>
    <w:rsid w:val="008A5E3F"/>
    <w:rsid w:val="008A5F05"/>
    <w:rsid w:val="008A613C"/>
    <w:rsid w:val="008A62E3"/>
    <w:rsid w:val="008A6B25"/>
    <w:rsid w:val="008A6C89"/>
    <w:rsid w:val="008A6CA6"/>
    <w:rsid w:val="008A6F9E"/>
    <w:rsid w:val="008A731F"/>
    <w:rsid w:val="008A7B02"/>
    <w:rsid w:val="008A7D7C"/>
    <w:rsid w:val="008A7F70"/>
    <w:rsid w:val="008A7FB1"/>
    <w:rsid w:val="008B03E4"/>
    <w:rsid w:val="008B0BC2"/>
    <w:rsid w:val="008B0F85"/>
    <w:rsid w:val="008B105B"/>
    <w:rsid w:val="008B1604"/>
    <w:rsid w:val="008B179E"/>
    <w:rsid w:val="008B1DC3"/>
    <w:rsid w:val="008B1E60"/>
    <w:rsid w:val="008B23A8"/>
    <w:rsid w:val="008B2C58"/>
    <w:rsid w:val="008B2DA1"/>
    <w:rsid w:val="008B2F6F"/>
    <w:rsid w:val="008B30C1"/>
    <w:rsid w:val="008B3470"/>
    <w:rsid w:val="008B3A65"/>
    <w:rsid w:val="008B3B8F"/>
    <w:rsid w:val="008B3CA9"/>
    <w:rsid w:val="008B4528"/>
    <w:rsid w:val="008B48E3"/>
    <w:rsid w:val="008B499B"/>
    <w:rsid w:val="008B5241"/>
    <w:rsid w:val="008B535B"/>
    <w:rsid w:val="008B55B5"/>
    <w:rsid w:val="008B57D2"/>
    <w:rsid w:val="008B5883"/>
    <w:rsid w:val="008B5B3D"/>
    <w:rsid w:val="008B5E6C"/>
    <w:rsid w:val="008B6116"/>
    <w:rsid w:val="008B6444"/>
    <w:rsid w:val="008B6701"/>
    <w:rsid w:val="008B6C9E"/>
    <w:rsid w:val="008B6CFA"/>
    <w:rsid w:val="008B705A"/>
    <w:rsid w:val="008B7ED9"/>
    <w:rsid w:val="008B7EDB"/>
    <w:rsid w:val="008C0343"/>
    <w:rsid w:val="008C0540"/>
    <w:rsid w:val="008C0AE8"/>
    <w:rsid w:val="008C0DA5"/>
    <w:rsid w:val="008C0F02"/>
    <w:rsid w:val="008C17E1"/>
    <w:rsid w:val="008C1A4D"/>
    <w:rsid w:val="008C24C6"/>
    <w:rsid w:val="008C2F6F"/>
    <w:rsid w:val="008C2FBE"/>
    <w:rsid w:val="008C30DB"/>
    <w:rsid w:val="008C313A"/>
    <w:rsid w:val="008C3A61"/>
    <w:rsid w:val="008C3BAB"/>
    <w:rsid w:val="008C3BDF"/>
    <w:rsid w:val="008C3FF3"/>
    <w:rsid w:val="008C45ED"/>
    <w:rsid w:val="008C491A"/>
    <w:rsid w:val="008C4D26"/>
    <w:rsid w:val="008C4ED7"/>
    <w:rsid w:val="008C5225"/>
    <w:rsid w:val="008C5731"/>
    <w:rsid w:val="008C57C8"/>
    <w:rsid w:val="008C59FE"/>
    <w:rsid w:val="008C5A7D"/>
    <w:rsid w:val="008C60AB"/>
    <w:rsid w:val="008C621E"/>
    <w:rsid w:val="008C6DC5"/>
    <w:rsid w:val="008C6EB8"/>
    <w:rsid w:val="008C730C"/>
    <w:rsid w:val="008C7393"/>
    <w:rsid w:val="008C73C6"/>
    <w:rsid w:val="008C7440"/>
    <w:rsid w:val="008C74C2"/>
    <w:rsid w:val="008C7C17"/>
    <w:rsid w:val="008C7EF8"/>
    <w:rsid w:val="008C7F0A"/>
    <w:rsid w:val="008D020F"/>
    <w:rsid w:val="008D021A"/>
    <w:rsid w:val="008D0759"/>
    <w:rsid w:val="008D0B0B"/>
    <w:rsid w:val="008D0B5A"/>
    <w:rsid w:val="008D0ED2"/>
    <w:rsid w:val="008D1086"/>
    <w:rsid w:val="008D1DC1"/>
    <w:rsid w:val="008D206E"/>
    <w:rsid w:val="008D3280"/>
    <w:rsid w:val="008D38E0"/>
    <w:rsid w:val="008D3E87"/>
    <w:rsid w:val="008D447D"/>
    <w:rsid w:val="008D53AA"/>
    <w:rsid w:val="008D541D"/>
    <w:rsid w:val="008D5654"/>
    <w:rsid w:val="008D56AA"/>
    <w:rsid w:val="008D583D"/>
    <w:rsid w:val="008D5EEB"/>
    <w:rsid w:val="008D5FC3"/>
    <w:rsid w:val="008D612D"/>
    <w:rsid w:val="008D632F"/>
    <w:rsid w:val="008D6393"/>
    <w:rsid w:val="008D7263"/>
    <w:rsid w:val="008D7295"/>
    <w:rsid w:val="008D753B"/>
    <w:rsid w:val="008D7AD5"/>
    <w:rsid w:val="008E07DB"/>
    <w:rsid w:val="008E0835"/>
    <w:rsid w:val="008E0A31"/>
    <w:rsid w:val="008E0A69"/>
    <w:rsid w:val="008E0E85"/>
    <w:rsid w:val="008E1310"/>
    <w:rsid w:val="008E1435"/>
    <w:rsid w:val="008E182C"/>
    <w:rsid w:val="008E1C52"/>
    <w:rsid w:val="008E1CA9"/>
    <w:rsid w:val="008E1DFC"/>
    <w:rsid w:val="008E1EF2"/>
    <w:rsid w:val="008E2041"/>
    <w:rsid w:val="008E20A2"/>
    <w:rsid w:val="008E20B2"/>
    <w:rsid w:val="008E2F4A"/>
    <w:rsid w:val="008E357E"/>
    <w:rsid w:val="008E35D8"/>
    <w:rsid w:val="008E37AF"/>
    <w:rsid w:val="008E391F"/>
    <w:rsid w:val="008E3AE6"/>
    <w:rsid w:val="008E3C38"/>
    <w:rsid w:val="008E4173"/>
    <w:rsid w:val="008E42AC"/>
    <w:rsid w:val="008E4365"/>
    <w:rsid w:val="008E437D"/>
    <w:rsid w:val="008E446D"/>
    <w:rsid w:val="008E46B6"/>
    <w:rsid w:val="008E4B59"/>
    <w:rsid w:val="008E4CB0"/>
    <w:rsid w:val="008E4DCB"/>
    <w:rsid w:val="008E4F76"/>
    <w:rsid w:val="008E50D2"/>
    <w:rsid w:val="008E53B5"/>
    <w:rsid w:val="008E577A"/>
    <w:rsid w:val="008E5A38"/>
    <w:rsid w:val="008E5B95"/>
    <w:rsid w:val="008E5E94"/>
    <w:rsid w:val="008E6123"/>
    <w:rsid w:val="008E6219"/>
    <w:rsid w:val="008E631B"/>
    <w:rsid w:val="008E64AB"/>
    <w:rsid w:val="008E64EC"/>
    <w:rsid w:val="008E6D46"/>
    <w:rsid w:val="008E6FAF"/>
    <w:rsid w:val="008E7173"/>
    <w:rsid w:val="008E7259"/>
    <w:rsid w:val="008E745E"/>
    <w:rsid w:val="008E7DF8"/>
    <w:rsid w:val="008F047D"/>
    <w:rsid w:val="008F0824"/>
    <w:rsid w:val="008F0A30"/>
    <w:rsid w:val="008F0AF6"/>
    <w:rsid w:val="008F0B24"/>
    <w:rsid w:val="008F0CFE"/>
    <w:rsid w:val="008F0D8C"/>
    <w:rsid w:val="008F107F"/>
    <w:rsid w:val="008F11E6"/>
    <w:rsid w:val="008F15C2"/>
    <w:rsid w:val="008F1B13"/>
    <w:rsid w:val="008F1F13"/>
    <w:rsid w:val="008F20A6"/>
    <w:rsid w:val="008F20C6"/>
    <w:rsid w:val="008F2D09"/>
    <w:rsid w:val="008F2E28"/>
    <w:rsid w:val="008F31C0"/>
    <w:rsid w:val="008F35D0"/>
    <w:rsid w:val="008F4041"/>
    <w:rsid w:val="008F4BEB"/>
    <w:rsid w:val="008F5079"/>
    <w:rsid w:val="008F5405"/>
    <w:rsid w:val="008F5666"/>
    <w:rsid w:val="008F67E2"/>
    <w:rsid w:val="008F6A17"/>
    <w:rsid w:val="008F7045"/>
    <w:rsid w:val="008F73A4"/>
    <w:rsid w:val="008F785F"/>
    <w:rsid w:val="008F7EB4"/>
    <w:rsid w:val="009005B9"/>
    <w:rsid w:val="009007EF"/>
    <w:rsid w:val="00900CF2"/>
    <w:rsid w:val="00901792"/>
    <w:rsid w:val="009017B4"/>
    <w:rsid w:val="00901813"/>
    <w:rsid w:val="00901876"/>
    <w:rsid w:val="00901A9A"/>
    <w:rsid w:val="00901E75"/>
    <w:rsid w:val="00902068"/>
    <w:rsid w:val="009021F0"/>
    <w:rsid w:val="00902216"/>
    <w:rsid w:val="00902A41"/>
    <w:rsid w:val="00902AFF"/>
    <w:rsid w:val="00902E1F"/>
    <w:rsid w:val="009038AB"/>
    <w:rsid w:val="00903E95"/>
    <w:rsid w:val="0090448F"/>
    <w:rsid w:val="0090489C"/>
    <w:rsid w:val="00904C45"/>
    <w:rsid w:val="00904D79"/>
    <w:rsid w:val="0090572E"/>
    <w:rsid w:val="00905CF7"/>
    <w:rsid w:val="00905D1C"/>
    <w:rsid w:val="009060E2"/>
    <w:rsid w:val="00906138"/>
    <w:rsid w:val="00906592"/>
    <w:rsid w:val="009067A8"/>
    <w:rsid w:val="00906AE8"/>
    <w:rsid w:val="00906CC5"/>
    <w:rsid w:val="00906D68"/>
    <w:rsid w:val="009070DD"/>
    <w:rsid w:val="009070F1"/>
    <w:rsid w:val="009075CE"/>
    <w:rsid w:val="00910120"/>
    <w:rsid w:val="009101F5"/>
    <w:rsid w:val="009106AD"/>
    <w:rsid w:val="00911156"/>
    <w:rsid w:val="009111DD"/>
    <w:rsid w:val="009115D2"/>
    <w:rsid w:val="0091182D"/>
    <w:rsid w:val="00911E52"/>
    <w:rsid w:val="009124A7"/>
    <w:rsid w:val="009125F2"/>
    <w:rsid w:val="00912676"/>
    <w:rsid w:val="00912779"/>
    <w:rsid w:val="009128A5"/>
    <w:rsid w:val="00912F17"/>
    <w:rsid w:val="00913DC3"/>
    <w:rsid w:val="00913FB5"/>
    <w:rsid w:val="0091410C"/>
    <w:rsid w:val="00914595"/>
    <w:rsid w:val="0091477B"/>
    <w:rsid w:val="009148EE"/>
    <w:rsid w:val="00914978"/>
    <w:rsid w:val="00914982"/>
    <w:rsid w:val="00914F7A"/>
    <w:rsid w:val="00914FF1"/>
    <w:rsid w:val="00915524"/>
    <w:rsid w:val="009163B6"/>
    <w:rsid w:val="0091647B"/>
    <w:rsid w:val="0091670C"/>
    <w:rsid w:val="00916804"/>
    <w:rsid w:val="00916D04"/>
    <w:rsid w:val="00916D23"/>
    <w:rsid w:val="00917045"/>
    <w:rsid w:val="009178AB"/>
    <w:rsid w:val="00917AA1"/>
    <w:rsid w:val="00917C58"/>
    <w:rsid w:val="00920A08"/>
    <w:rsid w:val="009210CE"/>
    <w:rsid w:val="00921636"/>
    <w:rsid w:val="00921876"/>
    <w:rsid w:val="00921B37"/>
    <w:rsid w:val="00921C01"/>
    <w:rsid w:val="00921EA3"/>
    <w:rsid w:val="0092256A"/>
    <w:rsid w:val="0092257E"/>
    <w:rsid w:val="00923C6A"/>
    <w:rsid w:val="00923C88"/>
    <w:rsid w:val="00924116"/>
    <w:rsid w:val="0092439F"/>
    <w:rsid w:val="009245E3"/>
    <w:rsid w:val="009250AC"/>
    <w:rsid w:val="00925108"/>
    <w:rsid w:val="0092544B"/>
    <w:rsid w:val="00925480"/>
    <w:rsid w:val="00925F6A"/>
    <w:rsid w:val="00926489"/>
    <w:rsid w:val="00926892"/>
    <w:rsid w:val="00926DB2"/>
    <w:rsid w:val="00926F02"/>
    <w:rsid w:val="00926FBB"/>
    <w:rsid w:val="009270D1"/>
    <w:rsid w:val="00927350"/>
    <w:rsid w:val="009277C0"/>
    <w:rsid w:val="009278FC"/>
    <w:rsid w:val="00927DFD"/>
    <w:rsid w:val="0093065C"/>
    <w:rsid w:val="00930FFD"/>
    <w:rsid w:val="00931337"/>
    <w:rsid w:val="009315DF"/>
    <w:rsid w:val="00931709"/>
    <w:rsid w:val="009318CC"/>
    <w:rsid w:val="00931A6F"/>
    <w:rsid w:val="00931C81"/>
    <w:rsid w:val="00931E45"/>
    <w:rsid w:val="00931F0F"/>
    <w:rsid w:val="00931F7B"/>
    <w:rsid w:val="00932243"/>
    <w:rsid w:val="00932317"/>
    <w:rsid w:val="0093241E"/>
    <w:rsid w:val="00932610"/>
    <w:rsid w:val="00932A27"/>
    <w:rsid w:val="00932BBC"/>
    <w:rsid w:val="00932E08"/>
    <w:rsid w:val="0093378B"/>
    <w:rsid w:val="00933D9A"/>
    <w:rsid w:val="00934282"/>
    <w:rsid w:val="009342E2"/>
    <w:rsid w:val="00934529"/>
    <w:rsid w:val="00934A9A"/>
    <w:rsid w:val="00934D57"/>
    <w:rsid w:val="00935311"/>
    <w:rsid w:val="009353C5"/>
    <w:rsid w:val="00935490"/>
    <w:rsid w:val="00935978"/>
    <w:rsid w:val="00935E9F"/>
    <w:rsid w:val="00936861"/>
    <w:rsid w:val="009368E3"/>
    <w:rsid w:val="00936F10"/>
    <w:rsid w:val="009371A6"/>
    <w:rsid w:val="009371B7"/>
    <w:rsid w:val="0093740E"/>
    <w:rsid w:val="00937795"/>
    <w:rsid w:val="009377C6"/>
    <w:rsid w:val="00937A5E"/>
    <w:rsid w:val="00937BEB"/>
    <w:rsid w:val="00937E8D"/>
    <w:rsid w:val="00937F9F"/>
    <w:rsid w:val="00940D55"/>
    <w:rsid w:val="009410BB"/>
    <w:rsid w:val="0094112F"/>
    <w:rsid w:val="00941788"/>
    <w:rsid w:val="009420A6"/>
    <w:rsid w:val="009422CC"/>
    <w:rsid w:val="00942554"/>
    <w:rsid w:val="009427B0"/>
    <w:rsid w:val="00942A08"/>
    <w:rsid w:val="00942A20"/>
    <w:rsid w:val="009437ED"/>
    <w:rsid w:val="009438A3"/>
    <w:rsid w:val="00943FAF"/>
    <w:rsid w:val="00944099"/>
    <w:rsid w:val="009444CB"/>
    <w:rsid w:val="00944875"/>
    <w:rsid w:val="00944C15"/>
    <w:rsid w:val="00944C17"/>
    <w:rsid w:val="00944D01"/>
    <w:rsid w:val="00944DB5"/>
    <w:rsid w:val="00944FFF"/>
    <w:rsid w:val="00945122"/>
    <w:rsid w:val="00946652"/>
    <w:rsid w:val="00946C2C"/>
    <w:rsid w:val="00946FE4"/>
    <w:rsid w:val="00947131"/>
    <w:rsid w:val="0094744C"/>
    <w:rsid w:val="00947AFB"/>
    <w:rsid w:val="00947E5B"/>
    <w:rsid w:val="00947ED2"/>
    <w:rsid w:val="00950432"/>
    <w:rsid w:val="00950A08"/>
    <w:rsid w:val="00950F38"/>
    <w:rsid w:val="0095127D"/>
    <w:rsid w:val="00951371"/>
    <w:rsid w:val="0095143E"/>
    <w:rsid w:val="00951540"/>
    <w:rsid w:val="009515F0"/>
    <w:rsid w:val="00951AE2"/>
    <w:rsid w:val="00951B54"/>
    <w:rsid w:val="00952243"/>
    <w:rsid w:val="00952AF1"/>
    <w:rsid w:val="00953CF6"/>
    <w:rsid w:val="00953D90"/>
    <w:rsid w:val="0095432F"/>
    <w:rsid w:val="0095438D"/>
    <w:rsid w:val="009543CA"/>
    <w:rsid w:val="0095489B"/>
    <w:rsid w:val="00954D35"/>
    <w:rsid w:val="0095537C"/>
    <w:rsid w:val="009561C6"/>
    <w:rsid w:val="0095639C"/>
    <w:rsid w:val="00956606"/>
    <w:rsid w:val="009567EF"/>
    <w:rsid w:val="00956882"/>
    <w:rsid w:val="00956DA5"/>
    <w:rsid w:val="00956F68"/>
    <w:rsid w:val="00957A41"/>
    <w:rsid w:val="00957D41"/>
    <w:rsid w:val="00957E99"/>
    <w:rsid w:val="009605FD"/>
    <w:rsid w:val="00960E47"/>
    <w:rsid w:val="009615B9"/>
    <w:rsid w:val="00961624"/>
    <w:rsid w:val="00961916"/>
    <w:rsid w:val="009619B5"/>
    <w:rsid w:val="00961EBA"/>
    <w:rsid w:val="009624BB"/>
    <w:rsid w:val="00962569"/>
    <w:rsid w:val="009625F3"/>
    <w:rsid w:val="00962761"/>
    <w:rsid w:val="00962763"/>
    <w:rsid w:val="00962DE1"/>
    <w:rsid w:val="00962E22"/>
    <w:rsid w:val="009631F7"/>
    <w:rsid w:val="00963831"/>
    <w:rsid w:val="0096424D"/>
    <w:rsid w:val="00964DD6"/>
    <w:rsid w:val="00964F77"/>
    <w:rsid w:val="00965A3F"/>
    <w:rsid w:val="00965B1A"/>
    <w:rsid w:val="00965BF2"/>
    <w:rsid w:val="00965F6E"/>
    <w:rsid w:val="009660E3"/>
    <w:rsid w:val="00966151"/>
    <w:rsid w:val="00966161"/>
    <w:rsid w:val="00966508"/>
    <w:rsid w:val="0096677E"/>
    <w:rsid w:val="00966B41"/>
    <w:rsid w:val="009679C0"/>
    <w:rsid w:val="0097002B"/>
    <w:rsid w:val="00970729"/>
    <w:rsid w:val="00970762"/>
    <w:rsid w:val="00970822"/>
    <w:rsid w:val="00970FCF"/>
    <w:rsid w:val="009710EB"/>
    <w:rsid w:val="009713BC"/>
    <w:rsid w:val="009715F0"/>
    <w:rsid w:val="009716A9"/>
    <w:rsid w:val="009717C1"/>
    <w:rsid w:val="009717D1"/>
    <w:rsid w:val="0097279E"/>
    <w:rsid w:val="009728B6"/>
    <w:rsid w:val="00972E15"/>
    <w:rsid w:val="009733F4"/>
    <w:rsid w:val="00973E1C"/>
    <w:rsid w:val="00974146"/>
    <w:rsid w:val="00974381"/>
    <w:rsid w:val="0097490E"/>
    <w:rsid w:val="0097494E"/>
    <w:rsid w:val="009750DD"/>
    <w:rsid w:val="00975108"/>
    <w:rsid w:val="00975590"/>
    <w:rsid w:val="00975613"/>
    <w:rsid w:val="00975C9C"/>
    <w:rsid w:val="00976386"/>
    <w:rsid w:val="00976D9F"/>
    <w:rsid w:val="00977555"/>
    <w:rsid w:val="009776D1"/>
    <w:rsid w:val="00977708"/>
    <w:rsid w:val="00977719"/>
    <w:rsid w:val="00977AAD"/>
    <w:rsid w:val="00980074"/>
    <w:rsid w:val="00980086"/>
    <w:rsid w:val="009802A9"/>
    <w:rsid w:val="009807EA"/>
    <w:rsid w:val="00981055"/>
    <w:rsid w:val="0098133B"/>
    <w:rsid w:val="00981852"/>
    <w:rsid w:val="00981F37"/>
    <w:rsid w:val="0098205E"/>
    <w:rsid w:val="0098208D"/>
    <w:rsid w:val="0098236A"/>
    <w:rsid w:val="009823D1"/>
    <w:rsid w:val="009825C8"/>
    <w:rsid w:val="0098296E"/>
    <w:rsid w:val="00982BA0"/>
    <w:rsid w:val="00983177"/>
    <w:rsid w:val="009841ED"/>
    <w:rsid w:val="009846ED"/>
    <w:rsid w:val="00984E68"/>
    <w:rsid w:val="00984F80"/>
    <w:rsid w:val="0098503E"/>
    <w:rsid w:val="00985122"/>
    <w:rsid w:val="00985308"/>
    <w:rsid w:val="00985495"/>
    <w:rsid w:val="00985E4D"/>
    <w:rsid w:val="00986050"/>
    <w:rsid w:val="00986129"/>
    <w:rsid w:val="009863F7"/>
    <w:rsid w:val="00986DA2"/>
    <w:rsid w:val="00987176"/>
    <w:rsid w:val="009876D1"/>
    <w:rsid w:val="0098783A"/>
    <w:rsid w:val="00987DF7"/>
    <w:rsid w:val="009906B4"/>
    <w:rsid w:val="00991291"/>
    <w:rsid w:val="00991D27"/>
    <w:rsid w:val="00992247"/>
    <w:rsid w:val="009927B8"/>
    <w:rsid w:val="00992DEC"/>
    <w:rsid w:val="00992E0E"/>
    <w:rsid w:val="00993172"/>
    <w:rsid w:val="009932C8"/>
    <w:rsid w:val="00993307"/>
    <w:rsid w:val="00993724"/>
    <w:rsid w:val="00993A53"/>
    <w:rsid w:val="00993CBC"/>
    <w:rsid w:val="009943CF"/>
    <w:rsid w:val="009945CE"/>
    <w:rsid w:val="0099465D"/>
    <w:rsid w:val="00994845"/>
    <w:rsid w:val="00994E95"/>
    <w:rsid w:val="00995221"/>
    <w:rsid w:val="00995C3D"/>
    <w:rsid w:val="00995CBC"/>
    <w:rsid w:val="00996F36"/>
    <w:rsid w:val="0099716D"/>
    <w:rsid w:val="00997CCD"/>
    <w:rsid w:val="009A0160"/>
    <w:rsid w:val="009A017D"/>
    <w:rsid w:val="009A0858"/>
    <w:rsid w:val="009A0AD1"/>
    <w:rsid w:val="009A0C04"/>
    <w:rsid w:val="009A0D6B"/>
    <w:rsid w:val="009A1433"/>
    <w:rsid w:val="009A1CA0"/>
    <w:rsid w:val="009A1F8E"/>
    <w:rsid w:val="009A21A3"/>
    <w:rsid w:val="009A2219"/>
    <w:rsid w:val="009A229A"/>
    <w:rsid w:val="009A3061"/>
    <w:rsid w:val="009A3102"/>
    <w:rsid w:val="009A3A76"/>
    <w:rsid w:val="009A3EE4"/>
    <w:rsid w:val="009A4877"/>
    <w:rsid w:val="009A4C80"/>
    <w:rsid w:val="009A4FBF"/>
    <w:rsid w:val="009A560C"/>
    <w:rsid w:val="009A5750"/>
    <w:rsid w:val="009A5B92"/>
    <w:rsid w:val="009A5E3B"/>
    <w:rsid w:val="009A614F"/>
    <w:rsid w:val="009A66C1"/>
    <w:rsid w:val="009A6C3D"/>
    <w:rsid w:val="009A6E61"/>
    <w:rsid w:val="009A6F6C"/>
    <w:rsid w:val="009A73FE"/>
    <w:rsid w:val="009A78E3"/>
    <w:rsid w:val="009A7995"/>
    <w:rsid w:val="009A7A2C"/>
    <w:rsid w:val="009B04A8"/>
    <w:rsid w:val="009B08A9"/>
    <w:rsid w:val="009B08E0"/>
    <w:rsid w:val="009B0B3F"/>
    <w:rsid w:val="009B0E68"/>
    <w:rsid w:val="009B100D"/>
    <w:rsid w:val="009B10CF"/>
    <w:rsid w:val="009B1169"/>
    <w:rsid w:val="009B1BE9"/>
    <w:rsid w:val="009B1F21"/>
    <w:rsid w:val="009B1FE1"/>
    <w:rsid w:val="009B22B7"/>
    <w:rsid w:val="009B29C3"/>
    <w:rsid w:val="009B2BA1"/>
    <w:rsid w:val="009B2BC4"/>
    <w:rsid w:val="009B2D03"/>
    <w:rsid w:val="009B2F60"/>
    <w:rsid w:val="009B2F8F"/>
    <w:rsid w:val="009B314C"/>
    <w:rsid w:val="009B31FD"/>
    <w:rsid w:val="009B328B"/>
    <w:rsid w:val="009B3369"/>
    <w:rsid w:val="009B36EE"/>
    <w:rsid w:val="009B3E04"/>
    <w:rsid w:val="009B40D2"/>
    <w:rsid w:val="009B4398"/>
    <w:rsid w:val="009B4488"/>
    <w:rsid w:val="009B45AE"/>
    <w:rsid w:val="009B466E"/>
    <w:rsid w:val="009B46F6"/>
    <w:rsid w:val="009B4B03"/>
    <w:rsid w:val="009B4BFD"/>
    <w:rsid w:val="009B4CC8"/>
    <w:rsid w:val="009B52F3"/>
    <w:rsid w:val="009B5465"/>
    <w:rsid w:val="009B5AD0"/>
    <w:rsid w:val="009B612A"/>
    <w:rsid w:val="009B63DA"/>
    <w:rsid w:val="009B702C"/>
    <w:rsid w:val="009B71C6"/>
    <w:rsid w:val="009B7934"/>
    <w:rsid w:val="009B7C25"/>
    <w:rsid w:val="009B7CCA"/>
    <w:rsid w:val="009C01B9"/>
    <w:rsid w:val="009C0218"/>
    <w:rsid w:val="009C0729"/>
    <w:rsid w:val="009C078C"/>
    <w:rsid w:val="009C0844"/>
    <w:rsid w:val="009C0BA6"/>
    <w:rsid w:val="009C0C70"/>
    <w:rsid w:val="009C1A3F"/>
    <w:rsid w:val="009C1B77"/>
    <w:rsid w:val="009C1BD0"/>
    <w:rsid w:val="009C1F64"/>
    <w:rsid w:val="009C20DA"/>
    <w:rsid w:val="009C220E"/>
    <w:rsid w:val="009C26C2"/>
    <w:rsid w:val="009C2C90"/>
    <w:rsid w:val="009C2D17"/>
    <w:rsid w:val="009C307F"/>
    <w:rsid w:val="009C30F3"/>
    <w:rsid w:val="009C3765"/>
    <w:rsid w:val="009C3FFB"/>
    <w:rsid w:val="009C4443"/>
    <w:rsid w:val="009C4473"/>
    <w:rsid w:val="009C449D"/>
    <w:rsid w:val="009C4721"/>
    <w:rsid w:val="009C4ACE"/>
    <w:rsid w:val="009C4B14"/>
    <w:rsid w:val="009C504C"/>
    <w:rsid w:val="009C50D7"/>
    <w:rsid w:val="009C5411"/>
    <w:rsid w:val="009C5E24"/>
    <w:rsid w:val="009C6055"/>
    <w:rsid w:val="009C60AC"/>
    <w:rsid w:val="009C60E5"/>
    <w:rsid w:val="009C7D23"/>
    <w:rsid w:val="009C7EDE"/>
    <w:rsid w:val="009D018B"/>
    <w:rsid w:val="009D04E4"/>
    <w:rsid w:val="009D0D50"/>
    <w:rsid w:val="009D0F8E"/>
    <w:rsid w:val="009D11D0"/>
    <w:rsid w:val="009D134E"/>
    <w:rsid w:val="009D13A2"/>
    <w:rsid w:val="009D15CF"/>
    <w:rsid w:val="009D1C18"/>
    <w:rsid w:val="009D1CAB"/>
    <w:rsid w:val="009D1CCF"/>
    <w:rsid w:val="009D28DB"/>
    <w:rsid w:val="009D29B1"/>
    <w:rsid w:val="009D31FE"/>
    <w:rsid w:val="009D340D"/>
    <w:rsid w:val="009D3692"/>
    <w:rsid w:val="009D385D"/>
    <w:rsid w:val="009D40F3"/>
    <w:rsid w:val="009D4411"/>
    <w:rsid w:val="009D44DA"/>
    <w:rsid w:val="009D46B7"/>
    <w:rsid w:val="009D4A90"/>
    <w:rsid w:val="009D4FCB"/>
    <w:rsid w:val="009D5778"/>
    <w:rsid w:val="009D5966"/>
    <w:rsid w:val="009D5C92"/>
    <w:rsid w:val="009D6827"/>
    <w:rsid w:val="009D68BA"/>
    <w:rsid w:val="009D68ED"/>
    <w:rsid w:val="009D6DAF"/>
    <w:rsid w:val="009D6DE8"/>
    <w:rsid w:val="009D6E92"/>
    <w:rsid w:val="009D7682"/>
    <w:rsid w:val="009D7B06"/>
    <w:rsid w:val="009E00AE"/>
    <w:rsid w:val="009E01A8"/>
    <w:rsid w:val="009E0806"/>
    <w:rsid w:val="009E08F9"/>
    <w:rsid w:val="009E098B"/>
    <w:rsid w:val="009E0CF0"/>
    <w:rsid w:val="009E0DF0"/>
    <w:rsid w:val="009E13D3"/>
    <w:rsid w:val="009E167B"/>
    <w:rsid w:val="009E1F56"/>
    <w:rsid w:val="009E2108"/>
    <w:rsid w:val="009E2429"/>
    <w:rsid w:val="009E27B7"/>
    <w:rsid w:val="009E2883"/>
    <w:rsid w:val="009E2B24"/>
    <w:rsid w:val="009E2B40"/>
    <w:rsid w:val="009E2FD0"/>
    <w:rsid w:val="009E323C"/>
    <w:rsid w:val="009E32A3"/>
    <w:rsid w:val="009E34FA"/>
    <w:rsid w:val="009E3B97"/>
    <w:rsid w:val="009E3ECC"/>
    <w:rsid w:val="009E3F8F"/>
    <w:rsid w:val="009E4281"/>
    <w:rsid w:val="009E442E"/>
    <w:rsid w:val="009E449D"/>
    <w:rsid w:val="009E484B"/>
    <w:rsid w:val="009E4860"/>
    <w:rsid w:val="009E4ABB"/>
    <w:rsid w:val="009E4CA7"/>
    <w:rsid w:val="009E4F24"/>
    <w:rsid w:val="009E4FEF"/>
    <w:rsid w:val="009E513D"/>
    <w:rsid w:val="009E522C"/>
    <w:rsid w:val="009E52C3"/>
    <w:rsid w:val="009E530A"/>
    <w:rsid w:val="009E5312"/>
    <w:rsid w:val="009E565E"/>
    <w:rsid w:val="009E57A3"/>
    <w:rsid w:val="009E5B0D"/>
    <w:rsid w:val="009E5CA8"/>
    <w:rsid w:val="009E5FCF"/>
    <w:rsid w:val="009E5FFD"/>
    <w:rsid w:val="009E63C5"/>
    <w:rsid w:val="009E64BA"/>
    <w:rsid w:val="009E66FF"/>
    <w:rsid w:val="009E6711"/>
    <w:rsid w:val="009E6FA5"/>
    <w:rsid w:val="009E7141"/>
    <w:rsid w:val="009E72B9"/>
    <w:rsid w:val="009E7A03"/>
    <w:rsid w:val="009F016D"/>
    <w:rsid w:val="009F0E0E"/>
    <w:rsid w:val="009F161C"/>
    <w:rsid w:val="009F19AF"/>
    <w:rsid w:val="009F1B5F"/>
    <w:rsid w:val="009F23FD"/>
    <w:rsid w:val="009F244C"/>
    <w:rsid w:val="009F301F"/>
    <w:rsid w:val="009F3D03"/>
    <w:rsid w:val="009F41B5"/>
    <w:rsid w:val="009F4713"/>
    <w:rsid w:val="009F4868"/>
    <w:rsid w:val="009F4AB5"/>
    <w:rsid w:val="009F4C49"/>
    <w:rsid w:val="009F5461"/>
    <w:rsid w:val="009F6547"/>
    <w:rsid w:val="009F660E"/>
    <w:rsid w:val="009F682A"/>
    <w:rsid w:val="009F6CBB"/>
    <w:rsid w:val="009F7749"/>
    <w:rsid w:val="009F7A13"/>
    <w:rsid w:val="009F7ACE"/>
    <w:rsid w:val="009F7B4F"/>
    <w:rsid w:val="009F7D5D"/>
    <w:rsid w:val="009F7E02"/>
    <w:rsid w:val="00A0033C"/>
    <w:rsid w:val="00A006C5"/>
    <w:rsid w:val="00A00855"/>
    <w:rsid w:val="00A00B88"/>
    <w:rsid w:val="00A00BBC"/>
    <w:rsid w:val="00A00D01"/>
    <w:rsid w:val="00A01083"/>
    <w:rsid w:val="00A013B4"/>
    <w:rsid w:val="00A01429"/>
    <w:rsid w:val="00A0161C"/>
    <w:rsid w:val="00A01DF8"/>
    <w:rsid w:val="00A0274E"/>
    <w:rsid w:val="00A0322B"/>
    <w:rsid w:val="00A0338C"/>
    <w:rsid w:val="00A03D59"/>
    <w:rsid w:val="00A03D75"/>
    <w:rsid w:val="00A03EFE"/>
    <w:rsid w:val="00A04584"/>
    <w:rsid w:val="00A04AAD"/>
    <w:rsid w:val="00A04C6A"/>
    <w:rsid w:val="00A04DA4"/>
    <w:rsid w:val="00A05414"/>
    <w:rsid w:val="00A0585A"/>
    <w:rsid w:val="00A05D8A"/>
    <w:rsid w:val="00A05F75"/>
    <w:rsid w:val="00A06D05"/>
    <w:rsid w:val="00A075C9"/>
    <w:rsid w:val="00A07885"/>
    <w:rsid w:val="00A07999"/>
    <w:rsid w:val="00A07A27"/>
    <w:rsid w:val="00A07E57"/>
    <w:rsid w:val="00A07FC6"/>
    <w:rsid w:val="00A10616"/>
    <w:rsid w:val="00A10AF8"/>
    <w:rsid w:val="00A10F96"/>
    <w:rsid w:val="00A10FE6"/>
    <w:rsid w:val="00A1109C"/>
    <w:rsid w:val="00A11400"/>
    <w:rsid w:val="00A1151D"/>
    <w:rsid w:val="00A11697"/>
    <w:rsid w:val="00A118EB"/>
    <w:rsid w:val="00A121BF"/>
    <w:rsid w:val="00A12552"/>
    <w:rsid w:val="00A125C3"/>
    <w:rsid w:val="00A12625"/>
    <w:rsid w:val="00A128D8"/>
    <w:rsid w:val="00A129CD"/>
    <w:rsid w:val="00A12B92"/>
    <w:rsid w:val="00A12BD9"/>
    <w:rsid w:val="00A12F82"/>
    <w:rsid w:val="00A132A2"/>
    <w:rsid w:val="00A13828"/>
    <w:rsid w:val="00A13B4C"/>
    <w:rsid w:val="00A13D51"/>
    <w:rsid w:val="00A13E4A"/>
    <w:rsid w:val="00A13EDF"/>
    <w:rsid w:val="00A13F2A"/>
    <w:rsid w:val="00A13FE1"/>
    <w:rsid w:val="00A142FC"/>
    <w:rsid w:val="00A148E0"/>
    <w:rsid w:val="00A14AE6"/>
    <w:rsid w:val="00A14BB6"/>
    <w:rsid w:val="00A1522F"/>
    <w:rsid w:val="00A15545"/>
    <w:rsid w:val="00A1563C"/>
    <w:rsid w:val="00A15688"/>
    <w:rsid w:val="00A15746"/>
    <w:rsid w:val="00A158B1"/>
    <w:rsid w:val="00A158BF"/>
    <w:rsid w:val="00A1591B"/>
    <w:rsid w:val="00A16205"/>
    <w:rsid w:val="00A1655E"/>
    <w:rsid w:val="00A16891"/>
    <w:rsid w:val="00A16AEE"/>
    <w:rsid w:val="00A16F91"/>
    <w:rsid w:val="00A17398"/>
    <w:rsid w:val="00A1778D"/>
    <w:rsid w:val="00A17A86"/>
    <w:rsid w:val="00A17DB8"/>
    <w:rsid w:val="00A20B4C"/>
    <w:rsid w:val="00A20D4C"/>
    <w:rsid w:val="00A20DF4"/>
    <w:rsid w:val="00A210D3"/>
    <w:rsid w:val="00A2115F"/>
    <w:rsid w:val="00A21302"/>
    <w:rsid w:val="00A21F7A"/>
    <w:rsid w:val="00A22236"/>
    <w:rsid w:val="00A22D40"/>
    <w:rsid w:val="00A22F91"/>
    <w:rsid w:val="00A2335F"/>
    <w:rsid w:val="00A23467"/>
    <w:rsid w:val="00A23486"/>
    <w:rsid w:val="00A235E5"/>
    <w:rsid w:val="00A23EF3"/>
    <w:rsid w:val="00A244E1"/>
    <w:rsid w:val="00A2451A"/>
    <w:rsid w:val="00A24C68"/>
    <w:rsid w:val="00A25014"/>
    <w:rsid w:val="00A25434"/>
    <w:rsid w:val="00A2549C"/>
    <w:rsid w:val="00A254E7"/>
    <w:rsid w:val="00A2566E"/>
    <w:rsid w:val="00A25DD4"/>
    <w:rsid w:val="00A2610C"/>
    <w:rsid w:val="00A26841"/>
    <w:rsid w:val="00A272A2"/>
    <w:rsid w:val="00A27566"/>
    <w:rsid w:val="00A2774C"/>
    <w:rsid w:val="00A27850"/>
    <w:rsid w:val="00A27CAC"/>
    <w:rsid w:val="00A30193"/>
    <w:rsid w:val="00A30629"/>
    <w:rsid w:val="00A3062B"/>
    <w:rsid w:val="00A3080C"/>
    <w:rsid w:val="00A31868"/>
    <w:rsid w:val="00A3192B"/>
    <w:rsid w:val="00A319D3"/>
    <w:rsid w:val="00A31A37"/>
    <w:rsid w:val="00A31C99"/>
    <w:rsid w:val="00A31D20"/>
    <w:rsid w:val="00A324DE"/>
    <w:rsid w:val="00A32B7E"/>
    <w:rsid w:val="00A32ECB"/>
    <w:rsid w:val="00A332BE"/>
    <w:rsid w:val="00A33999"/>
    <w:rsid w:val="00A33D45"/>
    <w:rsid w:val="00A34C32"/>
    <w:rsid w:val="00A34CB7"/>
    <w:rsid w:val="00A3533C"/>
    <w:rsid w:val="00A35F15"/>
    <w:rsid w:val="00A36011"/>
    <w:rsid w:val="00A3617C"/>
    <w:rsid w:val="00A3626E"/>
    <w:rsid w:val="00A365A0"/>
    <w:rsid w:val="00A36887"/>
    <w:rsid w:val="00A368C0"/>
    <w:rsid w:val="00A3690A"/>
    <w:rsid w:val="00A36EC0"/>
    <w:rsid w:val="00A374B2"/>
    <w:rsid w:val="00A37841"/>
    <w:rsid w:val="00A403C2"/>
    <w:rsid w:val="00A40AD5"/>
    <w:rsid w:val="00A40B1A"/>
    <w:rsid w:val="00A40DF5"/>
    <w:rsid w:val="00A41D65"/>
    <w:rsid w:val="00A41FDB"/>
    <w:rsid w:val="00A42380"/>
    <w:rsid w:val="00A426C1"/>
    <w:rsid w:val="00A42A20"/>
    <w:rsid w:val="00A42CC8"/>
    <w:rsid w:val="00A42F76"/>
    <w:rsid w:val="00A43341"/>
    <w:rsid w:val="00A433ED"/>
    <w:rsid w:val="00A4363F"/>
    <w:rsid w:val="00A43893"/>
    <w:rsid w:val="00A43A58"/>
    <w:rsid w:val="00A43C3B"/>
    <w:rsid w:val="00A43EBA"/>
    <w:rsid w:val="00A44112"/>
    <w:rsid w:val="00A445E0"/>
    <w:rsid w:val="00A44871"/>
    <w:rsid w:val="00A44F67"/>
    <w:rsid w:val="00A45E60"/>
    <w:rsid w:val="00A469AE"/>
    <w:rsid w:val="00A46E6B"/>
    <w:rsid w:val="00A46F16"/>
    <w:rsid w:val="00A46FDC"/>
    <w:rsid w:val="00A471F2"/>
    <w:rsid w:val="00A47921"/>
    <w:rsid w:val="00A47BD9"/>
    <w:rsid w:val="00A47E4C"/>
    <w:rsid w:val="00A500B6"/>
    <w:rsid w:val="00A5019B"/>
    <w:rsid w:val="00A50484"/>
    <w:rsid w:val="00A50620"/>
    <w:rsid w:val="00A50830"/>
    <w:rsid w:val="00A5093D"/>
    <w:rsid w:val="00A50C33"/>
    <w:rsid w:val="00A5100C"/>
    <w:rsid w:val="00A51515"/>
    <w:rsid w:val="00A5152D"/>
    <w:rsid w:val="00A516B7"/>
    <w:rsid w:val="00A516C8"/>
    <w:rsid w:val="00A51CA6"/>
    <w:rsid w:val="00A51E04"/>
    <w:rsid w:val="00A523A6"/>
    <w:rsid w:val="00A523F5"/>
    <w:rsid w:val="00A528AA"/>
    <w:rsid w:val="00A53773"/>
    <w:rsid w:val="00A541BE"/>
    <w:rsid w:val="00A545B7"/>
    <w:rsid w:val="00A547CC"/>
    <w:rsid w:val="00A54FD1"/>
    <w:rsid w:val="00A5506B"/>
    <w:rsid w:val="00A5590D"/>
    <w:rsid w:val="00A559F2"/>
    <w:rsid w:val="00A5617A"/>
    <w:rsid w:val="00A562DA"/>
    <w:rsid w:val="00A565D5"/>
    <w:rsid w:val="00A56632"/>
    <w:rsid w:val="00A56DFE"/>
    <w:rsid w:val="00A57162"/>
    <w:rsid w:val="00A57230"/>
    <w:rsid w:val="00A576A0"/>
    <w:rsid w:val="00A5770F"/>
    <w:rsid w:val="00A57718"/>
    <w:rsid w:val="00A57FEF"/>
    <w:rsid w:val="00A604BF"/>
    <w:rsid w:val="00A606B8"/>
    <w:rsid w:val="00A60886"/>
    <w:rsid w:val="00A60B38"/>
    <w:rsid w:val="00A60E09"/>
    <w:rsid w:val="00A6159F"/>
    <w:rsid w:val="00A61A92"/>
    <w:rsid w:val="00A61F98"/>
    <w:rsid w:val="00A62CEF"/>
    <w:rsid w:val="00A63248"/>
    <w:rsid w:val="00A632DF"/>
    <w:rsid w:val="00A636EF"/>
    <w:rsid w:val="00A63A2F"/>
    <w:rsid w:val="00A63D9E"/>
    <w:rsid w:val="00A63F03"/>
    <w:rsid w:val="00A64326"/>
    <w:rsid w:val="00A64337"/>
    <w:rsid w:val="00A649ED"/>
    <w:rsid w:val="00A64A18"/>
    <w:rsid w:val="00A64B9F"/>
    <w:rsid w:val="00A65755"/>
    <w:rsid w:val="00A65849"/>
    <w:rsid w:val="00A65C23"/>
    <w:rsid w:val="00A65E4D"/>
    <w:rsid w:val="00A6606E"/>
    <w:rsid w:val="00A6652A"/>
    <w:rsid w:val="00A667E3"/>
    <w:rsid w:val="00A66935"/>
    <w:rsid w:val="00A66D9A"/>
    <w:rsid w:val="00A66DFA"/>
    <w:rsid w:val="00A67553"/>
    <w:rsid w:val="00A67829"/>
    <w:rsid w:val="00A678E9"/>
    <w:rsid w:val="00A67EB5"/>
    <w:rsid w:val="00A70010"/>
    <w:rsid w:val="00A7034F"/>
    <w:rsid w:val="00A70779"/>
    <w:rsid w:val="00A70E22"/>
    <w:rsid w:val="00A70F3D"/>
    <w:rsid w:val="00A7107E"/>
    <w:rsid w:val="00A71265"/>
    <w:rsid w:val="00A712E1"/>
    <w:rsid w:val="00A7140D"/>
    <w:rsid w:val="00A7153E"/>
    <w:rsid w:val="00A717EE"/>
    <w:rsid w:val="00A71BAF"/>
    <w:rsid w:val="00A71C20"/>
    <w:rsid w:val="00A71C8E"/>
    <w:rsid w:val="00A72E86"/>
    <w:rsid w:val="00A7301A"/>
    <w:rsid w:val="00A733C8"/>
    <w:rsid w:val="00A7345D"/>
    <w:rsid w:val="00A7360E"/>
    <w:rsid w:val="00A73FBB"/>
    <w:rsid w:val="00A7400D"/>
    <w:rsid w:val="00A74533"/>
    <w:rsid w:val="00A745C5"/>
    <w:rsid w:val="00A74B63"/>
    <w:rsid w:val="00A75C6A"/>
    <w:rsid w:val="00A76039"/>
    <w:rsid w:val="00A768DA"/>
    <w:rsid w:val="00A76A46"/>
    <w:rsid w:val="00A76DBF"/>
    <w:rsid w:val="00A76E5C"/>
    <w:rsid w:val="00A76F98"/>
    <w:rsid w:val="00A7771E"/>
    <w:rsid w:val="00A77B94"/>
    <w:rsid w:val="00A77CBE"/>
    <w:rsid w:val="00A807C4"/>
    <w:rsid w:val="00A809DD"/>
    <w:rsid w:val="00A80CA4"/>
    <w:rsid w:val="00A8104B"/>
    <w:rsid w:val="00A81C93"/>
    <w:rsid w:val="00A82377"/>
    <w:rsid w:val="00A825E0"/>
    <w:rsid w:val="00A828E0"/>
    <w:rsid w:val="00A8297E"/>
    <w:rsid w:val="00A82E2D"/>
    <w:rsid w:val="00A83044"/>
    <w:rsid w:val="00A8374B"/>
    <w:rsid w:val="00A8379A"/>
    <w:rsid w:val="00A83998"/>
    <w:rsid w:val="00A84446"/>
    <w:rsid w:val="00A846A6"/>
    <w:rsid w:val="00A846F2"/>
    <w:rsid w:val="00A84895"/>
    <w:rsid w:val="00A84A14"/>
    <w:rsid w:val="00A84F97"/>
    <w:rsid w:val="00A8519D"/>
    <w:rsid w:val="00A853C8"/>
    <w:rsid w:val="00A85757"/>
    <w:rsid w:val="00A8618B"/>
    <w:rsid w:val="00A86935"/>
    <w:rsid w:val="00A86BCF"/>
    <w:rsid w:val="00A87192"/>
    <w:rsid w:val="00A87A0A"/>
    <w:rsid w:val="00A9009B"/>
    <w:rsid w:val="00A901BB"/>
    <w:rsid w:val="00A90559"/>
    <w:rsid w:val="00A90763"/>
    <w:rsid w:val="00A90C28"/>
    <w:rsid w:val="00A90F3B"/>
    <w:rsid w:val="00A911EC"/>
    <w:rsid w:val="00A912CD"/>
    <w:rsid w:val="00A9149F"/>
    <w:rsid w:val="00A914ED"/>
    <w:rsid w:val="00A917B1"/>
    <w:rsid w:val="00A91C4F"/>
    <w:rsid w:val="00A91C7F"/>
    <w:rsid w:val="00A91CD2"/>
    <w:rsid w:val="00A91D94"/>
    <w:rsid w:val="00A91EE4"/>
    <w:rsid w:val="00A920F5"/>
    <w:rsid w:val="00A92C55"/>
    <w:rsid w:val="00A92D0B"/>
    <w:rsid w:val="00A93015"/>
    <w:rsid w:val="00A936D6"/>
    <w:rsid w:val="00A94988"/>
    <w:rsid w:val="00A9511E"/>
    <w:rsid w:val="00A953AC"/>
    <w:rsid w:val="00A955D3"/>
    <w:rsid w:val="00A956DA"/>
    <w:rsid w:val="00A95ACC"/>
    <w:rsid w:val="00A95AF9"/>
    <w:rsid w:val="00A95DB1"/>
    <w:rsid w:val="00A95DBA"/>
    <w:rsid w:val="00A95F9B"/>
    <w:rsid w:val="00A964C4"/>
    <w:rsid w:val="00A96981"/>
    <w:rsid w:val="00A96A28"/>
    <w:rsid w:val="00A96C30"/>
    <w:rsid w:val="00A971A0"/>
    <w:rsid w:val="00A9761A"/>
    <w:rsid w:val="00A9782B"/>
    <w:rsid w:val="00A97C8C"/>
    <w:rsid w:val="00AA061F"/>
    <w:rsid w:val="00AA07AC"/>
    <w:rsid w:val="00AA07CB"/>
    <w:rsid w:val="00AA0C35"/>
    <w:rsid w:val="00AA0CE8"/>
    <w:rsid w:val="00AA1599"/>
    <w:rsid w:val="00AA17DF"/>
    <w:rsid w:val="00AA1EEC"/>
    <w:rsid w:val="00AA2F69"/>
    <w:rsid w:val="00AA31A6"/>
    <w:rsid w:val="00AA32B6"/>
    <w:rsid w:val="00AA35FF"/>
    <w:rsid w:val="00AA3CC6"/>
    <w:rsid w:val="00AA3FB2"/>
    <w:rsid w:val="00AA406B"/>
    <w:rsid w:val="00AA417D"/>
    <w:rsid w:val="00AA429A"/>
    <w:rsid w:val="00AA4506"/>
    <w:rsid w:val="00AA46F4"/>
    <w:rsid w:val="00AA4700"/>
    <w:rsid w:val="00AA488F"/>
    <w:rsid w:val="00AA4F7C"/>
    <w:rsid w:val="00AA5035"/>
    <w:rsid w:val="00AA5CB5"/>
    <w:rsid w:val="00AA5F6B"/>
    <w:rsid w:val="00AA5F6E"/>
    <w:rsid w:val="00AA6105"/>
    <w:rsid w:val="00AA627E"/>
    <w:rsid w:val="00AA65C4"/>
    <w:rsid w:val="00AA67DF"/>
    <w:rsid w:val="00AA6807"/>
    <w:rsid w:val="00AA6A80"/>
    <w:rsid w:val="00AA6C31"/>
    <w:rsid w:val="00AA6DE1"/>
    <w:rsid w:val="00AA7C39"/>
    <w:rsid w:val="00AA7CB6"/>
    <w:rsid w:val="00AB1015"/>
    <w:rsid w:val="00AB150B"/>
    <w:rsid w:val="00AB1F34"/>
    <w:rsid w:val="00AB2843"/>
    <w:rsid w:val="00AB2D56"/>
    <w:rsid w:val="00AB2E59"/>
    <w:rsid w:val="00AB2E94"/>
    <w:rsid w:val="00AB33F4"/>
    <w:rsid w:val="00AB3642"/>
    <w:rsid w:val="00AB3646"/>
    <w:rsid w:val="00AB3655"/>
    <w:rsid w:val="00AB3868"/>
    <w:rsid w:val="00AB3913"/>
    <w:rsid w:val="00AB3A15"/>
    <w:rsid w:val="00AB3B52"/>
    <w:rsid w:val="00AB3C4A"/>
    <w:rsid w:val="00AB43D6"/>
    <w:rsid w:val="00AB473A"/>
    <w:rsid w:val="00AB4754"/>
    <w:rsid w:val="00AB4AC8"/>
    <w:rsid w:val="00AB4E5D"/>
    <w:rsid w:val="00AB5014"/>
    <w:rsid w:val="00AB5454"/>
    <w:rsid w:val="00AB5501"/>
    <w:rsid w:val="00AB5598"/>
    <w:rsid w:val="00AB586C"/>
    <w:rsid w:val="00AB5966"/>
    <w:rsid w:val="00AB5C0C"/>
    <w:rsid w:val="00AB5C60"/>
    <w:rsid w:val="00AB6A71"/>
    <w:rsid w:val="00AB6A79"/>
    <w:rsid w:val="00AB71B4"/>
    <w:rsid w:val="00AB760E"/>
    <w:rsid w:val="00AB7DB2"/>
    <w:rsid w:val="00AB7EF3"/>
    <w:rsid w:val="00AC05D3"/>
    <w:rsid w:val="00AC0897"/>
    <w:rsid w:val="00AC09BA"/>
    <w:rsid w:val="00AC0EB1"/>
    <w:rsid w:val="00AC0ED5"/>
    <w:rsid w:val="00AC13C3"/>
    <w:rsid w:val="00AC1468"/>
    <w:rsid w:val="00AC15A3"/>
    <w:rsid w:val="00AC1727"/>
    <w:rsid w:val="00AC1737"/>
    <w:rsid w:val="00AC17E8"/>
    <w:rsid w:val="00AC1BA5"/>
    <w:rsid w:val="00AC1CF9"/>
    <w:rsid w:val="00AC2254"/>
    <w:rsid w:val="00AC29CD"/>
    <w:rsid w:val="00AC4262"/>
    <w:rsid w:val="00AC42A0"/>
    <w:rsid w:val="00AC4553"/>
    <w:rsid w:val="00AC4F26"/>
    <w:rsid w:val="00AC537C"/>
    <w:rsid w:val="00AC5825"/>
    <w:rsid w:val="00AC5B70"/>
    <w:rsid w:val="00AC644B"/>
    <w:rsid w:val="00AC64DE"/>
    <w:rsid w:val="00AC6A06"/>
    <w:rsid w:val="00AC7516"/>
    <w:rsid w:val="00AC75D2"/>
    <w:rsid w:val="00AC76C1"/>
    <w:rsid w:val="00AC7760"/>
    <w:rsid w:val="00AC79F9"/>
    <w:rsid w:val="00AC7E2E"/>
    <w:rsid w:val="00AD03FA"/>
    <w:rsid w:val="00AD0517"/>
    <w:rsid w:val="00AD055B"/>
    <w:rsid w:val="00AD08CD"/>
    <w:rsid w:val="00AD0FC3"/>
    <w:rsid w:val="00AD1388"/>
    <w:rsid w:val="00AD1B9B"/>
    <w:rsid w:val="00AD1E09"/>
    <w:rsid w:val="00AD1E25"/>
    <w:rsid w:val="00AD1FAD"/>
    <w:rsid w:val="00AD286F"/>
    <w:rsid w:val="00AD2879"/>
    <w:rsid w:val="00AD2AAD"/>
    <w:rsid w:val="00AD2B1A"/>
    <w:rsid w:val="00AD2F25"/>
    <w:rsid w:val="00AD3A13"/>
    <w:rsid w:val="00AD3C91"/>
    <w:rsid w:val="00AD3CD4"/>
    <w:rsid w:val="00AD3CDA"/>
    <w:rsid w:val="00AD3D3B"/>
    <w:rsid w:val="00AD3EA3"/>
    <w:rsid w:val="00AD3EB1"/>
    <w:rsid w:val="00AD466C"/>
    <w:rsid w:val="00AD49D4"/>
    <w:rsid w:val="00AD50EE"/>
    <w:rsid w:val="00AD532B"/>
    <w:rsid w:val="00AD5677"/>
    <w:rsid w:val="00AD5A2A"/>
    <w:rsid w:val="00AD5B71"/>
    <w:rsid w:val="00AD5DD3"/>
    <w:rsid w:val="00AD63F1"/>
    <w:rsid w:val="00AD64DB"/>
    <w:rsid w:val="00AD6BEB"/>
    <w:rsid w:val="00AD72B8"/>
    <w:rsid w:val="00AD7307"/>
    <w:rsid w:val="00AD7328"/>
    <w:rsid w:val="00AD7992"/>
    <w:rsid w:val="00AE0375"/>
    <w:rsid w:val="00AE062D"/>
    <w:rsid w:val="00AE0990"/>
    <w:rsid w:val="00AE10E8"/>
    <w:rsid w:val="00AE110B"/>
    <w:rsid w:val="00AE114A"/>
    <w:rsid w:val="00AE160B"/>
    <w:rsid w:val="00AE185F"/>
    <w:rsid w:val="00AE19C7"/>
    <w:rsid w:val="00AE1A9C"/>
    <w:rsid w:val="00AE2132"/>
    <w:rsid w:val="00AE2158"/>
    <w:rsid w:val="00AE2289"/>
    <w:rsid w:val="00AE2457"/>
    <w:rsid w:val="00AE2C92"/>
    <w:rsid w:val="00AE2FA5"/>
    <w:rsid w:val="00AE32D8"/>
    <w:rsid w:val="00AE3A73"/>
    <w:rsid w:val="00AE3ADE"/>
    <w:rsid w:val="00AE3D50"/>
    <w:rsid w:val="00AE4CF9"/>
    <w:rsid w:val="00AE50FC"/>
    <w:rsid w:val="00AE5279"/>
    <w:rsid w:val="00AE533B"/>
    <w:rsid w:val="00AE54BE"/>
    <w:rsid w:val="00AE5775"/>
    <w:rsid w:val="00AE57D1"/>
    <w:rsid w:val="00AE5858"/>
    <w:rsid w:val="00AE6159"/>
    <w:rsid w:val="00AE6175"/>
    <w:rsid w:val="00AE6324"/>
    <w:rsid w:val="00AE764C"/>
    <w:rsid w:val="00AE77E1"/>
    <w:rsid w:val="00AE7A9C"/>
    <w:rsid w:val="00AE7ACC"/>
    <w:rsid w:val="00AE7C0F"/>
    <w:rsid w:val="00AE7C12"/>
    <w:rsid w:val="00AF0161"/>
    <w:rsid w:val="00AF0753"/>
    <w:rsid w:val="00AF08C1"/>
    <w:rsid w:val="00AF0EE5"/>
    <w:rsid w:val="00AF11C2"/>
    <w:rsid w:val="00AF121E"/>
    <w:rsid w:val="00AF1515"/>
    <w:rsid w:val="00AF1619"/>
    <w:rsid w:val="00AF17DF"/>
    <w:rsid w:val="00AF1A13"/>
    <w:rsid w:val="00AF1DB2"/>
    <w:rsid w:val="00AF202D"/>
    <w:rsid w:val="00AF2563"/>
    <w:rsid w:val="00AF262D"/>
    <w:rsid w:val="00AF265F"/>
    <w:rsid w:val="00AF2B0B"/>
    <w:rsid w:val="00AF2B4B"/>
    <w:rsid w:val="00AF2D46"/>
    <w:rsid w:val="00AF2F48"/>
    <w:rsid w:val="00AF30D2"/>
    <w:rsid w:val="00AF375B"/>
    <w:rsid w:val="00AF3956"/>
    <w:rsid w:val="00AF3A7F"/>
    <w:rsid w:val="00AF3BEB"/>
    <w:rsid w:val="00AF3D00"/>
    <w:rsid w:val="00AF3F5E"/>
    <w:rsid w:val="00AF4018"/>
    <w:rsid w:val="00AF47F3"/>
    <w:rsid w:val="00AF4C8B"/>
    <w:rsid w:val="00AF4E17"/>
    <w:rsid w:val="00AF52A2"/>
    <w:rsid w:val="00AF5E11"/>
    <w:rsid w:val="00AF61AB"/>
    <w:rsid w:val="00AF6387"/>
    <w:rsid w:val="00AF6640"/>
    <w:rsid w:val="00AF6E0A"/>
    <w:rsid w:val="00AF6F6F"/>
    <w:rsid w:val="00AF701A"/>
    <w:rsid w:val="00AF7346"/>
    <w:rsid w:val="00AF7B4B"/>
    <w:rsid w:val="00AF7CB9"/>
    <w:rsid w:val="00B000F4"/>
    <w:rsid w:val="00B00294"/>
    <w:rsid w:val="00B00412"/>
    <w:rsid w:val="00B00513"/>
    <w:rsid w:val="00B00613"/>
    <w:rsid w:val="00B00957"/>
    <w:rsid w:val="00B0095B"/>
    <w:rsid w:val="00B010D2"/>
    <w:rsid w:val="00B017A0"/>
    <w:rsid w:val="00B01D8C"/>
    <w:rsid w:val="00B0202B"/>
    <w:rsid w:val="00B0245F"/>
    <w:rsid w:val="00B025BE"/>
    <w:rsid w:val="00B028B3"/>
    <w:rsid w:val="00B02B5E"/>
    <w:rsid w:val="00B02FCD"/>
    <w:rsid w:val="00B032EC"/>
    <w:rsid w:val="00B03734"/>
    <w:rsid w:val="00B039D0"/>
    <w:rsid w:val="00B03DB0"/>
    <w:rsid w:val="00B041DE"/>
    <w:rsid w:val="00B044BE"/>
    <w:rsid w:val="00B047FD"/>
    <w:rsid w:val="00B049FE"/>
    <w:rsid w:val="00B04C42"/>
    <w:rsid w:val="00B04F0C"/>
    <w:rsid w:val="00B04F8A"/>
    <w:rsid w:val="00B0574D"/>
    <w:rsid w:val="00B05803"/>
    <w:rsid w:val="00B05974"/>
    <w:rsid w:val="00B05AF0"/>
    <w:rsid w:val="00B062AB"/>
    <w:rsid w:val="00B070DB"/>
    <w:rsid w:val="00B071BC"/>
    <w:rsid w:val="00B07637"/>
    <w:rsid w:val="00B076DE"/>
    <w:rsid w:val="00B07763"/>
    <w:rsid w:val="00B07A3F"/>
    <w:rsid w:val="00B07BDC"/>
    <w:rsid w:val="00B101C2"/>
    <w:rsid w:val="00B1070B"/>
    <w:rsid w:val="00B11419"/>
    <w:rsid w:val="00B11DB6"/>
    <w:rsid w:val="00B11EDC"/>
    <w:rsid w:val="00B120A6"/>
    <w:rsid w:val="00B1226D"/>
    <w:rsid w:val="00B122EF"/>
    <w:rsid w:val="00B12BF1"/>
    <w:rsid w:val="00B12F1C"/>
    <w:rsid w:val="00B1321C"/>
    <w:rsid w:val="00B133A5"/>
    <w:rsid w:val="00B141D0"/>
    <w:rsid w:val="00B14492"/>
    <w:rsid w:val="00B149F2"/>
    <w:rsid w:val="00B14B0D"/>
    <w:rsid w:val="00B14D05"/>
    <w:rsid w:val="00B15075"/>
    <w:rsid w:val="00B1510A"/>
    <w:rsid w:val="00B15B65"/>
    <w:rsid w:val="00B16479"/>
    <w:rsid w:val="00B1667E"/>
    <w:rsid w:val="00B16D6B"/>
    <w:rsid w:val="00B171C5"/>
    <w:rsid w:val="00B179D4"/>
    <w:rsid w:val="00B17FD7"/>
    <w:rsid w:val="00B2012E"/>
    <w:rsid w:val="00B203B7"/>
    <w:rsid w:val="00B20697"/>
    <w:rsid w:val="00B2071E"/>
    <w:rsid w:val="00B20F07"/>
    <w:rsid w:val="00B20FD0"/>
    <w:rsid w:val="00B20FFD"/>
    <w:rsid w:val="00B21124"/>
    <w:rsid w:val="00B219C7"/>
    <w:rsid w:val="00B21B78"/>
    <w:rsid w:val="00B22C0C"/>
    <w:rsid w:val="00B22FFD"/>
    <w:rsid w:val="00B23291"/>
    <w:rsid w:val="00B23648"/>
    <w:rsid w:val="00B23664"/>
    <w:rsid w:val="00B24313"/>
    <w:rsid w:val="00B24679"/>
    <w:rsid w:val="00B24EE6"/>
    <w:rsid w:val="00B258EA"/>
    <w:rsid w:val="00B25DD6"/>
    <w:rsid w:val="00B2608F"/>
    <w:rsid w:val="00B26136"/>
    <w:rsid w:val="00B2637D"/>
    <w:rsid w:val="00B26863"/>
    <w:rsid w:val="00B26A7E"/>
    <w:rsid w:val="00B26AAD"/>
    <w:rsid w:val="00B26C68"/>
    <w:rsid w:val="00B26CD7"/>
    <w:rsid w:val="00B26D5F"/>
    <w:rsid w:val="00B26FD9"/>
    <w:rsid w:val="00B270FB"/>
    <w:rsid w:val="00B271DF"/>
    <w:rsid w:val="00B273C6"/>
    <w:rsid w:val="00B273F1"/>
    <w:rsid w:val="00B27AF9"/>
    <w:rsid w:val="00B27C1B"/>
    <w:rsid w:val="00B27C6E"/>
    <w:rsid w:val="00B30045"/>
    <w:rsid w:val="00B3004A"/>
    <w:rsid w:val="00B30E28"/>
    <w:rsid w:val="00B3150F"/>
    <w:rsid w:val="00B31BB5"/>
    <w:rsid w:val="00B31CCB"/>
    <w:rsid w:val="00B31DA8"/>
    <w:rsid w:val="00B3217B"/>
    <w:rsid w:val="00B32198"/>
    <w:rsid w:val="00B3226E"/>
    <w:rsid w:val="00B32438"/>
    <w:rsid w:val="00B3291C"/>
    <w:rsid w:val="00B32B73"/>
    <w:rsid w:val="00B32D3E"/>
    <w:rsid w:val="00B33069"/>
    <w:rsid w:val="00B331D7"/>
    <w:rsid w:val="00B3360C"/>
    <w:rsid w:val="00B33C79"/>
    <w:rsid w:val="00B34383"/>
    <w:rsid w:val="00B34D78"/>
    <w:rsid w:val="00B35A3C"/>
    <w:rsid w:val="00B35ABC"/>
    <w:rsid w:val="00B35F61"/>
    <w:rsid w:val="00B36059"/>
    <w:rsid w:val="00B363E4"/>
    <w:rsid w:val="00B3663B"/>
    <w:rsid w:val="00B36643"/>
    <w:rsid w:val="00B40116"/>
    <w:rsid w:val="00B403EF"/>
    <w:rsid w:val="00B4059D"/>
    <w:rsid w:val="00B40661"/>
    <w:rsid w:val="00B40B1B"/>
    <w:rsid w:val="00B415F4"/>
    <w:rsid w:val="00B41645"/>
    <w:rsid w:val="00B416BF"/>
    <w:rsid w:val="00B418D8"/>
    <w:rsid w:val="00B41E33"/>
    <w:rsid w:val="00B420B8"/>
    <w:rsid w:val="00B42376"/>
    <w:rsid w:val="00B425E8"/>
    <w:rsid w:val="00B42950"/>
    <w:rsid w:val="00B42D9A"/>
    <w:rsid w:val="00B42F31"/>
    <w:rsid w:val="00B4303E"/>
    <w:rsid w:val="00B43462"/>
    <w:rsid w:val="00B43863"/>
    <w:rsid w:val="00B43BA1"/>
    <w:rsid w:val="00B43FE9"/>
    <w:rsid w:val="00B44227"/>
    <w:rsid w:val="00B442F4"/>
    <w:rsid w:val="00B44A5B"/>
    <w:rsid w:val="00B44ACA"/>
    <w:rsid w:val="00B44CB5"/>
    <w:rsid w:val="00B44CFC"/>
    <w:rsid w:val="00B44FE3"/>
    <w:rsid w:val="00B452CC"/>
    <w:rsid w:val="00B457AB"/>
    <w:rsid w:val="00B4661D"/>
    <w:rsid w:val="00B4664E"/>
    <w:rsid w:val="00B46A9C"/>
    <w:rsid w:val="00B46EAF"/>
    <w:rsid w:val="00B46F21"/>
    <w:rsid w:val="00B47065"/>
    <w:rsid w:val="00B470AB"/>
    <w:rsid w:val="00B471C0"/>
    <w:rsid w:val="00B474E7"/>
    <w:rsid w:val="00B47AFD"/>
    <w:rsid w:val="00B500F0"/>
    <w:rsid w:val="00B50229"/>
    <w:rsid w:val="00B505D7"/>
    <w:rsid w:val="00B50C32"/>
    <w:rsid w:val="00B50E8B"/>
    <w:rsid w:val="00B50EE0"/>
    <w:rsid w:val="00B51332"/>
    <w:rsid w:val="00B517D1"/>
    <w:rsid w:val="00B5199E"/>
    <w:rsid w:val="00B51C9C"/>
    <w:rsid w:val="00B522D1"/>
    <w:rsid w:val="00B525D6"/>
    <w:rsid w:val="00B528E3"/>
    <w:rsid w:val="00B52A27"/>
    <w:rsid w:val="00B535DB"/>
    <w:rsid w:val="00B5383F"/>
    <w:rsid w:val="00B539F1"/>
    <w:rsid w:val="00B53ACA"/>
    <w:rsid w:val="00B542A8"/>
    <w:rsid w:val="00B5468D"/>
    <w:rsid w:val="00B54A81"/>
    <w:rsid w:val="00B550AE"/>
    <w:rsid w:val="00B551F6"/>
    <w:rsid w:val="00B55BED"/>
    <w:rsid w:val="00B55C74"/>
    <w:rsid w:val="00B55CA3"/>
    <w:rsid w:val="00B55CDB"/>
    <w:rsid w:val="00B55EE7"/>
    <w:rsid w:val="00B560E7"/>
    <w:rsid w:val="00B56296"/>
    <w:rsid w:val="00B56475"/>
    <w:rsid w:val="00B5676E"/>
    <w:rsid w:val="00B5724E"/>
    <w:rsid w:val="00B573CF"/>
    <w:rsid w:val="00B574BE"/>
    <w:rsid w:val="00B576B4"/>
    <w:rsid w:val="00B5797B"/>
    <w:rsid w:val="00B57D1B"/>
    <w:rsid w:val="00B60DEE"/>
    <w:rsid w:val="00B60ED1"/>
    <w:rsid w:val="00B611A2"/>
    <w:rsid w:val="00B611C9"/>
    <w:rsid w:val="00B618B6"/>
    <w:rsid w:val="00B61F5A"/>
    <w:rsid w:val="00B61F62"/>
    <w:rsid w:val="00B61FD5"/>
    <w:rsid w:val="00B625FF"/>
    <w:rsid w:val="00B629C1"/>
    <w:rsid w:val="00B63594"/>
    <w:rsid w:val="00B6382A"/>
    <w:rsid w:val="00B63A4A"/>
    <w:rsid w:val="00B63C76"/>
    <w:rsid w:val="00B63EDC"/>
    <w:rsid w:val="00B64017"/>
    <w:rsid w:val="00B64239"/>
    <w:rsid w:val="00B6484D"/>
    <w:rsid w:val="00B64924"/>
    <w:rsid w:val="00B64A12"/>
    <w:rsid w:val="00B65101"/>
    <w:rsid w:val="00B6513F"/>
    <w:rsid w:val="00B6522A"/>
    <w:rsid w:val="00B65317"/>
    <w:rsid w:val="00B659E3"/>
    <w:rsid w:val="00B65BD5"/>
    <w:rsid w:val="00B65C61"/>
    <w:rsid w:val="00B65C9E"/>
    <w:rsid w:val="00B65DAE"/>
    <w:rsid w:val="00B65FEB"/>
    <w:rsid w:val="00B66444"/>
    <w:rsid w:val="00B66C12"/>
    <w:rsid w:val="00B66F4A"/>
    <w:rsid w:val="00B672FC"/>
    <w:rsid w:val="00B6772A"/>
    <w:rsid w:val="00B67779"/>
    <w:rsid w:val="00B7014B"/>
    <w:rsid w:val="00B71096"/>
    <w:rsid w:val="00B719ED"/>
    <w:rsid w:val="00B71E25"/>
    <w:rsid w:val="00B7238A"/>
    <w:rsid w:val="00B725A6"/>
    <w:rsid w:val="00B727B7"/>
    <w:rsid w:val="00B72BC4"/>
    <w:rsid w:val="00B72E9D"/>
    <w:rsid w:val="00B735FC"/>
    <w:rsid w:val="00B738C7"/>
    <w:rsid w:val="00B742B8"/>
    <w:rsid w:val="00B74704"/>
    <w:rsid w:val="00B74866"/>
    <w:rsid w:val="00B7499E"/>
    <w:rsid w:val="00B755ED"/>
    <w:rsid w:val="00B7579C"/>
    <w:rsid w:val="00B75846"/>
    <w:rsid w:val="00B7624F"/>
    <w:rsid w:val="00B7640B"/>
    <w:rsid w:val="00B765A0"/>
    <w:rsid w:val="00B766B4"/>
    <w:rsid w:val="00B7694E"/>
    <w:rsid w:val="00B76A15"/>
    <w:rsid w:val="00B76FC7"/>
    <w:rsid w:val="00B771E6"/>
    <w:rsid w:val="00B77626"/>
    <w:rsid w:val="00B77B9F"/>
    <w:rsid w:val="00B77D58"/>
    <w:rsid w:val="00B80145"/>
    <w:rsid w:val="00B8031A"/>
    <w:rsid w:val="00B803C8"/>
    <w:rsid w:val="00B80B30"/>
    <w:rsid w:val="00B810AD"/>
    <w:rsid w:val="00B8178A"/>
    <w:rsid w:val="00B81980"/>
    <w:rsid w:val="00B81CD4"/>
    <w:rsid w:val="00B81F7F"/>
    <w:rsid w:val="00B82BEF"/>
    <w:rsid w:val="00B82CBC"/>
    <w:rsid w:val="00B82E30"/>
    <w:rsid w:val="00B82E62"/>
    <w:rsid w:val="00B8310F"/>
    <w:rsid w:val="00B83502"/>
    <w:rsid w:val="00B83A35"/>
    <w:rsid w:val="00B8482B"/>
    <w:rsid w:val="00B84953"/>
    <w:rsid w:val="00B84967"/>
    <w:rsid w:val="00B84CFC"/>
    <w:rsid w:val="00B8532F"/>
    <w:rsid w:val="00B85C55"/>
    <w:rsid w:val="00B85CDC"/>
    <w:rsid w:val="00B86608"/>
    <w:rsid w:val="00B87349"/>
    <w:rsid w:val="00B87619"/>
    <w:rsid w:val="00B8785C"/>
    <w:rsid w:val="00B87B9D"/>
    <w:rsid w:val="00B87E95"/>
    <w:rsid w:val="00B87EC4"/>
    <w:rsid w:val="00B87F24"/>
    <w:rsid w:val="00B87FBA"/>
    <w:rsid w:val="00B905FE"/>
    <w:rsid w:val="00B90E81"/>
    <w:rsid w:val="00B91010"/>
    <w:rsid w:val="00B910AD"/>
    <w:rsid w:val="00B91591"/>
    <w:rsid w:val="00B919A4"/>
    <w:rsid w:val="00B91D6F"/>
    <w:rsid w:val="00B9209D"/>
    <w:rsid w:val="00B92695"/>
    <w:rsid w:val="00B92708"/>
    <w:rsid w:val="00B92D11"/>
    <w:rsid w:val="00B92ED4"/>
    <w:rsid w:val="00B932C2"/>
    <w:rsid w:val="00B93B77"/>
    <w:rsid w:val="00B93BEA"/>
    <w:rsid w:val="00B94276"/>
    <w:rsid w:val="00B94892"/>
    <w:rsid w:val="00B948EF"/>
    <w:rsid w:val="00B9492C"/>
    <w:rsid w:val="00B94AAF"/>
    <w:rsid w:val="00B94C64"/>
    <w:rsid w:val="00B94EF3"/>
    <w:rsid w:val="00B94F3D"/>
    <w:rsid w:val="00B9551C"/>
    <w:rsid w:val="00B95C87"/>
    <w:rsid w:val="00B95EF3"/>
    <w:rsid w:val="00B96129"/>
    <w:rsid w:val="00B9638E"/>
    <w:rsid w:val="00B966E6"/>
    <w:rsid w:val="00B96EC8"/>
    <w:rsid w:val="00B96FB2"/>
    <w:rsid w:val="00B9700E"/>
    <w:rsid w:val="00B97092"/>
    <w:rsid w:val="00B97459"/>
    <w:rsid w:val="00B9762B"/>
    <w:rsid w:val="00B97BFE"/>
    <w:rsid w:val="00BA0451"/>
    <w:rsid w:val="00BA0A4B"/>
    <w:rsid w:val="00BA1418"/>
    <w:rsid w:val="00BA14A6"/>
    <w:rsid w:val="00BA1547"/>
    <w:rsid w:val="00BA169E"/>
    <w:rsid w:val="00BA16F7"/>
    <w:rsid w:val="00BA192E"/>
    <w:rsid w:val="00BA19F5"/>
    <w:rsid w:val="00BA253A"/>
    <w:rsid w:val="00BA2B31"/>
    <w:rsid w:val="00BA2CF4"/>
    <w:rsid w:val="00BA2D7F"/>
    <w:rsid w:val="00BA2DC7"/>
    <w:rsid w:val="00BA2F3B"/>
    <w:rsid w:val="00BA3082"/>
    <w:rsid w:val="00BA376D"/>
    <w:rsid w:val="00BA4672"/>
    <w:rsid w:val="00BA467E"/>
    <w:rsid w:val="00BA46D3"/>
    <w:rsid w:val="00BA4B0C"/>
    <w:rsid w:val="00BA4E6D"/>
    <w:rsid w:val="00BA4F51"/>
    <w:rsid w:val="00BA540D"/>
    <w:rsid w:val="00BA5C0A"/>
    <w:rsid w:val="00BA5F52"/>
    <w:rsid w:val="00BA68E5"/>
    <w:rsid w:val="00BA6C27"/>
    <w:rsid w:val="00BA6FD1"/>
    <w:rsid w:val="00BA76B1"/>
    <w:rsid w:val="00BA7875"/>
    <w:rsid w:val="00BA7989"/>
    <w:rsid w:val="00BA7B68"/>
    <w:rsid w:val="00BA7DF5"/>
    <w:rsid w:val="00BA7FEE"/>
    <w:rsid w:val="00BB07CA"/>
    <w:rsid w:val="00BB08E8"/>
    <w:rsid w:val="00BB0935"/>
    <w:rsid w:val="00BB117E"/>
    <w:rsid w:val="00BB11A5"/>
    <w:rsid w:val="00BB1462"/>
    <w:rsid w:val="00BB1896"/>
    <w:rsid w:val="00BB1938"/>
    <w:rsid w:val="00BB1C3C"/>
    <w:rsid w:val="00BB1CDA"/>
    <w:rsid w:val="00BB1DF7"/>
    <w:rsid w:val="00BB1E19"/>
    <w:rsid w:val="00BB3514"/>
    <w:rsid w:val="00BB3EFB"/>
    <w:rsid w:val="00BB42F5"/>
    <w:rsid w:val="00BB43D0"/>
    <w:rsid w:val="00BB46DA"/>
    <w:rsid w:val="00BB4E24"/>
    <w:rsid w:val="00BB4F76"/>
    <w:rsid w:val="00BB5133"/>
    <w:rsid w:val="00BB582A"/>
    <w:rsid w:val="00BB582D"/>
    <w:rsid w:val="00BB58F0"/>
    <w:rsid w:val="00BB5C04"/>
    <w:rsid w:val="00BB5C7C"/>
    <w:rsid w:val="00BB6097"/>
    <w:rsid w:val="00BB60AA"/>
    <w:rsid w:val="00BB6A53"/>
    <w:rsid w:val="00BB6C6D"/>
    <w:rsid w:val="00BB6D60"/>
    <w:rsid w:val="00BB6DC6"/>
    <w:rsid w:val="00BB7272"/>
    <w:rsid w:val="00BB74C7"/>
    <w:rsid w:val="00BB7653"/>
    <w:rsid w:val="00BB7700"/>
    <w:rsid w:val="00BB7A26"/>
    <w:rsid w:val="00BC0641"/>
    <w:rsid w:val="00BC071E"/>
    <w:rsid w:val="00BC0AF0"/>
    <w:rsid w:val="00BC0EB9"/>
    <w:rsid w:val="00BC0F4C"/>
    <w:rsid w:val="00BC0FCF"/>
    <w:rsid w:val="00BC10AF"/>
    <w:rsid w:val="00BC149C"/>
    <w:rsid w:val="00BC1C08"/>
    <w:rsid w:val="00BC1C3E"/>
    <w:rsid w:val="00BC1DE3"/>
    <w:rsid w:val="00BC23B3"/>
    <w:rsid w:val="00BC276D"/>
    <w:rsid w:val="00BC2C27"/>
    <w:rsid w:val="00BC2FC7"/>
    <w:rsid w:val="00BC306A"/>
    <w:rsid w:val="00BC3651"/>
    <w:rsid w:val="00BC39D7"/>
    <w:rsid w:val="00BC3FAE"/>
    <w:rsid w:val="00BC43E9"/>
    <w:rsid w:val="00BC45E1"/>
    <w:rsid w:val="00BC4917"/>
    <w:rsid w:val="00BC4ACD"/>
    <w:rsid w:val="00BC4D26"/>
    <w:rsid w:val="00BC4F81"/>
    <w:rsid w:val="00BC5186"/>
    <w:rsid w:val="00BC5209"/>
    <w:rsid w:val="00BC5603"/>
    <w:rsid w:val="00BC57A7"/>
    <w:rsid w:val="00BC59C3"/>
    <w:rsid w:val="00BC5C2D"/>
    <w:rsid w:val="00BC5C4B"/>
    <w:rsid w:val="00BC5E62"/>
    <w:rsid w:val="00BC6118"/>
    <w:rsid w:val="00BC655D"/>
    <w:rsid w:val="00BC6879"/>
    <w:rsid w:val="00BC7033"/>
    <w:rsid w:val="00BC748C"/>
    <w:rsid w:val="00BC7C59"/>
    <w:rsid w:val="00BC7DC5"/>
    <w:rsid w:val="00BD07C8"/>
    <w:rsid w:val="00BD0935"/>
    <w:rsid w:val="00BD0A0D"/>
    <w:rsid w:val="00BD0D6B"/>
    <w:rsid w:val="00BD0E35"/>
    <w:rsid w:val="00BD103A"/>
    <w:rsid w:val="00BD11D0"/>
    <w:rsid w:val="00BD134F"/>
    <w:rsid w:val="00BD15C9"/>
    <w:rsid w:val="00BD198E"/>
    <w:rsid w:val="00BD2190"/>
    <w:rsid w:val="00BD227B"/>
    <w:rsid w:val="00BD27AD"/>
    <w:rsid w:val="00BD2B6C"/>
    <w:rsid w:val="00BD2EC1"/>
    <w:rsid w:val="00BD3064"/>
    <w:rsid w:val="00BD33C9"/>
    <w:rsid w:val="00BD34FD"/>
    <w:rsid w:val="00BD39DA"/>
    <w:rsid w:val="00BD5ABE"/>
    <w:rsid w:val="00BD5B1D"/>
    <w:rsid w:val="00BD5DF0"/>
    <w:rsid w:val="00BD6056"/>
    <w:rsid w:val="00BD6327"/>
    <w:rsid w:val="00BD70CB"/>
    <w:rsid w:val="00BD70F0"/>
    <w:rsid w:val="00BD7129"/>
    <w:rsid w:val="00BD7588"/>
    <w:rsid w:val="00BD7C48"/>
    <w:rsid w:val="00BE0574"/>
    <w:rsid w:val="00BE058A"/>
    <w:rsid w:val="00BE074C"/>
    <w:rsid w:val="00BE130E"/>
    <w:rsid w:val="00BE1332"/>
    <w:rsid w:val="00BE1891"/>
    <w:rsid w:val="00BE1ADC"/>
    <w:rsid w:val="00BE2125"/>
    <w:rsid w:val="00BE225E"/>
    <w:rsid w:val="00BE2308"/>
    <w:rsid w:val="00BE2BA2"/>
    <w:rsid w:val="00BE2FB5"/>
    <w:rsid w:val="00BE30D2"/>
    <w:rsid w:val="00BE4013"/>
    <w:rsid w:val="00BE4371"/>
    <w:rsid w:val="00BE43E9"/>
    <w:rsid w:val="00BE4AEC"/>
    <w:rsid w:val="00BE4B73"/>
    <w:rsid w:val="00BE517C"/>
    <w:rsid w:val="00BE53CF"/>
    <w:rsid w:val="00BE5BF1"/>
    <w:rsid w:val="00BE5F79"/>
    <w:rsid w:val="00BE62DD"/>
    <w:rsid w:val="00BE63CF"/>
    <w:rsid w:val="00BE6760"/>
    <w:rsid w:val="00BE683D"/>
    <w:rsid w:val="00BE6F56"/>
    <w:rsid w:val="00BE7009"/>
    <w:rsid w:val="00BE7015"/>
    <w:rsid w:val="00BE72D9"/>
    <w:rsid w:val="00BE7407"/>
    <w:rsid w:val="00BE76F0"/>
    <w:rsid w:val="00BE791E"/>
    <w:rsid w:val="00BE79D2"/>
    <w:rsid w:val="00BE7BB6"/>
    <w:rsid w:val="00BE7EAA"/>
    <w:rsid w:val="00BF05EF"/>
    <w:rsid w:val="00BF0754"/>
    <w:rsid w:val="00BF0806"/>
    <w:rsid w:val="00BF0813"/>
    <w:rsid w:val="00BF1135"/>
    <w:rsid w:val="00BF13EE"/>
    <w:rsid w:val="00BF16FB"/>
    <w:rsid w:val="00BF1A19"/>
    <w:rsid w:val="00BF1B6E"/>
    <w:rsid w:val="00BF22C3"/>
    <w:rsid w:val="00BF22EF"/>
    <w:rsid w:val="00BF240B"/>
    <w:rsid w:val="00BF2AAE"/>
    <w:rsid w:val="00BF2C8D"/>
    <w:rsid w:val="00BF30BC"/>
    <w:rsid w:val="00BF3139"/>
    <w:rsid w:val="00BF33B2"/>
    <w:rsid w:val="00BF3900"/>
    <w:rsid w:val="00BF39A0"/>
    <w:rsid w:val="00BF423D"/>
    <w:rsid w:val="00BF451B"/>
    <w:rsid w:val="00BF456F"/>
    <w:rsid w:val="00BF46D6"/>
    <w:rsid w:val="00BF4B51"/>
    <w:rsid w:val="00BF4D72"/>
    <w:rsid w:val="00BF5671"/>
    <w:rsid w:val="00BF5775"/>
    <w:rsid w:val="00BF5E2D"/>
    <w:rsid w:val="00BF60F3"/>
    <w:rsid w:val="00BF614C"/>
    <w:rsid w:val="00BF6663"/>
    <w:rsid w:val="00BF6D38"/>
    <w:rsid w:val="00BF7044"/>
    <w:rsid w:val="00BF7154"/>
    <w:rsid w:val="00BF724A"/>
    <w:rsid w:val="00BF7538"/>
    <w:rsid w:val="00BF76AE"/>
    <w:rsid w:val="00BF78CF"/>
    <w:rsid w:val="00BF7A9F"/>
    <w:rsid w:val="00BF7D2B"/>
    <w:rsid w:val="00C00692"/>
    <w:rsid w:val="00C006C1"/>
    <w:rsid w:val="00C00B90"/>
    <w:rsid w:val="00C00C48"/>
    <w:rsid w:val="00C0189D"/>
    <w:rsid w:val="00C02046"/>
    <w:rsid w:val="00C023BF"/>
    <w:rsid w:val="00C02675"/>
    <w:rsid w:val="00C02726"/>
    <w:rsid w:val="00C02C19"/>
    <w:rsid w:val="00C02E13"/>
    <w:rsid w:val="00C02F0B"/>
    <w:rsid w:val="00C02F6D"/>
    <w:rsid w:val="00C03679"/>
    <w:rsid w:val="00C03A82"/>
    <w:rsid w:val="00C03CD9"/>
    <w:rsid w:val="00C03F68"/>
    <w:rsid w:val="00C041D6"/>
    <w:rsid w:val="00C0428B"/>
    <w:rsid w:val="00C047F3"/>
    <w:rsid w:val="00C04BCB"/>
    <w:rsid w:val="00C04D64"/>
    <w:rsid w:val="00C04EB8"/>
    <w:rsid w:val="00C04F77"/>
    <w:rsid w:val="00C05116"/>
    <w:rsid w:val="00C05AE8"/>
    <w:rsid w:val="00C05C29"/>
    <w:rsid w:val="00C05CB4"/>
    <w:rsid w:val="00C06D3A"/>
    <w:rsid w:val="00C06F30"/>
    <w:rsid w:val="00C070B8"/>
    <w:rsid w:val="00C07244"/>
    <w:rsid w:val="00C0741A"/>
    <w:rsid w:val="00C074E3"/>
    <w:rsid w:val="00C07CCB"/>
    <w:rsid w:val="00C07FD9"/>
    <w:rsid w:val="00C10C5F"/>
    <w:rsid w:val="00C10E97"/>
    <w:rsid w:val="00C112BD"/>
    <w:rsid w:val="00C11633"/>
    <w:rsid w:val="00C11700"/>
    <w:rsid w:val="00C11D71"/>
    <w:rsid w:val="00C120AC"/>
    <w:rsid w:val="00C122B3"/>
    <w:rsid w:val="00C1235A"/>
    <w:rsid w:val="00C12695"/>
    <w:rsid w:val="00C1272F"/>
    <w:rsid w:val="00C127B4"/>
    <w:rsid w:val="00C12CD0"/>
    <w:rsid w:val="00C130E1"/>
    <w:rsid w:val="00C13210"/>
    <w:rsid w:val="00C134FF"/>
    <w:rsid w:val="00C13AF8"/>
    <w:rsid w:val="00C1411C"/>
    <w:rsid w:val="00C14AFF"/>
    <w:rsid w:val="00C1548C"/>
    <w:rsid w:val="00C15514"/>
    <w:rsid w:val="00C1583D"/>
    <w:rsid w:val="00C158E0"/>
    <w:rsid w:val="00C165CA"/>
    <w:rsid w:val="00C16616"/>
    <w:rsid w:val="00C1717D"/>
    <w:rsid w:val="00C17507"/>
    <w:rsid w:val="00C1781C"/>
    <w:rsid w:val="00C2004F"/>
    <w:rsid w:val="00C20145"/>
    <w:rsid w:val="00C203BF"/>
    <w:rsid w:val="00C2071A"/>
    <w:rsid w:val="00C2077D"/>
    <w:rsid w:val="00C20866"/>
    <w:rsid w:val="00C20BBB"/>
    <w:rsid w:val="00C20D29"/>
    <w:rsid w:val="00C212C7"/>
    <w:rsid w:val="00C2177B"/>
    <w:rsid w:val="00C217B8"/>
    <w:rsid w:val="00C21C94"/>
    <w:rsid w:val="00C21E5A"/>
    <w:rsid w:val="00C21F0C"/>
    <w:rsid w:val="00C2229F"/>
    <w:rsid w:val="00C225BD"/>
    <w:rsid w:val="00C228DC"/>
    <w:rsid w:val="00C22C48"/>
    <w:rsid w:val="00C232FF"/>
    <w:rsid w:val="00C23D5F"/>
    <w:rsid w:val="00C23E50"/>
    <w:rsid w:val="00C244FA"/>
    <w:rsid w:val="00C24B2C"/>
    <w:rsid w:val="00C24F02"/>
    <w:rsid w:val="00C250AC"/>
    <w:rsid w:val="00C250CF"/>
    <w:rsid w:val="00C25454"/>
    <w:rsid w:val="00C256DE"/>
    <w:rsid w:val="00C258A9"/>
    <w:rsid w:val="00C25EB8"/>
    <w:rsid w:val="00C25F6C"/>
    <w:rsid w:val="00C263C1"/>
    <w:rsid w:val="00C2641A"/>
    <w:rsid w:val="00C26DAB"/>
    <w:rsid w:val="00C2746B"/>
    <w:rsid w:val="00C27AF7"/>
    <w:rsid w:val="00C27D57"/>
    <w:rsid w:val="00C30010"/>
    <w:rsid w:val="00C30105"/>
    <w:rsid w:val="00C3069F"/>
    <w:rsid w:val="00C306B0"/>
    <w:rsid w:val="00C30A62"/>
    <w:rsid w:val="00C30FCB"/>
    <w:rsid w:val="00C3108E"/>
    <w:rsid w:val="00C31E55"/>
    <w:rsid w:val="00C32472"/>
    <w:rsid w:val="00C324CF"/>
    <w:rsid w:val="00C32576"/>
    <w:rsid w:val="00C3293B"/>
    <w:rsid w:val="00C32CAA"/>
    <w:rsid w:val="00C331AA"/>
    <w:rsid w:val="00C3339E"/>
    <w:rsid w:val="00C3388C"/>
    <w:rsid w:val="00C33D82"/>
    <w:rsid w:val="00C33EBC"/>
    <w:rsid w:val="00C34929"/>
    <w:rsid w:val="00C35020"/>
    <w:rsid w:val="00C35518"/>
    <w:rsid w:val="00C3572A"/>
    <w:rsid w:val="00C35744"/>
    <w:rsid w:val="00C357B5"/>
    <w:rsid w:val="00C35A39"/>
    <w:rsid w:val="00C35ABB"/>
    <w:rsid w:val="00C36009"/>
    <w:rsid w:val="00C36182"/>
    <w:rsid w:val="00C36BDC"/>
    <w:rsid w:val="00C36EB1"/>
    <w:rsid w:val="00C372B9"/>
    <w:rsid w:val="00C373F6"/>
    <w:rsid w:val="00C376A9"/>
    <w:rsid w:val="00C37750"/>
    <w:rsid w:val="00C4038C"/>
    <w:rsid w:val="00C4061F"/>
    <w:rsid w:val="00C40AEB"/>
    <w:rsid w:val="00C40AF3"/>
    <w:rsid w:val="00C40F8B"/>
    <w:rsid w:val="00C412CA"/>
    <w:rsid w:val="00C41895"/>
    <w:rsid w:val="00C4249E"/>
    <w:rsid w:val="00C429E3"/>
    <w:rsid w:val="00C429FB"/>
    <w:rsid w:val="00C43473"/>
    <w:rsid w:val="00C43A2E"/>
    <w:rsid w:val="00C43A82"/>
    <w:rsid w:val="00C44A83"/>
    <w:rsid w:val="00C453F3"/>
    <w:rsid w:val="00C457A6"/>
    <w:rsid w:val="00C45837"/>
    <w:rsid w:val="00C45A57"/>
    <w:rsid w:val="00C4603B"/>
    <w:rsid w:val="00C463AE"/>
    <w:rsid w:val="00C465A4"/>
    <w:rsid w:val="00C466ED"/>
    <w:rsid w:val="00C46D89"/>
    <w:rsid w:val="00C46F6D"/>
    <w:rsid w:val="00C47388"/>
    <w:rsid w:val="00C47606"/>
    <w:rsid w:val="00C47B44"/>
    <w:rsid w:val="00C47B8E"/>
    <w:rsid w:val="00C47D30"/>
    <w:rsid w:val="00C47DBE"/>
    <w:rsid w:val="00C47FDA"/>
    <w:rsid w:val="00C50182"/>
    <w:rsid w:val="00C5092C"/>
    <w:rsid w:val="00C509CD"/>
    <w:rsid w:val="00C50A81"/>
    <w:rsid w:val="00C50DAD"/>
    <w:rsid w:val="00C51336"/>
    <w:rsid w:val="00C514E3"/>
    <w:rsid w:val="00C516B6"/>
    <w:rsid w:val="00C51AD1"/>
    <w:rsid w:val="00C51AF0"/>
    <w:rsid w:val="00C51D9D"/>
    <w:rsid w:val="00C51FC1"/>
    <w:rsid w:val="00C5268E"/>
    <w:rsid w:val="00C527AE"/>
    <w:rsid w:val="00C530CC"/>
    <w:rsid w:val="00C534B8"/>
    <w:rsid w:val="00C53A37"/>
    <w:rsid w:val="00C53C10"/>
    <w:rsid w:val="00C53CA7"/>
    <w:rsid w:val="00C543BF"/>
    <w:rsid w:val="00C54422"/>
    <w:rsid w:val="00C5449E"/>
    <w:rsid w:val="00C54999"/>
    <w:rsid w:val="00C54A1C"/>
    <w:rsid w:val="00C54A51"/>
    <w:rsid w:val="00C54C57"/>
    <w:rsid w:val="00C555F8"/>
    <w:rsid w:val="00C55D1A"/>
    <w:rsid w:val="00C564ED"/>
    <w:rsid w:val="00C567C8"/>
    <w:rsid w:val="00C56BCF"/>
    <w:rsid w:val="00C57455"/>
    <w:rsid w:val="00C57550"/>
    <w:rsid w:val="00C5770D"/>
    <w:rsid w:val="00C57821"/>
    <w:rsid w:val="00C57904"/>
    <w:rsid w:val="00C607C1"/>
    <w:rsid w:val="00C608F4"/>
    <w:rsid w:val="00C6118C"/>
    <w:rsid w:val="00C611A5"/>
    <w:rsid w:val="00C619A5"/>
    <w:rsid w:val="00C61CC4"/>
    <w:rsid w:val="00C61E67"/>
    <w:rsid w:val="00C61EA6"/>
    <w:rsid w:val="00C62260"/>
    <w:rsid w:val="00C62480"/>
    <w:rsid w:val="00C62E4B"/>
    <w:rsid w:val="00C630E8"/>
    <w:rsid w:val="00C6313A"/>
    <w:rsid w:val="00C631C4"/>
    <w:rsid w:val="00C6356B"/>
    <w:rsid w:val="00C63678"/>
    <w:rsid w:val="00C63754"/>
    <w:rsid w:val="00C6388E"/>
    <w:rsid w:val="00C63FFC"/>
    <w:rsid w:val="00C64AB8"/>
    <w:rsid w:val="00C64CB0"/>
    <w:rsid w:val="00C64D91"/>
    <w:rsid w:val="00C6526C"/>
    <w:rsid w:val="00C65346"/>
    <w:rsid w:val="00C65A83"/>
    <w:rsid w:val="00C65D81"/>
    <w:rsid w:val="00C65FF2"/>
    <w:rsid w:val="00C66B2F"/>
    <w:rsid w:val="00C675AD"/>
    <w:rsid w:val="00C6774F"/>
    <w:rsid w:val="00C67CC2"/>
    <w:rsid w:val="00C67FF1"/>
    <w:rsid w:val="00C7036B"/>
    <w:rsid w:val="00C704DB"/>
    <w:rsid w:val="00C70947"/>
    <w:rsid w:val="00C70C23"/>
    <w:rsid w:val="00C7155B"/>
    <w:rsid w:val="00C71BB2"/>
    <w:rsid w:val="00C71FE0"/>
    <w:rsid w:val="00C7263C"/>
    <w:rsid w:val="00C72E6B"/>
    <w:rsid w:val="00C73061"/>
    <w:rsid w:val="00C73372"/>
    <w:rsid w:val="00C734CC"/>
    <w:rsid w:val="00C7375D"/>
    <w:rsid w:val="00C73E68"/>
    <w:rsid w:val="00C7401F"/>
    <w:rsid w:val="00C74026"/>
    <w:rsid w:val="00C74553"/>
    <w:rsid w:val="00C74837"/>
    <w:rsid w:val="00C74F89"/>
    <w:rsid w:val="00C75585"/>
    <w:rsid w:val="00C760FD"/>
    <w:rsid w:val="00C76211"/>
    <w:rsid w:val="00C76234"/>
    <w:rsid w:val="00C7636E"/>
    <w:rsid w:val="00C76399"/>
    <w:rsid w:val="00C76DC8"/>
    <w:rsid w:val="00C76E4B"/>
    <w:rsid w:val="00C77467"/>
    <w:rsid w:val="00C7764D"/>
    <w:rsid w:val="00C77B18"/>
    <w:rsid w:val="00C77D3E"/>
    <w:rsid w:val="00C77EAA"/>
    <w:rsid w:val="00C80376"/>
    <w:rsid w:val="00C80837"/>
    <w:rsid w:val="00C80EF7"/>
    <w:rsid w:val="00C8189B"/>
    <w:rsid w:val="00C82A11"/>
    <w:rsid w:val="00C83189"/>
    <w:rsid w:val="00C833C2"/>
    <w:rsid w:val="00C83C67"/>
    <w:rsid w:val="00C83FD7"/>
    <w:rsid w:val="00C84691"/>
    <w:rsid w:val="00C84BB3"/>
    <w:rsid w:val="00C84D36"/>
    <w:rsid w:val="00C8507E"/>
    <w:rsid w:val="00C85212"/>
    <w:rsid w:val="00C864B3"/>
    <w:rsid w:val="00C86563"/>
    <w:rsid w:val="00C8672A"/>
    <w:rsid w:val="00C86B4A"/>
    <w:rsid w:val="00C86BF2"/>
    <w:rsid w:val="00C86D9D"/>
    <w:rsid w:val="00C875C5"/>
    <w:rsid w:val="00C87750"/>
    <w:rsid w:val="00C877AD"/>
    <w:rsid w:val="00C87B0B"/>
    <w:rsid w:val="00C915F9"/>
    <w:rsid w:val="00C91727"/>
    <w:rsid w:val="00C9193D"/>
    <w:rsid w:val="00C92237"/>
    <w:rsid w:val="00C926C6"/>
    <w:rsid w:val="00C9296A"/>
    <w:rsid w:val="00C92A87"/>
    <w:rsid w:val="00C92B7C"/>
    <w:rsid w:val="00C92CF7"/>
    <w:rsid w:val="00C92E5B"/>
    <w:rsid w:val="00C93000"/>
    <w:rsid w:val="00C9302D"/>
    <w:rsid w:val="00C931BF"/>
    <w:rsid w:val="00C93A4E"/>
    <w:rsid w:val="00C93B75"/>
    <w:rsid w:val="00C93C52"/>
    <w:rsid w:val="00C93DE9"/>
    <w:rsid w:val="00C93FF9"/>
    <w:rsid w:val="00C94F76"/>
    <w:rsid w:val="00C9504C"/>
    <w:rsid w:val="00C951EB"/>
    <w:rsid w:val="00C9527E"/>
    <w:rsid w:val="00C953C8"/>
    <w:rsid w:val="00C95669"/>
    <w:rsid w:val="00C95720"/>
    <w:rsid w:val="00C95D6E"/>
    <w:rsid w:val="00C95D81"/>
    <w:rsid w:val="00C95E21"/>
    <w:rsid w:val="00C95FEB"/>
    <w:rsid w:val="00C96386"/>
    <w:rsid w:val="00C96881"/>
    <w:rsid w:val="00C97841"/>
    <w:rsid w:val="00C97861"/>
    <w:rsid w:val="00C97A57"/>
    <w:rsid w:val="00C97AFE"/>
    <w:rsid w:val="00C97FE1"/>
    <w:rsid w:val="00CA015B"/>
    <w:rsid w:val="00CA0438"/>
    <w:rsid w:val="00CA0866"/>
    <w:rsid w:val="00CA0893"/>
    <w:rsid w:val="00CA0E57"/>
    <w:rsid w:val="00CA10DE"/>
    <w:rsid w:val="00CA111D"/>
    <w:rsid w:val="00CA11B2"/>
    <w:rsid w:val="00CA1764"/>
    <w:rsid w:val="00CA19E0"/>
    <w:rsid w:val="00CA1AEA"/>
    <w:rsid w:val="00CA1BA5"/>
    <w:rsid w:val="00CA1C70"/>
    <w:rsid w:val="00CA1CBC"/>
    <w:rsid w:val="00CA2294"/>
    <w:rsid w:val="00CA2327"/>
    <w:rsid w:val="00CA2B47"/>
    <w:rsid w:val="00CA2F83"/>
    <w:rsid w:val="00CA32E3"/>
    <w:rsid w:val="00CA3A59"/>
    <w:rsid w:val="00CA3B05"/>
    <w:rsid w:val="00CA3D67"/>
    <w:rsid w:val="00CA3DB8"/>
    <w:rsid w:val="00CA3F98"/>
    <w:rsid w:val="00CA412D"/>
    <w:rsid w:val="00CA4896"/>
    <w:rsid w:val="00CA48B3"/>
    <w:rsid w:val="00CA520C"/>
    <w:rsid w:val="00CA53A4"/>
    <w:rsid w:val="00CA553B"/>
    <w:rsid w:val="00CA5EE7"/>
    <w:rsid w:val="00CA6B7E"/>
    <w:rsid w:val="00CA744A"/>
    <w:rsid w:val="00CA7646"/>
    <w:rsid w:val="00CB05E6"/>
    <w:rsid w:val="00CB0751"/>
    <w:rsid w:val="00CB07DE"/>
    <w:rsid w:val="00CB0B96"/>
    <w:rsid w:val="00CB0E58"/>
    <w:rsid w:val="00CB0EE3"/>
    <w:rsid w:val="00CB1153"/>
    <w:rsid w:val="00CB1861"/>
    <w:rsid w:val="00CB189E"/>
    <w:rsid w:val="00CB1E17"/>
    <w:rsid w:val="00CB1F3D"/>
    <w:rsid w:val="00CB1F44"/>
    <w:rsid w:val="00CB1F77"/>
    <w:rsid w:val="00CB2141"/>
    <w:rsid w:val="00CB2273"/>
    <w:rsid w:val="00CB2371"/>
    <w:rsid w:val="00CB258D"/>
    <w:rsid w:val="00CB2973"/>
    <w:rsid w:val="00CB2C39"/>
    <w:rsid w:val="00CB3430"/>
    <w:rsid w:val="00CB3817"/>
    <w:rsid w:val="00CB3AC6"/>
    <w:rsid w:val="00CB444A"/>
    <w:rsid w:val="00CB444B"/>
    <w:rsid w:val="00CB4734"/>
    <w:rsid w:val="00CB4879"/>
    <w:rsid w:val="00CB4D77"/>
    <w:rsid w:val="00CB52B6"/>
    <w:rsid w:val="00CB5323"/>
    <w:rsid w:val="00CB59FD"/>
    <w:rsid w:val="00CB5A26"/>
    <w:rsid w:val="00CB5A8C"/>
    <w:rsid w:val="00CB5B77"/>
    <w:rsid w:val="00CB5CD0"/>
    <w:rsid w:val="00CB639A"/>
    <w:rsid w:val="00CB643F"/>
    <w:rsid w:val="00CB6462"/>
    <w:rsid w:val="00CB665A"/>
    <w:rsid w:val="00CB6712"/>
    <w:rsid w:val="00CB6D20"/>
    <w:rsid w:val="00CB6D78"/>
    <w:rsid w:val="00CB7051"/>
    <w:rsid w:val="00CB71A3"/>
    <w:rsid w:val="00CB76AD"/>
    <w:rsid w:val="00CB7984"/>
    <w:rsid w:val="00CB7BB9"/>
    <w:rsid w:val="00CC00E8"/>
    <w:rsid w:val="00CC08B8"/>
    <w:rsid w:val="00CC08ED"/>
    <w:rsid w:val="00CC0A6F"/>
    <w:rsid w:val="00CC0AA8"/>
    <w:rsid w:val="00CC0C17"/>
    <w:rsid w:val="00CC0F2C"/>
    <w:rsid w:val="00CC10BE"/>
    <w:rsid w:val="00CC133B"/>
    <w:rsid w:val="00CC16EC"/>
    <w:rsid w:val="00CC1B84"/>
    <w:rsid w:val="00CC1D2D"/>
    <w:rsid w:val="00CC1D61"/>
    <w:rsid w:val="00CC21B8"/>
    <w:rsid w:val="00CC2526"/>
    <w:rsid w:val="00CC2A2B"/>
    <w:rsid w:val="00CC2BC7"/>
    <w:rsid w:val="00CC2DEF"/>
    <w:rsid w:val="00CC4198"/>
    <w:rsid w:val="00CC4742"/>
    <w:rsid w:val="00CC4857"/>
    <w:rsid w:val="00CC4BD9"/>
    <w:rsid w:val="00CC5272"/>
    <w:rsid w:val="00CC544A"/>
    <w:rsid w:val="00CC5484"/>
    <w:rsid w:val="00CC5C2D"/>
    <w:rsid w:val="00CC5EA5"/>
    <w:rsid w:val="00CC5EAB"/>
    <w:rsid w:val="00CC603E"/>
    <w:rsid w:val="00CC6042"/>
    <w:rsid w:val="00CC6B56"/>
    <w:rsid w:val="00CC77B7"/>
    <w:rsid w:val="00CC7B10"/>
    <w:rsid w:val="00CC7D3C"/>
    <w:rsid w:val="00CC7E5F"/>
    <w:rsid w:val="00CD0014"/>
    <w:rsid w:val="00CD02E2"/>
    <w:rsid w:val="00CD0653"/>
    <w:rsid w:val="00CD0FEA"/>
    <w:rsid w:val="00CD112F"/>
    <w:rsid w:val="00CD130E"/>
    <w:rsid w:val="00CD1400"/>
    <w:rsid w:val="00CD1B73"/>
    <w:rsid w:val="00CD1E9F"/>
    <w:rsid w:val="00CD2B10"/>
    <w:rsid w:val="00CD2E56"/>
    <w:rsid w:val="00CD323A"/>
    <w:rsid w:val="00CD3AF6"/>
    <w:rsid w:val="00CD3B6A"/>
    <w:rsid w:val="00CD4158"/>
    <w:rsid w:val="00CD4614"/>
    <w:rsid w:val="00CD4654"/>
    <w:rsid w:val="00CD49CB"/>
    <w:rsid w:val="00CD4F0E"/>
    <w:rsid w:val="00CD4F21"/>
    <w:rsid w:val="00CD554A"/>
    <w:rsid w:val="00CD5759"/>
    <w:rsid w:val="00CD587E"/>
    <w:rsid w:val="00CD5AE8"/>
    <w:rsid w:val="00CD620E"/>
    <w:rsid w:val="00CD72AF"/>
    <w:rsid w:val="00CD758F"/>
    <w:rsid w:val="00CD75A1"/>
    <w:rsid w:val="00CD7868"/>
    <w:rsid w:val="00CD79C9"/>
    <w:rsid w:val="00CD7D54"/>
    <w:rsid w:val="00CD7F3C"/>
    <w:rsid w:val="00CE04C2"/>
    <w:rsid w:val="00CE0CE8"/>
    <w:rsid w:val="00CE0E3F"/>
    <w:rsid w:val="00CE123B"/>
    <w:rsid w:val="00CE192E"/>
    <w:rsid w:val="00CE2023"/>
    <w:rsid w:val="00CE205F"/>
    <w:rsid w:val="00CE2684"/>
    <w:rsid w:val="00CE28B6"/>
    <w:rsid w:val="00CE2DFB"/>
    <w:rsid w:val="00CE3C92"/>
    <w:rsid w:val="00CE3CF6"/>
    <w:rsid w:val="00CE45C1"/>
    <w:rsid w:val="00CE4CCD"/>
    <w:rsid w:val="00CE4CEF"/>
    <w:rsid w:val="00CE52C2"/>
    <w:rsid w:val="00CE5427"/>
    <w:rsid w:val="00CE5873"/>
    <w:rsid w:val="00CE5EC1"/>
    <w:rsid w:val="00CE5F7B"/>
    <w:rsid w:val="00CE6710"/>
    <w:rsid w:val="00CE6AA4"/>
    <w:rsid w:val="00CE6B07"/>
    <w:rsid w:val="00CE6BC2"/>
    <w:rsid w:val="00CE7157"/>
    <w:rsid w:val="00CE7414"/>
    <w:rsid w:val="00CE7548"/>
    <w:rsid w:val="00CE7A14"/>
    <w:rsid w:val="00CE7B84"/>
    <w:rsid w:val="00CE7B9B"/>
    <w:rsid w:val="00CE7C0F"/>
    <w:rsid w:val="00CF0028"/>
    <w:rsid w:val="00CF0596"/>
    <w:rsid w:val="00CF0636"/>
    <w:rsid w:val="00CF0639"/>
    <w:rsid w:val="00CF0726"/>
    <w:rsid w:val="00CF0E83"/>
    <w:rsid w:val="00CF0F96"/>
    <w:rsid w:val="00CF214D"/>
    <w:rsid w:val="00CF2168"/>
    <w:rsid w:val="00CF228D"/>
    <w:rsid w:val="00CF27AF"/>
    <w:rsid w:val="00CF2A14"/>
    <w:rsid w:val="00CF2BFF"/>
    <w:rsid w:val="00CF2FDD"/>
    <w:rsid w:val="00CF35B4"/>
    <w:rsid w:val="00CF3B5D"/>
    <w:rsid w:val="00CF3C33"/>
    <w:rsid w:val="00CF42DD"/>
    <w:rsid w:val="00CF44E1"/>
    <w:rsid w:val="00CF4DC2"/>
    <w:rsid w:val="00CF51F1"/>
    <w:rsid w:val="00CF52F2"/>
    <w:rsid w:val="00CF5B18"/>
    <w:rsid w:val="00CF644C"/>
    <w:rsid w:val="00CF6489"/>
    <w:rsid w:val="00CF653C"/>
    <w:rsid w:val="00CF6C7B"/>
    <w:rsid w:val="00CF6D81"/>
    <w:rsid w:val="00CF704E"/>
    <w:rsid w:val="00CF7A11"/>
    <w:rsid w:val="00D004DF"/>
    <w:rsid w:val="00D00537"/>
    <w:rsid w:val="00D008DF"/>
    <w:rsid w:val="00D00DF4"/>
    <w:rsid w:val="00D0107A"/>
    <w:rsid w:val="00D011A7"/>
    <w:rsid w:val="00D0185E"/>
    <w:rsid w:val="00D01B5D"/>
    <w:rsid w:val="00D01EF2"/>
    <w:rsid w:val="00D02104"/>
    <w:rsid w:val="00D029EA"/>
    <w:rsid w:val="00D02A37"/>
    <w:rsid w:val="00D02C3F"/>
    <w:rsid w:val="00D03A10"/>
    <w:rsid w:val="00D0410B"/>
    <w:rsid w:val="00D04545"/>
    <w:rsid w:val="00D04778"/>
    <w:rsid w:val="00D04D8E"/>
    <w:rsid w:val="00D054D7"/>
    <w:rsid w:val="00D05744"/>
    <w:rsid w:val="00D0591D"/>
    <w:rsid w:val="00D05B4B"/>
    <w:rsid w:val="00D05C20"/>
    <w:rsid w:val="00D05D94"/>
    <w:rsid w:val="00D06B11"/>
    <w:rsid w:val="00D07272"/>
    <w:rsid w:val="00D074E3"/>
    <w:rsid w:val="00D07E86"/>
    <w:rsid w:val="00D07FD2"/>
    <w:rsid w:val="00D1012D"/>
    <w:rsid w:val="00D101D9"/>
    <w:rsid w:val="00D106B2"/>
    <w:rsid w:val="00D10E4C"/>
    <w:rsid w:val="00D11506"/>
    <w:rsid w:val="00D1178B"/>
    <w:rsid w:val="00D118CB"/>
    <w:rsid w:val="00D11F8F"/>
    <w:rsid w:val="00D1203C"/>
    <w:rsid w:val="00D120E3"/>
    <w:rsid w:val="00D1240E"/>
    <w:rsid w:val="00D12F31"/>
    <w:rsid w:val="00D13480"/>
    <w:rsid w:val="00D13495"/>
    <w:rsid w:val="00D134B4"/>
    <w:rsid w:val="00D134EC"/>
    <w:rsid w:val="00D13EAE"/>
    <w:rsid w:val="00D13FCB"/>
    <w:rsid w:val="00D14AFE"/>
    <w:rsid w:val="00D15B47"/>
    <w:rsid w:val="00D16150"/>
    <w:rsid w:val="00D16200"/>
    <w:rsid w:val="00D162CD"/>
    <w:rsid w:val="00D166B9"/>
    <w:rsid w:val="00D16DAF"/>
    <w:rsid w:val="00D16E48"/>
    <w:rsid w:val="00D179A0"/>
    <w:rsid w:val="00D204ED"/>
    <w:rsid w:val="00D2139B"/>
    <w:rsid w:val="00D215F2"/>
    <w:rsid w:val="00D21D63"/>
    <w:rsid w:val="00D21DA3"/>
    <w:rsid w:val="00D21F8C"/>
    <w:rsid w:val="00D22046"/>
    <w:rsid w:val="00D2208D"/>
    <w:rsid w:val="00D221C8"/>
    <w:rsid w:val="00D22409"/>
    <w:rsid w:val="00D22561"/>
    <w:rsid w:val="00D22AFD"/>
    <w:rsid w:val="00D2335B"/>
    <w:rsid w:val="00D233C3"/>
    <w:rsid w:val="00D235B5"/>
    <w:rsid w:val="00D2407D"/>
    <w:rsid w:val="00D242BD"/>
    <w:rsid w:val="00D243B6"/>
    <w:rsid w:val="00D2448A"/>
    <w:rsid w:val="00D24764"/>
    <w:rsid w:val="00D24AAA"/>
    <w:rsid w:val="00D24B1B"/>
    <w:rsid w:val="00D25335"/>
    <w:rsid w:val="00D25457"/>
    <w:rsid w:val="00D25741"/>
    <w:rsid w:val="00D258F8"/>
    <w:rsid w:val="00D25E46"/>
    <w:rsid w:val="00D26439"/>
    <w:rsid w:val="00D266C9"/>
    <w:rsid w:val="00D26B0A"/>
    <w:rsid w:val="00D2714F"/>
    <w:rsid w:val="00D275FA"/>
    <w:rsid w:val="00D27E77"/>
    <w:rsid w:val="00D27F0D"/>
    <w:rsid w:val="00D3012B"/>
    <w:rsid w:val="00D30294"/>
    <w:rsid w:val="00D303B7"/>
    <w:rsid w:val="00D30F7A"/>
    <w:rsid w:val="00D31241"/>
    <w:rsid w:val="00D31296"/>
    <w:rsid w:val="00D312BE"/>
    <w:rsid w:val="00D31B4F"/>
    <w:rsid w:val="00D31CED"/>
    <w:rsid w:val="00D31EF1"/>
    <w:rsid w:val="00D32452"/>
    <w:rsid w:val="00D33773"/>
    <w:rsid w:val="00D33C73"/>
    <w:rsid w:val="00D33FA0"/>
    <w:rsid w:val="00D346A4"/>
    <w:rsid w:val="00D34A95"/>
    <w:rsid w:val="00D34B1A"/>
    <w:rsid w:val="00D34C98"/>
    <w:rsid w:val="00D34D0F"/>
    <w:rsid w:val="00D34F5B"/>
    <w:rsid w:val="00D3518B"/>
    <w:rsid w:val="00D35D01"/>
    <w:rsid w:val="00D363E7"/>
    <w:rsid w:val="00D36AB8"/>
    <w:rsid w:val="00D36B7F"/>
    <w:rsid w:val="00D36DB6"/>
    <w:rsid w:val="00D36F75"/>
    <w:rsid w:val="00D371B1"/>
    <w:rsid w:val="00D379C5"/>
    <w:rsid w:val="00D37E42"/>
    <w:rsid w:val="00D37F11"/>
    <w:rsid w:val="00D407BB"/>
    <w:rsid w:val="00D41D98"/>
    <w:rsid w:val="00D41DB1"/>
    <w:rsid w:val="00D421CA"/>
    <w:rsid w:val="00D4251E"/>
    <w:rsid w:val="00D432B2"/>
    <w:rsid w:val="00D43572"/>
    <w:rsid w:val="00D435E7"/>
    <w:rsid w:val="00D43A8F"/>
    <w:rsid w:val="00D4416E"/>
    <w:rsid w:val="00D44782"/>
    <w:rsid w:val="00D44E21"/>
    <w:rsid w:val="00D44F40"/>
    <w:rsid w:val="00D451D2"/>
    <w:rsid w:val="00D45599"/>
    <w:rsid w:val="00D45A7D"/>
    <w:rsid w:val="00D46091"/>
    <w:rsid w:val="00D46385"/>
    <w:rsid w:val="00D46413"/>
    <w:rsid w:val="00D4651F"/>
    <w:rsid w:val="00D466B4"/>
    <w:rsid w:val="00D46AD5"/>
    <w:rsid w:val="00D4741B"/>
    <w:rsid w:val="00D47502"/>
    <w:rsid w:val="00D4780A"/>
    <w:rsid w:val="00D4794B"/>
    <w:rsid w:val="00D4797B"/>
    <w:rsid w:val="00D47ACC"/>
    <w:rsid w:val="00D501F9"/>
    <w:rsid w:val="00D50377"/>
    <w:rsid w:val="00D50410"/>
    <w:rsid w:val="00D50464"/>
    <w:rsid w:val="00D5092C"/>
    <w:rsid w:val="00D50D59"/>
    <w:rsid w:val="00D50F68"/>
    <w:rsid w:val="00D51369"/>
    <w:rsid w:val="00D51374"/>
    <w:rsid w:val="00D51613"/>
    <w:rsid w:val="00D51825"/>
    <w:rsid w:val="00D51916"/>
    <w:rsid w:val="00D51B54"/>
    <w:rsid w:val="00D51E13"/>
    <w:rsid w:val="00D51F6C"/>
    <w:rsid w:val="00D5262E"/>
    <w:rsid w:val="00D526F3"/>
    <w:rsid w:val="00D528AD"/>
    <w:rsid w:val="00D52AAA"/>
    <w:rsid w:val="00D52AD7"/>
    <w:rsid w:val="00D53A51"/>
    <w:rsid w:val="00D53E4B"/>
    <w:rsid w:val="00D53E6C"/>
    <w:rsid w:val="00D5408C"/>
    <w:rsid w:val="00D54243"/>
    <w:rsid w:val="00D54297"/>
    <w:rsid w:val="00D546DE"/>
    <w:rsid w:val="00D549BD"/>
    <w:rsid w:val="00D54CB0"/>
    <w:rsid w:val="00D551B7"/>
    <w:rsid w:val="00D55689"/>
    <w:rsid w:val="00D55706"/>
    <w:rsid w:val="00D5571F"/>
    <w:rsid w:val="00D55A6A"/>
    <w:rsid w:val="00D55AD2"/>
    <w:rsid w:val="00D55C0B"/>
    <w:rsid w:val="00D55CD6"/>
    <w:rsid w:val="00D55D3F"/>
    <w:rsid w:val="00D55E4B"/>
    <w:rsid w:val="00D55F28"/>
    <w:rsid w:val="00D5630F"/>
    <w:rsid w:val="00D566C2"/>
    <w:rsid w:val="00D573A1"/>
    <w:rsid w:val="00D5757C"/>
    <w:rsid w:val="00D57E3D"/>
    <w:rsid w:val="00D611DC"/>
    <w:rsid w:val="00D61366"/>
    <w:rsid w:val="00D61367"/>
    <w:rsid w:val="00D6155C"/>
    <w:rsid w:val="00D61721"/>
    <w:rsid w:val="00D61BD9"/>
    <w:rsid w:val="00D61C09"/>
    <w:rsid w:val="00D61F5F"/>
    <w:rsid w:val="00D620BC"/>
    <w:rsid w:val="00D62A69"/>
    <w:rsid w:val="00D63899"/>
    <w:rsid w:val="00D63A67"/>
    <w:rsid w:val="00D6457E"/>
    <w:rsid w:val="00D64909"/>
    <w:rsid w:val="00D64DE7"/>
    <w:rsid w:val="00D64FEF"/>
    <w:rsid w:val="00D6553C"/>
    <w:rsid w:val="00D65CBC"/>
    <w:rsid w:val="00D65F5F"/>
    <w:rsid w:val="00D66041"/>
    <w:rsid w:val="00D66133"/>
    <w:rsid w:val="00D661BF"/>
    <w:rsid w:val="00D66244"/>
    <w:rsid w:val="00D665DC"/>
    <w:rsid w:val="00D667DF"/>
    <w:rsid w:val="00D66960"/>
    <w:rsid w:val="00D67226"/>
    <w:rsid w:val="00D67872"/>
    <w:rsid w:val="00D67A2B"/>
    <w:rsid w:val="00D70470"/>
    <w:rsid w:val="00D7067B"/>
    <w:rsid w:val="00D7075F"/>
    <w:rsid w:val="00D70BB9"/>
    <w:rsid w:val="00D70C95"/>
    <w:rsid w:val="00D711BC"/>
    <w:rsid w:val="00D71A98"/>
    <w:rsid w:val="00D72089"/>
    <w:rsid w:val="00D72C6E"/>
    <w:rsid w:val="00D72E6A"/>
    <w:rsid w:val="00D73210"/>
    <w:rsid w:val="00D7374D"/>
    <w:rsid w:val="00D73A40"/>
    <w:rsid w:val="00D743A1"/>
    <w:rsid w:val="00D743F7"/>
    <w:rsid w:val="00D74C41"/>
    <w:rsid w:val="00D74D76"/>
    <w:rsid w:val="00D75537"/>
    <w:rsid w:val="00D756D2"/>
    <w:rsid w:val="00D756EF"/>
    <w:rsid w:val="00D7584F"/>
    <w:rsid w:val="00D75A05"/>
    <w:rsid w:val="00D75AC4"/>
    <w:rsid w:val="00D75F48"/>
    <w:rsid w:val="00D760F4"/>
    <w:rsid w:val="00D76107"/>
    <w:rsid w:val="00D7643A"/>
    <w:rsid w:val="00D766CF"/>
    <w:rsid w:val="00D76BFC"/>
    <w:rsid w:val="00D76D3C"/>
    <w:rsid w:val="00D7766F"/>
    <w:rsid w:val="00D77AD3"/>
    <w:rsid w:val="00D805AF"/>
    <w:rsid w:val="00D807A7"/>
    <w:rsid w:val="00D80AFC"/>
    <w:rsid w:val="00D80D2E"/>
    <w:rsid w:val="00D8108E"/>
    <w:rsid w:val="00D812D3"/>
    <w:rsid w:val="00D814CB"/>
    <w:rsid w:val="00D816A2"/>
    <w:rsid w:val="00D816C6"/>
    <w:rsid w:val="00D81A79"/>
    <w:rsid w:val="00D81C9A"/>
    <w:rsid w:val="00D81D56"/>
    <w:rsid w:val="00D81EE7"/>
    <w:rsid w:val="00D82253"/>
    <w:rsid w:val="00D826C7"/>
    <w:rsid w:val="00D82722"/>
    <w:rsid w:val="00D82813"/>
    <w:rsid w:val="00D82C77"/>
    <w:rsid w:val="00D82D13"/>
    <w:rsid w:val="00D83124"/>
    <w:rsid w:val="00D836A5"/>
    <w:rsid w:val="00D848E8"/>
    <w:rsid w:val="00D84C99"/>
    <w:rsid w:val="00D850D5"/>
    <w:rsid w:val="00D85C2C"/>
    <w:rsid w:val="00D85D9B"/>
    <w:rsid w:val="00D866C3"/>
    <w:rsid w:val="00D8741E"/>
    <w:rsid w:val="00D874A5"/>
    <w:rsid w:val="00D87C51"/>
    <w:rsid w:val="00D903EA"/>
    <w:rsid w:val="00D90592"/>
    <w:rsid w:val="00D906F4"/>
    <w:rsid w:val="00D907AD"/>
    <w:rsid w:val="00D907BA"/>
    <w:rsid w:val="00D9080A"/>
    <w:rsid w:val="00D909CE"/>
    <w:rsid w:val="00D90FB5"/>
    <w:rsid w:val="00D91140"/>
    <w:rsid w:val="00D91C44"/>
    <w:rsid w:val="00D91F77"/>
    <w:rsid w:val="00D92052"/>
    <w:rsid w:val="00D9211B"/>
    <w:rsid w:val="00D925D0"/>
    <w:rsid w:val="00D929C5"/>
    <w:rsid w:val="00D92E8E"/>
    <w:rsid w:val="00D932FC"/>
    <w:rsid w:val="00D933AD"/>
    <w:rsid w:val="00D937BB"/>
    <w:rsid w:val="00D93AAB"/>
    <w:rsid w:val="00D93F63"/>
    <w:rsid w:val="00D93FE0"/>
    <w:rsid w:val="00D940C0"/>
    <w:rsid w:val="00D9435E"/>
    <w:rsid w:val="00D948BF"/>
    <w:rsid w:val="00D94913"/>
    <w:rsid w:val="00D94A9F"/>
    <w:rsid w:val="00D95217"/>
    <w:rsid w:val="00D952C4"/>
    <w:rsid w:val="00D95AA8"/>
    <w:rsid w:val="00D95DCD"/>
    <w:rsid w:val="00D95F46"/>
    <w:rsid w:val="00D96166"/>
    <w:rsid w:val="00D9668B"/>
    <w:rsid w:val="00D96D10"/>
    <w:rsid w:val="00D97096"/>
    <w:rsid w:val="00D97BF8"/>
    <w:rsid w:val="00D97EA0"/>
    <w:rsid w:val="00D97FDE"/>
    <w:rsid w:val="00DA0001"/>
    <w:rsid w:val="00DA0078"/>
    <w:rsid w:val="00DA01A8"/>
    <w:rsid w:val="00DA086E"/>
    <w:rsid w:val="00DA0CB0"/>
    <w:rsid w:val="00DA1050"/>
    <w:rsid w:val="00DA1084"/>
    <w:rsid w:val="00DA10F5"/>
    <w:rsid w:val="00DA123D"/>
    <w:rsid w:val="00DA15B2"/>
    <w:rsid w:val="00DA1C84"/>
    <w:rsid w:val="00DA1F8E"/>
    <w:rsid w:val="00DA2093"/>
    <w:rsid w:val="00DA2678"/>
    <w:rsid w:val="00DA2768"/>
    <w:rsid w:val="00DA282C"/>
    <w:rsid w:val="00DA2A27"/>
    <w:rsid w:val="00DA311A"/>
    <w:rsid w:val="00DA3189"/>
    <w:rsid w:val="00DA3218"/>
    <w:rsid w:val="00DA386C"/>
    <w:rsid w:val="00DA3BF3"/>
    <w:rsid w:val="00DA3C38"/>
    <w:rsid w:val="00DA424B"/>
    <w:rsid w:val="00DA48C0"/>
    <w:rsid w:val="00DA490C"/>
    <w:rsid w:val="00DA520C"/>
    <w:rsid w:val="00DA541B"/>
    <w:rsid w:val="00DA5A0C"/>
    <w:rsid w:val="00DA5CE7"/>
    <w:rsid w:val="00DA5E66"/>
    <w:rsid w:val="00DA614A"/>
    <w:rsid w:val="00DA6472"/>
    <w:rsid w:val="00DA69E5"/>
    <w:rsid w:val="00DA6A90"/>
    <w:rsid w:val="00DA7260"/>
    <w:rsid w:val="00DB0116"/>
    <w:rsid w:val="00DB0353"/>
    <w:rsid w:val="00DB0B51"/>
    <w:rsid w:val="00DB0D13"/>
    <w:rsid w:val="00DB103A"/>
    <w:rsid w:val="00DB11F7"/>
    <w:rsid w:val="00DB12D9"/>
    <w:rsid w:val="00DB183D"/>
    <w:rsid w:val="00DB1B2A"/>
    <w:rsid w:val="00DB217C"/>
    <w:rsid w:val="00DB2B95"/>
    <w:rsid w:val="00DB2CEC"/>
    <w:rsid w:val="00DB2DEB"/>
    <w:rsid w:val="00DB2F47"/>
    <w:rsid w:val="00DB34DE"/>
    <w:rsid w:val="00DB37E9"/>
    <w:rsid w:val="00DB39FF"/>
    <w:rsid w:val="00DB3A5F"/>
    <w:rsid w:val="00DB3BFE"/>
    <w:rsid w:val="00DB4150"/>
    <w:rsid w:val="00DB4753"/>
    <w:rsid w:val="00DB4760"/>
    <w:rsid w:val="00DB4F15"/>
    <w:rsid w:val="00DB50ED"/>
    <w:rsid w:val="00DB57FE"/>
    <w:rsid w:val="00DB605F"/>
    <w:rsid w:val="00DB66C9"/>
    <w:rsid w:val="00DB6FC3"/>
    <w:rsid w:val="00DB71B7"/>
    <w:rsid w:val="00DB7247"/>
    <w:rsid w:val="00DB7843"/>
    <w:rsid w:val="00DB7F11"/>
    <w:rsid w:val="00DC1190"/>
    <w:rsid w:val="00DC1770"/>
    <w:rsid w:val="00DC1BC5"/>
    <w:rsid w:val="00DC1C17"/>
    <w:rsid w:val="00DC1C2E"/>
    <w:rsid w:val="00DC1C59"/>
    <w:rsid w:val="00DC1F2D"/>
    <w:rsid w:val="00DC22A1"/>
    <w:rsid w:val="00DC273B"/>
    <w:rsid w:val="00DC2900"/>
    <w:rsid w:val="00DC2DA7"/>
    <w:rsid w:val="00DC35F8"/>
    <w:rsid w:val="00DC3822"/>
    <w:rsid w:val="00DC3A1D"/>
    <w:rsid w:val="00DC40B5"/>
    <w:rsid w:val="00DC4E44"/>
    <w:rsid w:val="00DC5298"/>
    <w:rsid w:val="00DC57EB"/>
    <w:rsid w:val="00DC5E7A"/>
    <w:rsid w:val="00DC5EC5"/>
    <w:rsid w:val="00DC669E"/>
    <w:rsid w:val="00DC6900"/>
    <w:rsid w:val="00DC6B58"/>
    <w:rsid w:val="00DC6C0F"/>
    <w:rsid w:val="00DC721D"/>
    <w:rsid w:val="00DC744D"/>
    <w:rsid w:val="00DC75B5"/>
    <w:rsid w:val="00DC7876"/>
    <w:rsid w:val="00DC7AF9"/>
    <w:rsid w:val="00DC7EB8"/>
    <w:rsid w:val="00DD01F2"/>
    <w:rsid w:val="00DD038E"/>
    <w:rsid w:val="00DD0713"/>
    <w:rsid w:val="00DD0871"/>
    <w:rsid w:val="00DD0B05"/>
    <w:rsid w:val="00DD0B0B"/>
    <w:rsid w:val="00DD0BA7"/>
    <w:rsid w:val="00DD0D91"/>
    <w:rsid w:val="00DD0E62"/>
    <w:rsid w:val="00DD0EE5"/>
    <w:rsid w:val="00DD152D"/>
    <w:rsid w:val="00DD1BDC"/>
    <w:rsid w:val="00DD1C58"/>
    <w:rsid w:val="00DD1D5F"/>
    <w:rsid w:val="00DD1DE5"/>
    <w:rsid w:val="00DD1E49"/>
    <w:rsid w:val="00DD26E9"/>
    <w:rsid w:val="00DD2E47"/>
    <w:rsid w:val="00DD365D"/>
    <w:rsid w:val="00DD36C4"/>
    <w:rsid w:val="00DD38A1"/>
    <w:rsid w:val="00DD3E2F"/>
    <w:rsid w:val="00DD3EC2"/>
    <w:rsid w:val="00DD42A2"/>
    <w:rsid w:val="00DD4749"/>
    <w:rsid w:val="00DD4F48"/>
    <w:rsid w:val="00DD4F86"/>
    <w:rsid w:val="00DD5088"/>
    <w:rsid w:val="00DD509D"/>
    <w:rsid w:val="00DD54A8"/>
    <w:rsid w:val="00DD5795"/>
    <w:rsid w:val="00DD6062"/>
    <w:rsid w:val="00DD6160"/>
    <w:rsid w:val="00DD66B4"/>
    <w:rsid w:val="00DD68CD"/>
    <w:rsid w:val="00DD6DEC"/>
    <w:rsid w:val="00DD6FDE"/>
    <w:rsid w:val="00DD77C0"/>
    <w:rsid w:val="00DD7C21"/>
    <w:rsid w:val="00DD7D4B"/>
    <w:rsid w:val="00DE04C1"/>
    <w:rsid w:val="00DE1046"/>
    <w:rsid w:val="00DE1234"/>
    <w:rsid w:val="00DE262A"/>
    <w:rsid w:val="00DE3112"/>
    <w:rsid w:val="00DE39FC"/>
    <w:rsid w:val="00DE3E17"/>
    <w:rsid w:val="00DE40F9"/>
    <w:rsid w:val="00DE48F6"/>
    <w:rsid w:val="00DE4B50"/>
    <w:rsid w:val="00DE4C3E"/>
    <w:rsid w:val="00DE5651"/>
    <w:rsid w:val="00DE56C0"/>
    <w:rsid w:val="00DE580D"/>
    <w:rsid w:val="00DE582A"/>
    <w:rsid w:val="00DE5B45"/>
    <w:rsid w:val="00DE6466"/>
    <w:rsid w:val="00DE706A"/>
    <w:rsid w:val="00DE74B3"/>
    <w:rsid w:val="00DE778E"/>
    <w:rsid w:val="00DE78B3"/>
    <w:rsid w:val="00DE7B0E"/>
    <w:rsid w:val="00DF017F"/>
    <w:rsid w:val="00DF032D"/>
    <w:rsid w:val="00DF0537"/>
    <w:rsid w:val="00DF0ED8"/>
    <w:rsid w:val="00DF0F95"/>
    <w:rsid w:val="00DF145F"/>
    <w:rsid w:val="00DF15BF"/>
    <w:rsid w:val="00DF1AB4"/>
    <w:rsid w:val="00DF23A7"/>
    <w:rsid w:val="00DF2746"/>
    <w:rsid w:val="00DF279B"/>
    <w:rsid w:val="00DF2892"/>
    <w:rsid w:val="00DF2C8D"/>
    <w:rsid w:val="00DF2CDC"/>
    <w:rsid w:val="00DF4545"/>
    <w:rsid w:val="00DF46E6"/>
    <w:rsid w:val="00DF5B55"/>
    <w:rsid w:val="00DF5DC6"/>
    <w:rsid w:val="00DF5E78"/>
    <w:rsid w:val="00DF5EFF"/>
    <w:rsid w:val="00DF62C0"/>
    <w:rsid w:val="00DF6648"/>
    <w:rsid w:val="00DF6DE3"/>
    <w:rsid w:val="00DF7231"/>
    <w:rsid w:val="00DF737C"/>
    <w:rsid w:val="00DF783A"/>
    <w:rsid w:val="00DF7A8C"/>
    <w:rsid w:val="00E00286"/>
    <w:rsid w:val="00E0044B"/>
    <w:rsid w:val="00E00495"/>
    <w:rsid w:val="00E00663"/>
    <w:rsid w:val="00E00672"/>
    <w:rsid w:val="00E008E4"/>
    <w:rsid w:val="00E00BC4"/>
    <w:rsid w:val="00E01830"/>
    <w:rsid w:val="00E0233D"/>
    <w:rsid w:val="00E025A1"/>
    <w:rsid w:val="00E02C73"/>
    <w:rsid w:val="00E02C87"/>
    <w:rsid w:val="00E02D1D"/>
    <w:rsid w:val="00E02F79"/>
    <w:rsid w:val="00E02FFA"/>
    <w:rsid w:val="00E03355"/>
    <w:rsid w:val="00E03BFF"/>
    <w:rsid w:val="00E03D4F"/>
    <w:rsid w:val="00E03DDA"/>
    <w:rsid w:val="00E04234"/>
    <w:rsid w:val="00E0496E"/>
    <w:rsid w:val="00E04B3C"/>
    <w:rsid w:val="00E04B87"/>
    <w:rsid w:val="00E059AF"/>
    <w:rsid w:val="00E05BDF"/>
    <w:rsid w:val="00E05CFD"/>
    <w:rsid w:val="00E06228"/>
    <w:rsid w:val="00E062FB"/>
    <w:rsid w:val="00E063EB"/>
    <w:rsid w:val="00E0654E"/>
    <w:rsid w:val="00E07036"/>
    <w:rsid w:val="00E074FF"/>
    <w:rsid w:val="00E0779A"/>
    <w:rsid w:val="00E07856"/>
    <w:rsid w:val="00E07FFD"/>
    <w:rsid w:val="00E100AA"/>
    <w:rsid w:val="00E10657"/>
    <w:rsid w:val="00E10658"/>
    <w:rsid w:val="00E10963"/>
    <w:rsid w:val="00E10CA7"/>
    <w:rsid w:val="00E119BC"/>
    <w:rsid w:val="00E11C47"/>
    <w:rsid w:val="00E11D46"/>
    <w:rsid w:val="00E11D49"/>
    <w:rsid w:val="00E1232E"/>
    <w:rsid w:val="00E126EA"/>
    <w:rsid w:val="00E12ADA"/>
    <w:rsid w:val="00E12EB9"/>
    <w:rsid w:val="00E13031"/>
    <w:rsid w:val="00E133A5"/>
    <w:rsid w:val="00E134E8"/>
    <w:rsid w:val="00E13798"/>
    <w:rsid w:val="00E1380C"/>
    <w:rsid w:val="00E13840"/>
    <w:rsid w:val="00E14016"/>
    <w:rsid w:val="00E1401B"/>
    <w:rsid w:val="00E14099"/>
    <w:rsid w:val="00E1442D"/>
    <w:rsid w:val="00E1456B"/>
    <w:rsid w:val="00E14D89"/>
    <w:rsid w:val="00E152B2"/>
    <w:rsid w:val="00E15397"/>
    <w:rsid w:val="00E1574B"/>
    <w:rsid w:val="00E15B3E"/>
    <w:rsid w:val="00E15CC3"/>
    <w:rsid w:val="00E16180"/>
    <w:rsid w:val="00E1681A"/>
    <w:rsid w:val="00E16BEA"/>
    <w:rsid w:val="00E16E1B"/>
    <w:rsid w:val="00E16F04"/>
    <w:rsid w:val="00E1712E"/>
    <w:rsid w:val="00E17528"/>
    <w:rsid w:val="00E17742"/>
    <w:rsid w:val="00E17E31"/>
    <w:rsid w:val="00E20486"/>
    <w:rsid w:val="00E20A37"/>
    <w:rsid w:val="00E20C37"/>
    <w:rsid w:val="00E20E23"/>
    <w:rsid w:val="00E20FC1"/>
    <w:rsid w:val="00E2182A"/>
    <w:rsid w:val="00E2198F"/>
    <w:rsid w:val="00E22B76"/>
    <w:rsid w:val="00E2318D"/>
    <w:rsid w:val="00E23208"/>
    <w:rsid w:val="00E23394"/>
    <w:rsid w:val="00E23430"/>
    <w:rsid w:val="00E23CD9"/>
    <w:rsid w:val="00E240D0"/>
    <w:rsid w:val="00E24927"/>
    <w:rsid w:val="00E24954"/>
    <w:rsid w:val="00E24D84"/>
    <w:rsid w:val="00E24FF9"/>
    <w:rsid w:val="00E2506C"/>
    <w:rsid w:val="00E253DF"/>
    <w:rsid w:val="00E25AED"/>
    <w:rsid w:val="00E25DD9"/>
    <w:rsid w:val="00E2601F"/>
    <w:rsid w:val="00E261B7"/>
    <w:rsid w:val="00E26261"/>
    <w:rsid w:val="00E262D9"/>
    <w:rsid w:val="00E264AA"/>
    <w:rsid w:val="00E264C3"/>
    <w:rsid w:val="00E26724"/>
    <w:rsid w:val="00E26E1B"/>
    <w:rsid w:val="00E2723C"/>
    <w:rsid w:val="00E2732A"/>
    <w:rsid w:val="00E30608"/>
    <w:rsid w:val="00E30808"/>
    <w:rsid w:val="00E309C4"/>
    <w:rsid w:val="00E30BA8"/>
    <w:rsid w:val="00E30E72"/>
    <w:rsid w:val="00E30FEC"/>
    <w:rsid w:val="00E313A8"/>
    <w:rsid w:val="00E315F1"/>
    <w:rsid w:val="00E3179F"/>
    <w:rsid w:val="00E3197C"/>
    <w:rsid w:val="00E31C37"/>
    <w:rsid w:val="00E32157"/>
    <w:rsid w:val="00E3228C"/>
    <w:rsid w:val="00E322CD"/>
    <w:rsid w:val="00E32388"/>
    <w:rsid w:val="00E328CE"/>
    <w:rsid w:val="00E32AA7"/>
    <w:rsid w:val="00E32B08"/>
    <w:rsid w:val="00E32CFA"/>
    <w:rsid w:val="00E32EF4"/>
    <w:rsid w:val="00E33271"/>
    <w:rsid w:val="00E3373B"/>
    <w:rsid w:val="00E33E82"/>
    <w:rsid w:val="00E33F1C"/>
    <w:rsid w:val="00E342D7"/>
    <w:rsid w:val="00E34698"/>
    <w:rsid w:val="00E346C7"/>
    <w:rsid w:val="00E3487D"/>
    <w:rsid w:val="00E34B36"/>
    <w:rsid w:val="00E34DA3"/>
    <w:rsid w:val="00E350C8"/>
    <w:rsid w:val="00E35E7A"/>
    <w:rsid w:val="00E36026"/>
    <w:rsid w:val="00E364A7"/>
    <w:rsid w:val="00E364F6"/>
    <w:rsid w:val="00E36960"/>
    <w:rsid w:val="00E36A21"/>
    <w:rsid w:val="00E36D71"/>
    <w:rsid w:val="00E37279"/>
    <w:rsid w:val="00E37479"/>
    <w:rsid w:val="00E37598"/>
    <w:rsid w:val="00E3777D"/>
    <w:rsid w:val="00E37BC7"/>
    <w:rsid w:val="00E37C00"/>
    <w:rsid w:val="00E37C75"/>
    <w:rsid w:val="00E37D23"/>
    <w:rsid w:val="00E4029A"/>
    <w:rsid w:val="00E403DB"/>
    <w:rsid w:val="00E40514"/>
    <w:rsid w:val="00E406A0"/>
    <w:rsid w:val="00E40DF4"/>
    <w:rsid w:val="00E40E27"/>
    <w:rsid w:val="00E40F66"/>
    <w:rsid w:val="00E41A9D"/>
    <w:rsid w:val="00E41B51"/>
    <w:rsid w:val="00E42084"/>
    <w:rsid w:val="00E42878"/>
    <w:rsid w:val="00E428FD"/>
    <w:rsid w:val="00E429D5"/>
    <w:rsid w:val="00E429E5"/>
    <w:rsid w:val="00E43090"/>
    <w:rsid w:val="00E4313F"/>
    <w:rsid w:val="00E4394D"/>
    <w:rsid w:val="00E44402"/>
    <w:rsid w:val="00E446F2"/>
    <w:rsid w:val="00E44B3A"/>
    <w:rsid w:val="00E44CDB"/>
    <w:rsid w:val="00E44EAC"/>
    <w:rsid w:val="00E45037"/>
    <w:rsid w:val="00E45851"/>
    <w:rsid w:val="00E458EF"/>
    <w:rsid w:val="00E45A8A"/>
    <w:rsid w:val="00E45D72"/>
    <w:rsid w:val="00E45FFD"/>
    <w:rsid w:val="00E462F1"/>
    <w:rsid w:val="00E4639D"/>
    <w:rsid w:val="00E46517"/>
    <w:rsid w:val="00E46676"/>
    <w:rsid w:val="00E46DF0"/>
    <w:rsid w:val="00E47100"/>
    <w:rsid w:val="00E47308"/>
    <w:rsid w:val="00E4791D"/>
    <w:rsid w:val="00E47B41"/>
    <w:rsid w:val="00E500C4"/>
    <w:rsid w:val="00E5086F"/>
    <w:rsid w:val="00E50BDF"/>
    <w:rsid w:val="00E50BF0"/>
    <w:rsid w:val="00E50E47"/>
    <w:rsid w:val="00E5159D"/>
    <w:rsid w:val="00E51B7B"/>
    <w:rsid w:val="00E51DC6"/>
    <w:rsid w:val="00E52254"/>
    <w:rsid w:val="00E5249A"/>
    <w:rsid w:val="00E52529"/>
    <w:rsid w:val="00E52855"/>
    <w:rsid w:val="00E52F37"/>
    <w:rsid w:val="00E52FCD"/>
    <w:rsid w:val="00E531ED"/>
    <w:rsid w:val="00E5320F"/>
    <w:rsid w:val="00E53484"/>
    <w:rsid w:val="00E5376C"/>
    <w:rsid w:val="00E53A85"/>
    <w:rsid w:val="00E53CB0"/>
    <w:rsid w:val="00E542BC"/>
    <w:rsid w:val="00E54338"/>
    <w:rsid w:val="00E54365"/>
    <w:rsid w:val="00E5438F"/>
    <w:rsid w:val="00E5441D"/>
    <w:rsid w:val="00E54776"/>
    <w:rsid w:val="00E54F7E"/>
    <w:rsid w:val="00E550EA"/>
    <w:rsid w:val="00E55414"/>
    <w:rsid w:val="00E55448"/>
    <w:rsid w:val="00E558DA"/>
    <w:rsid w:val="00E55975"/>
    <w:rsid w:val="00E55E48"/>
    <w:rsid w:val="00E56931"/>
    <w:rsid w:val="00E56C61"/>
    <w:rsid w:val="00E56E90"/>
    <w:rsid w:val="00E56F70"/>
    <w:rsid w:val="00E57823"/>
    <w:rsid w:val="00E5788D"/>
    <w:rsid w:val="00E57B69"/>
    <w:rsid w:val="00E6004B"/>
    <w:rsid w:val="00E602C0"/>
    <w:rsid w:val="00E60471"/>
    <w:rsid w:val="00E60EAD"/>
    <w:rsid w:val="00E612E9"/>
    <w:rsid w:val="00E6167B"/>
    <w:rsid w:val="00E619DC"/>
    <w:rsid w:val="00E61A8B"/>
    <w:rsid w:val="00E61D4E"/>
    <w:rsid w:val="00E62046"/>
    <w:rsid w:val="00E622E1"/>
    <w:rsid w:val="00E623B2"/>
    <w:rsid w:val="00E628B4"/>
    <w:rsid w:val="00E62948"/>
    <w:rsid w:val="00E63478"/>
    <w:rsid w:val="00E638B5"/>
    <w:rsid w:val="00E63D23"/>
    <w:rsid w:val="00E63F90"/>
    <w:rsid w:val="00E646CC"/>
    <w:rsid w:val="00E6481F"/>
    <w:rsid w:val="00E64FAF"/>
    <w:rsid w:val="00E65524"/>
    <w:rsid w:val="00E65888"/>
    <w:rsid w:val="00E65DB7"/>
    <w:rsid w:val="00E660C9"/>
    <w:rsid w:val="00E663C0"/>
    <w:rsid w:val="00E6642F"/>
    <w:rsid w:val="00E665CA"/>
    <w:rsid w:val="00E669D6"/>
    <w:rsid w:val="00E66A60"/>
    <w:rsid w:val="00E671F1"/>
    <w:rsid w:val="00E67870"/>
    <w:rsid w:val="00E700F3"/>
    <w:rsid w:val="00E70864"/>
    <w:rsid w:val="00E70E21"/>
    <w:rsid w:val="00E70FB7"/>
    <w:rsid w:val="00E71008"/>
    <w:rsid w:val="00E7111F"/>
    <w:rsid w:val="00E7121F"/>
    <w:rsid w:val="00E71688"/>
    <w:rsid w:val="00E71AD7"/>
    <w:rsid w:val="00E71CF2"/>
    <w:rsid w:val="00E71ED9"/>
    <w:rsid w:val="00E71F39"/>
    <w:rsid w:val="00E72227"/>
    <w:rsid w:val="00E72319"/>
    <w:rsid w:val="00E7251C"/>
    <w:rsid w:val="00E726F0"/>
    <w:rsid w:val="00E72820"/>
    <w:rsid w:val="00E72AB8"/>
    <w:rsid w:val="00E730EF"/>
    <w:rsid w:val="00E73185"/>
    <w:rsid w:val="00E7318B"/>
    <w:rsid w:val="00E73750"/>
    <w:rsid w:val="00E73847"/>
    <w:rsid w:val="00E73A4E"/>
    <w:rsid w:val="00E73ACC"/>
    <w:rsid w:val="00E73B26"/>
    <w:rsid w:val="00E73B61"/>
    <w:rsid w:val="00E74BC7"/>
    <w:rsid w:val="00E74E15"/>
    <w:rsid w:val="00E74F2F"/>
    <w:rsid w:val="00E74FEB"/>
    <w:rsid w:val="00E7504F"/>
    <w:rsid w:val="00E75456"/>
    <w:rsid w:val="00E75607"/>
    <w:rsid w:val="00E7580B"/>
    <w:rsid w:val="00E760C3"/>
    <w:rsid w:val="00E76B5E"/>
    <w:rsid w:val="00E76D07"/>
    <w:rsid w:val="00E773BB"/>
    <w:rsid w:val="00E77955"/>
    <w:rsid w:val="00E801E1"/>
    <w:rsid w:val="00E806FD"/>
    <w:rsid w:val="00E8071A"/>
    <w:rsid w:val="00E8072E"/>
    <w:rsid w:val="00E807E1"/>
    <w:rsid w:val="00E80CF3"/>
    <w:rsid w:val="00E80E14"/>
    <w:rsid w:val="00E80F27"/>
    <w:rsid w:val="00E817C4"/>
    <w:rsid w:val="00E81B6B"/>
    <w:rsid w:val="00E8205E"/>
    <w:rsid w:val="00E82307"/>
    <w:rsid w:val="00E82624"/>
    <w:rsid w:val="00E827F1"/>
    <w:rsid w:val="00E82AB4"/>
    <w:rsid w:val="00E82BB1"/>
    <w:rsid w:val="00E82C05"/>
    <w:rsid w:val="00E83638"/>
    <w:rsid w:val="00E83A42"/>
    <w:rsid w:val="00E83A9C"/>
    <w:rsid w:val="00E83B24"/>
    <w:rsid w:val="00E8436D"/>
    <w:rsid w:val="00E8456F"/>
    <w:rsid w:val="00E84A36"/>
    <w:rsid w:val="00E84FA3"/>
    <w:rsid w:val="00E851A1"/>
    <w:rsid w:val="00E852FA"/>
    <w:rsid w:val="00E85557"/>
    <w:rsid w:val="00E85635"/>
    <w:rsid w:val="00E85991"/>
    <w:rsid w:val="00E85D87"/>
    <w:rsid w:val="00E85DCB"/>
    <w:rsid w:val="00E85E76"/>
    <w:rsid w:val="00E86063"/>
    <w:rsid w:val="00E86BFA"/>
    <w:rsid w:val="00E875A8"/>
    <w:rsid w:val="00E8771C"/>
    <w:rsid w:val="00E878E3"/>
    <w:rsid w:val="00E87A0C"/>
    <w:rsid w:val="00E87B62"/>
    <w:rsid w:val="00E87BD2"/>
    <w:rsid w:val="00E87D21"/>
    <w:rsid w:val="00E87DAC"/>
    <w:rsid w:val="00E87FA9"/>
    <w:rsid w:val="00E90054"/>
    <w:rsid w:val="00E9009D"/>
    <w:rsid w:val="00E900A2"/>
    <w:rsid w:val="00E904EE"/>
    <w:rsid w:val="00E9075B"/>
    <w:rsid w:val="00E90E3F"/>
    <w:rsid w:val="00E9163D"/>
    <w:rsid w:val="00E9189C"/>
    <w:rsid w:val="00E91DBA"/>
    <w:rsid w:val="00E91E6B"/>
    <w:rsid w:val="00E91F4A"/>
    <w:rsid w:val="00E9206D"/>
    <w:rsid w:val="00E9221D"/>
    <w:rsid w:val="00E92879"/>
    <w:rsid w:val="00E92C90"/>
    <w:rsid w:val="00E93320"/>
    <w:rsid w:val="00E93341"/>
    <w:rsid w:val="00E93B40"/>
    <w:rsid w:val="00E9414B"/>
    <w:rsid w:val="00E94359"/>
    <w:rsid w:val="00E9438B"/>
    <w:rsid w:val="00E944A1"/>
    <w:rsid w:val="00E94BBB"/>
    <w:rsid w:val="00E95216"/>
    <w:rsid w:val="00E95C25"/>
    <w:rsid w:val="00E963D6"/>
    <w:rsid w:val="00E96C42"/>
    <w:rsid w:val="00E96C63"/>
    <w:rsid w:val="00E96ED1"/>
    <w:rsid w:val="00E971C6"/>
    <w:rsid w:val="00E97794"/>
    <w:rsid w:val="00E977D2"/>
    <w:rsid w:val="00EA06AF"/>
    <w:rsid w:val="00EA07A0"/>
    <w:rsid w:val="00EA097C"/>
    <w:rsid w:val="00EA0A48"/>
    <w:rsid w:val="00EA186F"/>
    <w:rsid w:val="00EA1912"/>
    <w:rsid w:val="00EA1C98"/>
    <w:rsid w:val="00EA21B6"/>
    <w:rsid w:val="00EA2487"/>
    <w:rsid w:val="00EA248F"/>
    <w:rsid w:val="00EA2E42"/>
    <w:rsid w:val="00EA32D9"/>
    <w:rsid w:val="00EA3410"/>
    <w:rsid w:val="00EA364C"/>
    <w:rsid w:val="00EA403B"/>
    <w:rsid w:val="00EA4410"/>
    <w:rsid w:val="00EA456C"/>
    <w:rsid w:val="00EA5386"/>
    <w:rsid w:val="00EA5FB9"/>
    <w:rsid w:val="00EA646C"/>
    <w:rsid w:val="00EA6574"/>
    <w:rsid w:val="00EA706B"/>
    <w:rsid w:val="00EA713A"/>
    <w:rsid w:val="00EA7507"/>
    <w:rsid w:val="00EA756E"/>
    <w:rsid w:val="00EA7ABE"/>
    <w:rsid w:val="00EA7FA6"/>
    <w:rsid w:val="00EB0090"/>
    <w:rsid w:val="00EB0533"/>
    <w:rsid w:val="00EB06AD"/>
    <w:rsid w:val="00EB06D2"/>
    <w:rsid w:val="00EB0C47"/>
    <w:rsid w:val="00EB103E"/>
    <w:rsid w:val="00EB11C9"/>
    <w:rsid w:val="00EB1B9C"/>
    <w:rsid w:val="00EB1C22"/>
    <w:rsid w:val="00EB1EB8"/>
    <w:rsid w:val="00EB2229"/>
    <w:rsid w:val="00EB25A6"/>
    <w:rsid w:val="00EB278B"/>
    <w:rsid w:val="00EB2C39"/>
    <w:rsid w:val="00EB329B"/>
    <w:rsid w:val="00EB39BB"/>
    <w:rsid w:val="00EB3BCF"/>
    <w:rsid w:val="00EB3E10"/>
    <w:rsid w:val="00EB40FD"/>
    <w:rsid w:val="00EB47F0"/>
    <w:rsid w:val="00EB488D"/>
    <w:rsid w:val="00EB4AEE"/>
    <w:rsid w:val="00EB4BBF"/>
    <w:rsid w:val="00EB5494"/>
    <w:rsid w:val="00EB551A"/>
    <w:rsid w:val="00EB58F0"/>
    <w:rsid w:val="00EB5CF9"/>
    <w:rsid w:val="00EB5D99"/>
    <w:rsid w:val="00EB6056"/>
    <w:rsid w:val="00EB630C"/>
    <w:rsid w:val="00EB655A"/>
    <w:rsid w:val="00EB69FF"/>
    <w:rsid w:val="00EB6A41"/>
    <w:rsid w:val="00EB791C"/>
    <w:rsid w:val="00EB7A96"/>
    <w:rsid w:val="00EB7AF5"/>
    <w:rsid w:val="00EB7BEB"/>
    <w:rsid w:val="00EC06C4"/>
    <w:rsid w:val="00EC0704"/>
    <w:rsid w:val="00EC0732"/>
    <w:rsid w:val="00EC07D0"/>
    <w:rsid w:val="00EC092F"/>
    <w:rsid w:val="00EC0BED"/>
    <w:rsid w:val="00EC11BC"/>
    <w:rsid w:val="00EC12CD"/>
    <w:rsid w:val="00EC13F9"/>
    <w:rsid w:val="00EC162A"/>
    <w:rsid w:val="00EC185C"/>
    <w:rsid w:val="00EC1D70"/>
    <w:rsid w:val="00EC1E5B"/>
    <w:rsid w:val="00EC2361"/>
    <w:rsid w:val="00EC25E4"/>
    <w:rsid w:val="00EC274B"/>
    <w:rsid w:val="00EC2861"/>
    <w:rsid w:val="00EC28DC"/>
    <w:rsid w:val="00EC2A43"/>
    <w:rsid w:val="00EC2D70"/>
    <w:rsid w:val="00EC2E65"/>
    <w:rsid w:val="00EC3682"/>
    <w:rsid w:val="00EC4449"/>
    <w:rsid w:val="00EC4DBD"/>
    <w:rsid w:val="00EC52EB"/>
    <w:rsid w:val="00EC545C"/>
    <w:rsid w:val="00EC5931"/>
    <w:rsid w:val="00EC5987"/>
    <w:rsid w:val="00EC6108"/>
    <w:rsid w:val="00EC6356"/>
    <w:rsid w:val="00EC671A"/>
    <w:rsid w:val="00EC68AB"/>
    <w:rsid w:val="00EC6D3F"/>
    <w:rsid w:val="00EC7556"/>
    <w:rsid w:val="00EC77FF"/>
    <w:rsid w:val="00EC7C0A"/>
    <w:rsid w:val="00EC7F11"/>
    <w:rsid w:val="00EC7F2A"/>
    <w:rsid w:val="00ED01B4"/>
    <w:rsid w:val="00ED057A"/>
    <w:rsid w:val="00ED0769"/>
    <w:rsid w:val="00ED0CC2"/>
    <w:rsid w:val="00ED0D71"/>
    <w:rsid w:val="00ED0EA0"/>
    <w:rsid w:val="00ED1129"/>
    <w:rsid w:val="00ED1ADB"/>
    <w:rsid w:val="00ED1CFE"/>
    <w:rsid w:val="00ED1ECA"/>
    <w:rsid w:val="00ED1F0C"/>
    <w:rsid w:val="00ED258D"/>
    <w:rsid w:val="00ED356A"/>
    <w:rsid w:val="00ED3C1B"/>
    <w:rsid w:val="00ED3F39"/>
    <w:rsid w:val="00ED4092"/>
    <w:rsid w:val="00ED443E"/>
    <w:rsid w:val="00ED4622"/>
    <w:rsid w:val="00ED4872"/>
    <w:rsid w:val="00ED49DD"/>
    <w:rsid w:val="00ED5682"/>
    <w:rsid w:val="00ED5693"/>
    <w:rsid w:val="00ED57E4"/>
    <w:rsid w:val="00ED582D"/>
    <w:rsid w:val="00ED58BC"/>
    <w:rsid w:val="00ED5ED1"/>
    <w:rsid w:val="00ED62E2"/>
    <w:rsid w:val="00ED6C81"/>
    <w:rsid w:val="00ED6F01"/>
    <w:rsid w:val="00ED7871"/>
    <w:rsid w:val="00ED7BDA"/>
    <w:rsid w:val="00ED7FC4"/>
    <w:rsid w:val="00ED7FCC"/>
    <w:rsid w:val="00EE0132"/>
    <w:rsid w:val="00EE015D"/>
    <w:rsid w:val="00EE02FF"/>
    <w:rsid w:val="00EE0A54"/>
    <w:rsid w:val="00EE0C0A"/>
    <w:rsid w:val="00EE0D18"/>
    <w:rsid w:val="00EE0FFC"/>
    <w:rsid w:val="00EE121B"/>
    <w:rsid w:val="00EE13A7"/>
    <w:rsid w:val="00EE16A6"/>
    <w:rsid w:val="00EE21C2"/>
    <w:rsid w:val="00EE237D"/>
    <w:rsid w:val="00EE28EE"/>
    <w:rsid w:val="00EE2908"/>
    <w:rsid w:val="00EE2921"/>
    <w:rsid w:val="00EE2971"/>
    <w:rsid w:val="00EE2B2F"/>
    <w:rsid w:val="00EE2F05"/>
    <w:rsid w:val="00EE2F6B"/>
    <w:rsid w:val="00EE3272"/>
    <w:rsid w:val="00EE3693"/>
    <w:rsid w:val="00EE3937"/>
    <w:rsid w:val="00EE4FDF"/>
    <w:rsid w:val="00EE500E"/>
    <w:rsid w:val="00EE50D4"/>
    <w:rsid w:val="00EE5210"/>
    <w:rsid w:val="00EE5E3E"/>
    <w:rsid w:val="00EE6037"/>
    <w:rsid w:val="00EE62E1"/>
    <w:rsid w:val="00EE6552"/>
    <w:rsid w:val="00EE6B97"/>
    <w:rsid w:val="00EE702B"/>
    <w:rsid w:val="00EE705D"/>
    <w:rsid w:val="00EE7137"/>
    <w:rsid w:val="00EE7200"/>
    <w:rsid w:val="00EE7584"/>
    <w:rsid w:val="00EE763E"/>
    <w:rsid w:val="00EE79A3"/>
    <w:rsid w:val="00EE7A1F"/>
    <w:rsid w:val="00EF1AB2"/>
    <w:rsid w:val="00EF1B76"/>
    <w:rsid w:val="00EF1DD4"/>
    <w:rsid w:val="00EF1FC0"/>
    <w:rsid w:val="00EF241E"/>
    <w:rsid w:val="00EF25CA"/>
    <w:rsid w:val="00EF2682"/>
    <w:rsid w:val="00EF28D4"/>
    <w:rsid w:val="00EF2942"/>
    <w:rsid w:val="00EF2A4B"/>
    <w:rsid w:val="00EF2E04"/>
    <w:rsid w:val="00EF2E5B"/>
    <w:rsid w:val="00EF35A6"/>
    <w:rsid w:val="00EF3719"/>
    <w:rsid w:val="00EF43D9"/>
    <w:rsid w:val="00EF443A"/>
    <w:rsid w:val="00EF48BE"/>
    <w:rsid w:val="00EF491B"/>
    <w:rsid w:val="00EF4E6B"/>
    <w:rsid w:val="00EF4EF9"/>
    <w:rsid w:val="00EF54B8"/>
    <w:rsid w:val="00EF58F3"/>
    <w:rsid w:val="00EF597E"/>
    <w:rsid w:val="00EF5EB4"/>
    <w:rsid w:val="00EF669C"/>
    <w:rsid w:val="00EF6AF5"/>
    <w:rsid w:val="00EF7152"/>
    <w:rsid w:val="00EF74CF"/>
    <w:rsid w:val="00EF7A6F"/>
    <w:rsid w:val="00EF7C07"/>
    <w:rsid w:val="00F00578"/>
    <w:rsid w:val="00F00907"/>
    <w:rsid w:val="00F00A3E"/>
    <w:rsid w:val="00F00BBF"/>
    <w:rsid w:val="00F01238"/>
    <w:rsid w:val="00F01303"/>
    <w:rsid w:val="00F01394"/>
    <w:rsid w:val="00F01543"/>
    <w:rsid w:val="00F018E9"/>
    <w:rsid w:val="00F01AD3"/>
    <w:rsid w:val="00F01E20"/>
    <w:rsid w:val="00F027B1"/>
    <w:rsid w:val="00F02D44"/>
    <w:rsid w:val="00F02E51"/>
    <w:rsid w:val="00F0367B"/>
    <w:rsid w:val="00F037A1"/>
    <w:rsid w:val="00F037C1"/>
    <w:rsid w:val="00F039C3"/>
    <w:rsid w:val="00F03BEB"/>
    <w:rsid w:val="00F047E6"/>
    <w:rsid w:val="00F04885"/>
    <w:rsid w:val="00F04F80"/>
    <w:rsid w:val="00F05017"/>
    <w:rsid w:val="00F050BD"/>
    <w:rsid w:val="00F05201"/>
    <w:rsid w:val="00F055CB"/>
    <w:rsid w:val="00F05B03"/>
    <w:rsid w:val="00F05B7F"/>
    <w:rsid w:val="00F05BF2"/>
    <w:rsid w:val="00F05BFA"/>
    <w:rsid w:val="00F05DD5"/>
    <w:rsid w:val="00F063D5"/>
    <w:rsid w:val="00F0652B"/>
    <w:rsid w:val="00F06B8A"/>
    <w:rsid w:val="00F06E21"/>
    <w:rsid w:val="00F074BE"/>
    <w:rsid w:val="00F0773C"/>
    <w:rsid w:val="00F101B6"/>
    <w:rsid w:val="00F10460"/>
    <w:rsid w:val="00F105EA"/>
    <w:rsid w:val="00F1087F"/>
    <w:rsid w:val="00F10911"/>
    <w:rsid w:val="00F109D3"/>
    <w:rsid w:val="00F10BDE"/>
    <w:rsid w:val="00F10C72"/>
    <w:rsid w:val="00F111FD"/>
    <w:rsid w:val="00F11994"/>
    <w:rsid w:val="00F11DF6"/>
    <w:rsid w:val="00F12433"/>
    <w:rsid w:val="00F129BD"/>
    <w:rsid w:val="00F12C98"/>
    <w:rsid w:val="00F12EF5"/>
    <w:rsid w:val="00F13036"/>
    <w:rsid w:val="00F135BF"/>
    <w:rsid w:val="00F13F6D"/>
    <w:rsid w:val="00F13FDF"/>
    <w:rsid w:val="00F14098"/>
    <w:rsid w:val="00F145E0"/>
    <w:rsid w:val="00F15343"/>
    <w:rsid w:val="00F15642"/>
    <w:rsid w:val="00F15C6E"/>
    <w:rsid w:val="00F15CCC"/>
    <w:rsid w:val="00F16098"/>
    <w:rsid w:val="00F160E5"/>
    <w:rsid w:val="00F16465"/>
    <w:rsid w:val="00F1659F"/>
    <w:rsid w:val="00F16CF2"/>
    <w:rsid w:val="00F16E3A"/>
    <w:rsid w:val="00F17797"/>
    <w:rsid w:val="00F179BD"/>
    <w:rsid w:val="00F17B87"/>
    <w:rsid w:val="00F17E12"/>
    <w:rsid w:val="00F20EFB"/>
    <w:rsid w:val="00F2130B"/>
    <w:rsid w:val="00F21418"/>
    <w:rsid w:val="00F215DC"/>
    <w:rsid w:val="00F2186C"/>
    <w:rsid w:val="00F218E6"/>
    <w:rsid w:val="00F21B1B"/>
    <w:rsid w:val="00F222ED"/>
    <w:rsid w:val="00F2263A"/>
    <w:rsid w:val="00F22785"/>
    <w:rsid w:val="00F22BB2"/>
    <w:rsid w:val="00F2365E"/>
    <w:rsid w:val="00F237C0"/>
    <w:rsid w:val="00F239D3"/>
    <w:rsid w:val="00F23D5A"/>
    <w:rsid w:val="00F23FF5"/>
    <w:rsid w:val="00F2403E"/>
    <w:rsid w:val="00F240BF"/>
    <w:rsid w:val="00F242F5"/>
    <w:rsid w:val="00F243BD"/>
    <w:rsid w:val="00F24A5F"/>
    <w:rsid w:val="00F24D69"/>
    <w:rsid w:val="00F25283"/>
    <w:rsid w:val="00F25470"/>
    <w:rsid w:val="00F269FF"/>
    <w:rsid w:val="00F26C66"/>
    <w:rsid w:val="00F26F78"/>
    <w:rsid w:val="00F270A1"/>
    <w:rsid w:val="00F30004"/>
    <w:rsid w:val="00F305A6"/>
    <w:rsid w:val="00F3099B"/>
    <w:rsid w:val="00F30DF7"/>
    <w:rsid w:val="00F317DE"/>
    <w:rsid w:val="00F31AB9"/>
    <w:rsid w:val="00F31E67"/>
    <w:rsid w:val="00F320E6"/>
    <w:rsid w:val="00F326F6"/>
    <w:rsid w:val="00F3279A"/>
    <w:rsid w:val="00F32AC5"/>
    <w:rsid w:val="00F33075"/>
    <w:rsid w:val="00F33603"/>
    <w:rsid w:val="00F336BB"/>
    <w:rsid w:val="00F34543"/>
    <w:rsid w:val="00F346F3"/>
    <w:rsid w:val="00F3480B"/>
    <w:rsid w:val="00F34F9A"/>
    <w:rsid w:val="00F350BD"/>
    <w:rsid w:val="00F35255"/>
    <w:rsid w:val="00F352E0"/>
    <w:rsid w:val="00F3533F"/>
    <w:rsid w:val="00F35366"/>
    <w:rsid w:val="00F356B4"/>
    <w:rsid w:val="00F360B8"/>
    <w:rsid w:val="00F36283"/>
    <w:rsid w:val="00F362E1"/>
    <w:rsid w:val="00F363BE"/>
    <w:rsid w:val="00F363DC"/>
    <w:rsid w:val="00F364C6"/>
    <w:rsid w:val="00F366F6"/>
    <w:rsid w:val="00F374A7"/>
    <w:rsid w:val="00F375C3"/>
    <w:rsid w:val="00F375CB"/>
    <w:rsid w:val="00F37AC1"/>
    <w:rsid w:val="00F400E1"/>
    <w:rsid w:val="00F4019E"/>
    <w:rsid w:val="00F401ED"/>
    <w:rsid w:val="00F4025A"/>
    <w:rsid w:val="00F40497"/>
    <w:rsid w:val="00F40A7A"/>
    <w:rsid w:val="00F4158D"/>
    <w:rsid w:val="00F41A39"/>
    <w:rsid w:val="00F41CEC"/>
    <w:rsid w:val="00F41F03"/>
    <w:rsid w:val="00F423B3"/>
    <w:rsid w:val="00F4275C"/>
    <w:rsid w:val="00F42C2F"/>
    <w:rsid w:val="00F4337D"/>
    <w:rsid w:val="00F43384"/>
    <w:rsid w:val="00F435B9"/>
    <w:rsid w:val="00F43779"/>
    <w:rsid w:val="00F43BFD"/>
    <w:rsid w:val="00F43E69"/>
    <w:rsid w:val="00F442C0"/>
    <w:rsid w:val="00F446C3"/>
    <w:rsid w:val="00F44F66"/>
    <w:rsid w:val="00F454EF"/>
    <w:rsid w:val="00F4596E"/>
    <w:rsid w:val="00F45A34"/>
    <w:rsid w:val="00F45BD9"/>
    <w:rsid w:val="00F45C87"/>
    <w:rsid w:val="00F45EC0"/>
    <w:rsid w:val="00F46024"/>
    <w:rsid w:val="00F46055"/>
    <w:rsid w:val="00F463A9"/>
    <w:rsid w:val="00F46440"/>
    <w:rsid w:val="00F46B80"/>
    <w:rsid w:val="00F46F3D"/>
    <w:rsid w:val="00F472E6"/>
    <w:rsid w:val="00F47513"/>
    <w:rsid w:val="00F47ECC"/>
    <w:rsid w:val="00F50161"/>
    <w:rsid w:val="00F502E4"/>
    <w:rsid w:val="00F506E7"/>
    <w:rsid w:val="00F507AA"/>
    <w:rsid w:val="00F509D4"/>
    <w:rsid w:val="00F509EA"/>
    <w:rsid w:val="00F50C41"/>
    <w:rsid w:val="00F50CA7"/>
    <w:rsid w:val="00F50EBA"/>
    <w:rsid w:val="00F51230"/>
    <w:rsid w:val="00F51AE0"/>
    <w:rsid w:val="00F5236D"/>
    <w:rsid w:val="00F5246A"/>
    <w:rsid w:val="00F528F2"/>
    <w:rsid w:val="00F5315E"/>
    <w:rsid w:val="00F53283"/>
    <w:rsid w:val="00F53415"/>
    <w:rsid w:val="00F534BB"/>
    <w:rsid w:val="00F535E0"/>
    <w:rsid w:val="00F536D7"/>
    <w:rsid w:val="00F53A23"/>
    <w:rsid w:val="00F53B6F"/>
    <w:rsid w:val="00F53DC5"/>
    <w:rsid w:val="00F5406B"/>
    <w:rsid w:val="00F541B6"/>
    <w:rsid w:val="00F542F6"/>
    <w:rsid w:val="00F54764"/>
    <w:rsid w:val="00F547FC"/>
    <w:rsid w:val="00F54AA6"/>
    <w:rsid w:val="00F54D2C"/>
    <w:rsid w:val="00F5516B"/>
    <w:rsid w:val="00F5518C"/>
    <w:rsid w:val="00F55257"/>
    <w:rsid w:val="00F55318"/>
    <w:rsid w:val="00F553F9"/>
    <w:rsid w:val="00F55439"/>
    <w:rsid w:val="00F55D80"/>
    <w:rsid w:val="00F55E5E"/>
    <w:rsid w:val="00F5605E"/>
    <w:rsid w:val="00F5628E"/>
    <w:rsid w:val="00F5634D"/>
    <w:rsid w:val="00F5677B"/>
    <w:rsid w:val="00F568E1"/>
    <w:rsid w:val="00F56BB2"/>
    <w:rsid w:val="00F56E2A"/>
    <w:rsid w:val="00F56F5E"/>
    <w:rsid w:val="00F5710D"/>
    <w:rsid w:val="00F5716A"/>
    <w:rsid w:val="00F5764F"/>
    <w:rsid w:val="00F579A9"/>
    <w:rsid w:val="00F57E65"/>
    <w:rsid w:val="00F57E9F"/>
    <w:rsid w:val="00F60192"/>
    <w:rsid w:val="00F60222"/>
    <w:rsid w:val="00F6028B"/>
    <w:rsid w:val="00F602E6"/>
    <w:rsid w:val="00F60575"/>
    <w:rsid w:val="00F608EA"/>
    <w:rsid w:val="00F60C4A"/>
    <w:rsid w:val="00F60F8A"/>
    <w:rsid w:val="00F61112"/>
    <w:rsid w:val="00F61144"/>
    <w:rsid w:val="00F6116C"/>
    <w:rsid w:val="00F614DC"/>
    <w:rsid w:val="00F615EC"/>
    <w:rsid w:val="00F6164A"/>
    <w:rsid w:val="00F61D65"/>
    <w:rsid w:val="00F626B4"/>
    <w:rsid w:val="00F62B68"/>
    <w:rsid w:val="00F63490"/>
    <w:rsid w:val="00F634F1"/>
    <w:rsid w:val="00F63784"/>
    <w:rsid w:val="00F63AE8"/>
    <w:rsid w:val="00F63CAA"/>
    <w:rsid w:val="00F63E98"/>
    <w:rsid w:val="00F64A83"/>
    <w:rsid w:val="00F64B1B"/>
    <w:rsid w:val="00F64C3C"/>
    <w:rsid w:val="00F64C45"/>
    <w:rsid w:val="00F64CE8"/>
    <w:rsid w:val="00F65111"/>
    <w:rsid w:val="00F65D4E"/>
    <w:rsid w:val="00F65E0A"/>
    <w:rsid w:val="00F66273"/>
    <w:rsid w:val="00F66793"/>
    <w:rsid w:val="00F667E8"/>
    <w:rsid w:val="00F66F3C"/>
    <w:rsid w:val="00F670DC"/>
    <w:rsid w:val="00F671C3"/>
    <w:rsid w:val="00F6742E"/>
    <w:rsid w:val="00F67607"/>
    <w:rsid w:val="00F67A1B"/>
    <w:rsid w:val="00F67ABA"/>
    <w:rsid w:val="00F67BB3"/>
    <w:rsid w:val="00F70166"/>
    <w:rsid w:val="00F70452"/>
    <w:rsid w:val="00F704B6"/>
    <w:rsid w:val="00F704F6"/>
    <w:rsid w:val="00F70810"/>
    <w:rsid w:val="00F70847"/>
    <w:rsid w:val="00F70DC1"/>
    <w:rsid w:val="00F70DEE"/>
    <w:rsid w:val="00F7151B"/>
    <w:rsid w:val="00F71643"/>
    <w:rsid w:val="00F71815"/>
    <w:rsid w:val="00F71AAB"/>
    <w:rsid w:val="00F71C8E"/>
    <w:rsid w:val="00F721A3"/>
    <w:rsid w:val="00F727C5"/>
    <w:rsid w:val="00F72A36"/>
    <w:rsid w:val="00F736CD"/>
    <w:rsid w:val="00F739B4"/>
    <w:rsid w:val="00F73F32"/>
    <w:rsid w:val="00F7451F"/>
    <w:rsid w:val="00F74581"/>
    <w:rsid w:val="00F747C3"/>
    <w:rsid w:val="00F74907"/>
    <w:rsid w:val="00F74ABA"/>
    <w:rsid w:val="00F74B5B"/>
    <w:rsid w:val="00F74CE9"/>
    <w:rsid w:val="00F758B6"/>
    <w:rsid w:val="00F75903"/>
    <w:rsid w:val="00F75CE9"/>
    <w:rsid w:val="00F75E63"/>
    <w:rsid w:val="00F75E7C"/>
    <w:rsid w:val="00F762A3"/>
    <w:rsid w:val="00F76F65"/>
    <w:rsid w:val="00F800D0"/>
    <w:rsid w:val="00F803F2"/>
    <w:rsid w:val="00F805DF"/>
    <w:rsid w:val="00F806A7"/>
    <w:rsid w:val="00F806C6"/>
    <w:rsid w:val="00F807AC"/>
    <w:rsid w:val="00F80905"/>
    <w:rsid w:val="00F80AA7"/>
    <w:rsid w:val="00F8177D"/>
    <w:rsid w:val="00F817EF"/>
    <w:rsid w:val="00F81866"/>
    <w:rsid w:val="00F82490"/>
    <w:rsid w:val="00F83090"/>
    <w:rsid w:val="00F831A2"/>
    <w:rsid w:val="00F83590"/>
    <w:rsid w:val="00F83621"/>
    <w:rsid w:val="00F8383F"/>
    <w:rsid w:val="00F83844"/>
    <w:rsid w:val="00F83F5D"/>
    <w:rsid w:val="00F84009"/>
    <w:rsid w:val="00F842B8"/>
    <w:rsid w:val="00F84325"/>
    <w:rsid w:val="00F84550"/>
    <w:rsid w:val="00F848E2"/>
    <w:rsid w:val="00F851B3"/>
    <w:rsid w:val="00F8520A"/>
    <w:rsid w:val="00F8545A"/>
    <w:rsid w:val="00F8548D"/>
    <w:rsid w:val="00F8571C"/>
    <w:rsid w:val="00F8580B"/>
    <w:rsid w:val="00F86021"/>
    <w:rsid w:val="00F8609C"/>
    <w:rsid w:val="00F86106"/>
    <w:rsid w:val="00F864E0"/>
    <w:rsid w:val="00F86AC1"/>
    <w:rsid w:val="00F87072"/>
    <w:rsid w:val="00F874BD"/>
    <w:rsid w:val="00F874FE"/>
    <w:rsid w:val="00F879B7"/>
    <w:rsid w:val="00F87FA4"/>
    <w:rsid w:val="00F90840"/>
    <w:rsid w:val="00F90946"/>
    <w:rsid w:val="00F911F5"/>
    <w:rsid w:val="00F914FF"/>
    <w:rsid w:val="00F91A2C"/>
    <w:rsid w:val="00F923E9"/>
    <w:rsid w:val="00F92935"/>
    <w:rsid w:val="00F929ED"/>
    <w:rsid w:val="00F92B24"/>
    <w:rsid w:val="00F92B6F"/>
    <w:rsid w:val="00F92CE6"/>
    <w:rsid w:val="00F93650"/>
    <w:rsid w:val="00F93AF0"/>
    <w:rsid w:val="00F93CFE"/>
    <w:rsid w:val="00F945C3"/>
    <w:rsid w:val="00F94623"/>
    <w:rsid w:val="00F94722"/>
    <w:rsid w:val="00F947F9"/>
    <w:rsid w:val="00F9484C"/>
    <w:rsid w:val="00F94934"/>
    <w:rsid w:val="00F94BCC"/>
    <w:rsid w:val="00F953F2"/>
    <w:rsid w:val="00F9602E"/>
    <w:rsid w:val="00F9618D"/>
    <w:rsid w:val="00F961AC"/>
    <w:rsid w:val="00F96275"/>
    <w:rsid w:val="00F96521"/>
    <w:rsid w:val="00F96DC9"/>
    <w:rsid w:val="00F96FDF"/>
    <w:rsid w:val="00F96FF9"/>
    <w:rsid w:val="00F97154"/>
    <w:rsid w:val="00F9785B"/>
    <w:rsid w:val="00FA04C3"/>
    <w:rsid w:val="00FA1193"/>
    <w:rsid w:val="00FA1205"/>
    <w:rsid w:val="00FA1854"/>
    <w:rsid w:val="00FA1929"/>
    <w:rsid w:val="00FA1BFB"/>
    <w:rsid w:val="00FA1EC2"/>
    <w:rsid w:val="00FA2040"/>
    <w:rsid w:val="00FA2509"/>
    <w:rsid w:val="00FA2647"/>
    <w:rsid w:val="00FA28DF"/>
    <w:rsid w:val="00FA29E3"/>
    <w:rsid w:val="00FA2A66"/>
    <w:rsid w:val="00FA2F4F"/>
    <w:rsid w:val="00FA324A"/>
    <w:rsid w:val="00FA36DC"/>
    <w:rsid w:val="00FA37C3"/>
    <w:rsid w:val="00FA3BF7"/>
    <w:rsid w:val="00FA3FDB"/>
    <w:rsid w:val="00FA4155"/>
    <w:rsid w:val="00FA4307"/>
    <w:rsid w:val="00FA46DA"/>
    <w:rsid w:val="00FA4A5B"/>
    <w:rsid w:val="00FA4AC8"/>
    <w:rsid w:val="00FA4C95"/>
    <w:rsid w:val="00FA4CA2"/>
    <w:rsid w:val="00FA5213"/>
    <w:rsid w:val="00FA5C98"/>
    <w:rsid w:val="00FA6C15"/>
    <w:rsid w:val="00FA6EBB"/>
    <w:rsid w:val="00FA74BA"/>
    <w:rsid w:val="00FB005C"/>
    <w:rsid w:val="00FB0300"/>
    <w:rsid w:val="00FB0389"/>
    <w:rsid w:val="00FB10A4"/>
    <w:rsid w:val="00FB1C1E"/>
    <w:rsid w:val="00FB1CCD"/>
    <w:rsid w:val="00FB2C80"/>
    <w:rsid w:val="00FB2CC0"/>
    <w:rsid w:val="00FB2DDE"/>
    <w:rsid w:val="00FB31DE"/>
    <w:rsid w:val="00FB338C"/>
    <w:rsid w:val="00FB46E6"/>
    <w:rsid w:val="00FB4787"/>
    <w:rsid w:val="00FB5827"/>
    <w:rsid w:val="00FB5931"/>
    <w:rsid w:val="00FB5AAA"/>
    <w:rsid w:val="00FB5BDF"/>
    <w:rsid w:val="00FB5C73"/>
    <w:rsid w:val="00FB68C4"/>
    <w:rsid w:val="00FB6C91"/>
    <w:rsid w:val="00FB758F"/>
    <w:rsid w:val="00FB766F"/>
    <w:rsid w:val="00FB7E21"/>
    <w:rsid w:val="00FC050D"/>
    <w:rsid w:val="00FC05EC"/>
    <w:rsid w:val="00FC0DFA"/>
    <w:rsid w:val="00FC1060"/>
    <w:rsid w:val="00FC12BB"/>
    <w:rsid w:val="00FC1499"/>
    <w:rsid w:val="00FC1730"/>
    <w:rsid w:val="00FC1828"/>
    <w:rsid w:val="00FC18EC"/>
    <w:rsid w:val="00FC190F"/>
    <w:rsid w:val="00FC19B4"/>
    <w:rsid w:val="00FC1CD1"/>
    <w:rsid w:val="00FC1D03"/>
    <w:rsid w:val="00FC2262"/>
    <w:rsid w:val="00FC24CC"/>
    <w:rsid w:val="00FC2D72"/>
    <w:rsid w:val="00FC333E"/>
    <w:rsid w:val="00FC34F8"/>
    <w:rsid w:val="00FC36B6"/>
    <w:rsid w:val="00FC377F"/>
    <w:rsid w:val="00FC3B22"/>
    <w:rsid w:val="00FC3B7B"/>
    <w:rsid w:val="00FC3BE2"/>
    <w:rsid w:val="00FC3CD8"/>
    <w:rsid w:val="00FC43FF"/>
    <w:rsid w:val="00FC4F25"/>
    <w:rsid w:val="00FC52FE"/>
    <w:rsid w:val="00FC560D"/>
    <w:rsid w:val="00FC5809"/>
    <w:rsid w:val="00FC5CEB"/>
    <w:rsid w:val="00FC5F42"/>
    <w:rsid w:val="00FC64BD"/>
    <w:rsid w:val="00FC65EA"/>
    <w:rsid w:val="00FC6BF9"/>
    <w:rsid w:val="00FC719F"/>
    <w:rsid w:val="00FC72CF"/>
    <w:rsid w:val="00FC7399"/>
    <w:rsid w:val="00FC7474"/>
    <w:rsid w:val="00FC7655"/>
    <w:rsid w:val="00FC79EE"/>
    <w:rsid w:val="00FC7B77"/>
    <w:rsid w:val="00FD0274"/>
    <w:rsid w:val="00FD0E45"/>
    <w:rsid w:val="00FD176F"/>
    <w:rsid w:val="00FD1848"/>
    <w:rsid w:val="00FD3436"/>
    <w:rsid w:val="00FD3B47"/>
    <w:rsid w:val="00FD412E"/>
    <w:rsid w:val="00FD449A"/>
    <w:rsid w:val="00FD4A92"/>
    <w:rsid w:val="00FD4D7C"/>
    <w:rsid w:val="00FD4F24"/>
    <w:rsid w:val="00FD54C7"/>
    <w:rsid w:val="00FD5536"/>
    <w:rsid w:val="00FD57EE"/>
    <w:rsid w:val="00FD585C"/>
    <w:rsid w:val="00FD5FEF"/>
    <w:rsid w:val="00FD64A0"/>
    <w:rsid w:val="00FD6588"/>
    <w:rsid w:val="00FD677F"/>
    <w:rsid w:val="00FD6789"/>
    <w:rsid w:val="00FD6BC2"/>
    <w:rsid w:val="00FD7320"/>
    <w:rsid w:val="00FD759E"/>
    <w:rsid w:val="00FD78E9"/>
    <w:rsid w:val="00FD7D7D"/>
    <w:rsid w:val="00FD7E0F"/>
    <w:rsid w:val="00FE0459"/>
    <w:rsid w:val="00FE0795"/>
    <w:rsid w:val="00FE0F7B"/>
    <w:rsid w:val="00FE13CF"/>
    <w:rsid w:val="00FE1E14"/>
    <w:rsid w:val="00FE1F30"/>
    <w:rsid w:val="00FE1FE7"/>
    <w:rsid w:val="00FE255E"/>
    <w:rsid w:val="00FE25E1"/>
    <w:rsid w:val="00FE2B9E"/>
    <w:rsid w:val="00FE2CC8"/>
    <w:rsid w:val="00FE3289"/>
    <w:rsid w:val="00FE364E"/>
    <w:rsid w:val="00FE4330"/>
    <w:rsid w:val="00FE43CB"/>
    <w:rsid w:val="00FE4679"/>
    <w:rsid w:val="00FE4B2E"/>
    <w:rsid w:val="00FE4BD9"/>
    <w:rsid w:val="00FE4DF6"/>
    <w:rsid w:val="00FE5526"/>
    <w:rsid w:val="00FE56E2"/>
    <w:rsid w:val="00FE5838"/>
    <w:rsid w:val="00FE5E78"/>
    <w:rsid w:val="00FE68AF"/>
    <w:rsid w:val="00FE6A35"/>
    <w:rsid w:val="00FE6D5D"/>
    <w:rsid w:val="00FE7414"/>
    <w:rsid w:val="00FE7417"/>
    <w:rsid w:val="00FE7F84"/>
    <w:rsid w:val="00FF03B7"/>
    <w:rsid w:val="00FF0865"/>
    <w:rsid w:val="00FF0D9E"/>
    <w:rsid w:val="00FF0F28"/>
    <w:rsid w:val="00FF0F47"/>
    <w:rsid w:val="00FF10E6"/>
    <w:rsid w:val="00FF148C"/>
    <w:rsid w:val="00FF1B9F"/>
    <w:rsid w:val="00FF1C61"/>
    <w:rsid w:val="00FF2C41"/>
    <w:rsid w:val="00FF2CA3"/>
    <w:rsid w:val="00FF2E92"/>
    <w:rsid w:val="00FF2F1C"/>
    <w:rsid w:val="00FF2F6E"/>
    <w:rsid w:val="00FF325C"/>
    <w:rsid w:val="00FF32D2"/>
    <w:rsid w:val="00FF34E3"/>
    <w:rsid w:val="00FF43B7"/>
    <w:rsid w:val="00FF459B"/>
    <w:rsid w:val="00FF4D39"/>
    <w:rsid w:val="00FF546F"/>
    <w:rsid w:val="00FF55F6"/>
    <w:rsid w:val="00FF5946"/>
    <w:rsid w:val="00FF5C70"/>
    <w:rsid w:val="00FF6204"/>
    <w:rsid w:val="00FF6465"/>
    <w:rsid w:val="00FF665C"/>
    <w:rsid w:val="00FF6998"/>
    <w:rsid w:val="00FF6E4C"/>
    <w:rsid w:val="00FF6ED1"/>
    <w:rsid w:val="00FF6FE2"/>
    <w:rsid w:val="00FF7072"/>
    <w:rsid w:val="00FF7BA3"/>
    <w:rsid w:val="00FF7DDC"/>
    <w:rsid w:val="00FF7DE6"/>
    <w:rsid w:val="00FF7F04"/>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8"/>
    <o:shapelayout v:ext="edit">
      <o:idmap v:ext="edit" data="1"/>
      <o:rules v:ext="edit">
        <o:r id="V:Rule2" type="connector" idref="#AutoShape 1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uiPriority="0" w:qFormat="1"/>
    <w:lsdException w:name="table of figures" w:lock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locked="1" w:uiPriority="0"/>
    <w:lsdException w:name="Strong" w:locked="1" w:uiPriority="0" w:qFormat="1"/>
    <w:lsdException w:name="Emphasis" w:locked="1" w:uiPriority="0" w:qFormat="1"/>
    <w:lsdException w:name="Document Map" w:semiHidden="1" w:unhideWhenUsed="1"/>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locked="1" w:uiPriority="0"/>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ny">
    <w:name w:val="Normal"/>
    <w:qFormat/>
    <w:rsid w:val="00396CF8"/>
    <w:pPr>
      <w:spacing w:before="120" w:after="120"/>
      <w:jc w:val="both"/>
    </w:pPr>
    <w:rPr>
      <w:rFonts w:ascii="Calibri" w:hAnsi="Calibri" w:cs="Calibri"/>
      <w:sz w:val="22"/>
      <w:szCs w:val="22"/>
    </w:rPr>
  </w:style>
  <w:style w:type="paragraph" w:styleId="Nagwek1">
    <w:name w:val="heading 1"/>
    <w:basedOn w:val="Normalny"/>
    <w:next w:val="Normalny"/>
    <w:link w:val="Nagwek1Znak"/>
    <w:uiPriority w:val="99"/>
    <w:qFormat/>
    <w:rsid w:val="00541099"/>
    <w:pPr>
      <w:keepNext/>
      <w:pageBreakBefore/>
      <w:numPr>
        <w:numId w:val="49"/>
      </w:numPr>
      <w:spacing w:before="360" w:after="240" w:line="216" w:lineRule="auto"/>
      <w:jc w:val="left"/>
      <w:outlineLvl w:val="0"/>
    </w:pPr>
    <w:rPr>
      <w:b/>
      <w:bCs/>
      <w:spacing w:val="16"/>
      <w:kern w:val="32"/>
      <w:sz w:val="32"/>
      <w:szCs w:val="32"/>
    </w:rPr>
  </w:style>
  <w:style w:type="paragraph" w:styleId="Nagwek2">
    <w:name w:val="heading 2"/>
    <w:basedOn w:val="Normalny"/>
    <w:next w:val="Normalny"/>
    <w:link w:val="Nagwek2Znak"/>
    <w:uiPriority w:val="99"/>
    <w:qFormat/>
    <w:rsid w:val="00A31D20"/>
    <w:pPr>
      <w:keepNext/>
      <w:numPr>
        <w:ilvl w:val="1"/>
        <w:numId w:val="49"/>
      </w:numPr>
      <w:spacing w:before="240" w:after="60"/>
      <w:outlineLvl w:val="1"/>
    </w:pPr>
    <w:rPr>
      <w:b/>
      <w:bCs/>
      <w:spacing w:val="10"/>
      <w:sz w:val="28"/>
      <w:szCs w:val="28"/>
    </w:rPr>
  </w:style>
  <w:style w:type="paragraph" w:styleId="Nagwek3">
    <w:name w:val="heading 3"/>
    <w:basedOn w:val="Normalny"/>
    <w:next w:val="Normalny"/>
    <w:link w:val="Nagwek3Znak"/>
    <w:uiPriority w:val="99"/>
    <w:qFormat/>
    <w:rsid w:val="008927BE"/>
    <w:pPr>
      <w:keepNext/>
      <w:numPr>
        <w:ilvl w:val="2"/>
        <w:numId w:val="49"/>
      </w:numPr>
      <w:spacing w:before="240" w:after="60"/>
      <w:outlineLvl w:val="2"/>
    </w:pPr>
    <w:rPr>
      <w:b/>
      <w:bCs/>
      <w:spacing w:val="10"/>
    </w:rPr>
  </w:style>
  <w:style w:type="paragraph" w:styleId="Nagwek4">
    <w:name w:val="heading 4"/>
    <w:basedOn w:val="Normalny"/>
    <w:next w:val="Normalny"/>
    <w:link w:val="Nagwek4Znak"/>
    <w:uiPriority w:val="99"/>
    <w:qFormat/>
    <w:rsid w:val="002C71E0"/>
    <w:pPr>
      <w:keepNext/>
      <w:numPr>
        <w:ilvl w:val="3"/>
        <w:numId w:val="49"/>
      </w:numPr>
      <w:spacing w:before="240" w:after="60"/>
      <w:outlineLvl w:val="3"/>
    </w:pPr>
  </w:style>
  <w:style w:type="paragraph" w:styleId="Nagwek5">
    <w:name w:val="heading 5"/>
    <w:basedOn w:val="Normalny"/>
    <w:next w:val="Normalny"/>
    <w:link w:val="Nagwek5Znak"/>
    <w:uiPriority w:val="99"/>
    <w:qFormat/>
    <w:rsid w:val="00A31D20"/>
    <w:pPr>
      <w:numPr>
        <w:ilvl w:val="4"/>
        <w:numId w:val="49"/>
      </w:numPr>
      <w:spacing w:before="240" w:after="60"/>
      <w:outlineLvl w:val="4"/>
    </w:pPr>
    <w:rPr>
      <w:b/>
      <w:bCs/>
      <w:i/>
      <w:iCs/>
      <w:sz w:val="26"/>
      <w:szCs w:val="26"/>
    </w:rPr>
  </w:style>
  <w:style w:type="paragraph" w:styleId="Nagwek6">
    <w:name w:val="heading 6"/>
    <w:basedOn w:val="Normalny"/>
    <w:next w:val="Normalny"/>
    <w:link w:val="Nagwek6Znak"/>
    <w:uiPriority w:val="99"/>
    <w:qFormat/>
    <w:rsid w:val="00A31D20"/>
    <w:pPr>
      <w:numPr>
        <w:ilvl w:val="5"/>
        <w:numId w:val="49"/>
      </w:numPr>
      <w:spacing w:before="240" w:after="60"/>
      <w:outlineLvl w:val="5"/>
    </w:pPr>
    <w:rPr>
      <w:rFonts w:cs="Times New Roman"/>
      <w:b/>
      <w:bCs/>
    </w:rPr>
  </w:style>
  <w:style w:type="paragraph" w:styleId="Nagwek7">
    <w:name w:val="heading 7"/>
    <w:basedOn w:val="Normalny"/>
    <w:next w:val="Normalny"/>
    <w:link w:val="Nagwek7Znak"/>
    <w:uiPriority w:val="99"/>
    <w:qFormat/>
    <w:rsid w:val="00A31D20"/>
    <w:pPr>
      <w:numPr>
        <w:ilvl w:val="6"/>
        <w:numId w:val="49"/>
      </w:numPr>
      <w:spacing w:before="240" w:after="60"/>
      <w:outlineLvl w:val="6"/>
    </w:pPr>
    <w:rPr>
      <w:rFonts w:cs="Times New Roman"/>
    </w:rPr>
  </w:style>
  <w:style w:type="paragraph" w:styleId="Nagwek8">
    <w:name w:val="heading 8"/>
    <w:basedOn w:val="Normalny"/>
    <w:next w:val="Normalny"/>
    <w:link w:val="Nagwek8Znak"/>
    <w:uiPriority w:val="99"/>
    <w:qFormat/>
    <w:rsid w:val="00A31D20"/>
    <w:pPr>
      <w:numPr>
        <w:ilvl w:val="7"/>
        <w:numId w:val="49"/>
      </w:numPr>
      <w:spacing w:before="240" w:after="60"/>
      <w:outlineLvl w:val="7"/>
    </w:pPr>
    <w:rPr>
      <w:rFonts w:cs="Times New Roman"/>
      <w:i/>
      <w:iCs/>
    </w:rPr>
  </w:style>
  <w:style w:type="paragraph" w:styleId="Nagwek9">
    <w:name w:val="heading 9"/>
    <w:basedOn w:val="Normalny"/>
    <w:next w:val="Normalny"/>
    <w:link w:val="Nagwek9Znak"/>
    <w:uiPriority w:val="99"/>
    <w:qFormat/>
    <w:rsid w:val="00A31D20"/>
    <w:pPr>
      <w:numPr>
        <w:ilvl w:val="8"/>
        <w:numId w:val="49"/>
      </w:numPr>
      <w:spacing w:before="240" w:after="60"/>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locked/>
    <w:rsid w:val="00541099"/>
    <w:rPr>
      <w:rFonts w:ascii="Calibri" w:hAnsi="Calibri" w:cs="Calibri"/>
      <w:b/>
      <w:bCs/>
      <w:spacing w:val="16"/>
      <w:kern w:val="32"/>
      <w:sz w:val="32"/>
      <w:szCs w:val="32"/>
    </w:rPr>
  </w:style>
  <w:style w:type="character" w:customStyle="1" w:styleId="Nagwek2Znak">
    <w:name w:val="Nagłówek 2 Znak"/>
    <w:basedOn w:val="Domylnaczcionkaakapitu"/>
    <w:link w:val="Nagwek2"/>
    <w:uiPriority w:val="99"/>
    <w:locked/>
    <w:rsid w:val="00EE763E"/>
    <w:rPr>
      <w:rFonts w:ascii="Calibri" w:hAnsi="Calibri" w:cs="Calibri"/>
      <w:b/>
      <w:bCs/>
      <w:spacing w:val="10"/>
      <w:sz w:val="28"/>
      <w:szCs w:val="28"/>
    </w:rPr>
  </w:style>
  <w:style w:type="character" w:customStyle="1" w:styleId="Nagwek3Znak">
    <w:name w:val="Nagłówek 3 Znak"/>
    <w:basedOn w:val="Domylnaczcionkaakapitu"/>
    <w:link w:val="Nagwek3"/>
    <w:uiPriority w:val="99"/>
    <w:locked/>
    <w:rsid w:val="00EE763E"/>
    <w:rPr>
      <w:rFonts w:ascii="Calibri" w:hAnsi="Calibri" w:cs="Calibri"/>
      <w:b/>
      <w:bCs/>
      <w:spacing w:val="10"/>
    </w:rPr>
  </w:style>
  <w:style w:type="character" w:customStyle="1" w:styleId="Nagwek4Znak">
    <w:name w:val="Nagłówek 4 Znak"/>
    <w:basedOn w:val="Domylnaczcionkaakapitu"/>
    <w:link w:val="Nagwek4"/>
    <w:uiPriority w:val="99"/>
    <w:rsid w:val="00113B53"/>
    <w:rPr>
      <w:rFonts w:ascii="Calibri" w:hAnsi="Calibri" w:cs="Calibri"/>
    </w:rPr>
  </w:style>
  <w:style w:type="character" w:customStyle="1" w:styleId="Nagwek5Znak">
    <w:name w:val="Nagłówek 5 Znak"/>
    <w:basedOn w:val="Domylnaczcionkaakapitu"/>
    <w:link w:val="Nagwek5"/>
    <w:uiPriority w:val="99"/>
    <w:rsid w:val="00113B53"/>
    <w:rPr>
      <w:rFonts w:ascii="Calibri" w:hAnsi="Calibri" w:cs="Calibri"/>
      <w:b/>
      <w:bCs/>
      <w:i/>
      <w:iCs/>
      <w:sz w:val="26"/>
      <w:szCs w:val="26"/>
    </w:rPr>
  </w:style>
  <w:style w:type="character" w:customStyle="1" w:styleId="Nagwek6Znak">
    <w:name w:val="Nagłówek 6 Znak"/>
    <w:basedOn w:val="Domylnaczcionkaakapitu"/>
    <w:link w:val="Nagwek6"/>
    <w:uiPriority w:val="99"/>
    <w:rsid w:val="00113B53"/>
    <w:rPr>
      <w:rFonts w:ascii="Calibri" w:hAnsi="Calibri"/>
      <w:b/>
      <w:bCs/>
    </w:rPr>
  </w:style>
  <w:style w:type="character" w:customStyle="1" w:styleId="Nagwek7Znak">
    <w:name w:val="Nagłówek 7 Znak"/>
    <w:basedOn w:val="Domylnaczcionkaakapitu"/>
    <w:link w:val="Nagwek7"/>
    <w:uiPriority w:val="99"/>
    <w:rsid w:val="00113B53"/>
    <w:rPr>
      <w:rFonts w:ascii="Calibri" w:hAnsi="Calibri"/>
    </w:rPr>
  </w:style>
  <w:style w:type="character" w:customStyle="1" w:styleId="Nagwek8Znak">
    <w:name w:val="Nagłówek 8 Znak"/>
    <w:basedOn w:val="Domylnaczcionkaakapitu"/>
    <w:link w:val="Nagwek8"/>
    <w:uiPriority w:val="99"/>
    <w:rsid w:val="00113B53"/>
    <w:rPr>
      <w:rFonts w:ascii="Calibri" w:hAnsi="Calibri"/>
      <w:i/>
      <w:iCs/>
    </w:rPr>
  </w:style>
  <w:style w:type="character" w:customStyle="1" w:styleId="Nagwek9Znak">
    <w:name w:val="Nagłówek 9 Znak"/>
    <w:basedOn w:val="Domylnaczcionkaakapitu"/>
    <w:link w:val="Nagwek9"/>
    <w:uiPriority w:val="99"/>
    <w:rsid w:val="00113B53"/>
    <w:rPr>
      <w:rFonts w:ascii="Arial" w:hAnsi="Arial" w:cs="Arial"/>
    </w:rPr>
  </w:style>
  <w:style w:type="paragraph" w:styleId="Spistreci1">
    <w:name w:val="toc 1"/>
    <w:basedOn w:val="Normalny"/>
    <w:next w:val="Normalny"/>
    <w:autoRedefine/>
    <w:uiPriority w:val="39"/>
    <w:rsid w:val="00D82C77"/>
    <w:pPr>
      <w:spacing w:after="0"/>
      <w:jc w:val="left"/>
    </w:pPr>
    <w:rPr>
      <w:b/>
      <w:bCs/>
      <w:i/>
      <w:iCs/>
      <w:sz w:val="24"/>
      <w:szCs w:val="24"/>
    </w:rPr>
  </w:style>
  <w:style w:type="paragraph" w:styleId="Spistreci2">
    <w:name w:val="toc 2"/>
    <w:basedOn w:val="Normalny"/>
    <w:next w:val="Normalny"/>
    <w:autoRedefine/>
    <w:uiPriority w:val="39"/>
    <w:rsid w:val="007F1F2A"/>
    <w:pPr>
      <w:spacing w:after="0"/>
      <w:ind w:left="220"/>
      <w:jc w:val="left"/>
    </w:pPr>
    <w:rPr>
      <w:b/>
      <w:bCs/>
    </w:rPr>
  </w:style>
  <w:style w:type="paragraph" w:styleId="Spistreci3">
    <w:name w:val="toc 3"/>
    <w:basedOn w:val="Normalny"/>
    <w:next w:val="Normalny"/>
    <w:autoRedefine/>
    <w:uiPriority w:val="39"/>
    <w:rsid w:val="00AD3CD4"/>
    <w:pPr>
      <w:spacing w:before="0" w:after="0"/>
      <w:ind w:left="440"/>
      <w:jc w:val="left"/>
    </w:pPr>
    <w:rPr>
      <w:sz w:val="20"/>
      <w:szCs w:val="20"/>
    </w:rPr>
  </w:style>
  <w:style w:type="character" w:styleId="Hipercze">
    <w:name w:val="Hyperlink"/>
    <w:basedOn w:val="Domylnaczcionkaakapitu"/>
    <w:uiPriority w:val="99"/>
    <w:rsid w:val="00455F6B"/>
    <w:rPr>
      <w:color w:val="0000FF"/>
      <w:u w:val="single"/>
    </w:rPr>
  </w:style>
  <w:style w:type="paragraph" w:styleId="NormalnyWeb">
    <w:name w:val="Normal (Web)"/>
    <w:basedOn w:val="Normalny"/>
    <w:uiPriority w:val="99"/>
    <w:rsid w:val="005E275D"/>
    <w:pPr>
      <w:spacing w:before="100" w:beforeAutospacing="1" w:after="100" w:afterAutospacing="1"/>
    </w:pPr>
  </w:style>
  <w:style w:type="character" w:styleId="Uwydatnienie">
    <w:name w:val="Emphasis"/>
    <w:basedOn w:val="Domylnaczcionkaakapitu"/>
    <w:uiPriority w:val="99"/>
    <w:qFormat/>
    <w:rsid w:val="005E275D"/>
    <w:rPr>
      <w:i/>
      <w:iCs/>
    </w:rPr>
  </w:style>
  <w:style w:type="paragraph" w:styleId="Nagwek">
    <w:name w:val="header"/>
    <w:basedOn w:val="Normalny"/>
    <w:link w:val="NagwekZnak"/>
    <w:uiPriority w:val="99"/>
    <w:rsid w:val="00A31D20"/>
    <w:pPr>
      <w:tabs>
        <w:tab w:val="center" w:pos="4536"/>
        <w:tab w:val="right" w:pos="9072"/>
      </w:tabs>
    </w:pPr>
    <w:rPr>
      <w:sz w:val="24"/>
      <w:szCs w:val="24"/>
    </w:rPr>
  </w:style>
  <w:style w:type="character" w:customStyle="1" w:styleId="NagwekZnak">
    <w:name w:val="Nagłówek Znak"/>
    <w:basedOn w:val="Domylnaczcionkaakapitu"/>
    <w:link w:val="Nagwek"/>
    <w:uiPriority w:val="99"/>
    <w:locked/>
    <w:rsid w:val="00BE4371"/>
    <w:rPr>
      <w:rFonts w:ascii="Calibri" w:hAnsi="Calibri" w:cs="Calibri"/>
      <w:sz w:val="24"/>
      <w:szCs w:val="24"/>
    </w:rPr>
  </w:style>
  <w:style w:type="paragraph" w:styleId="Stopka">
    <w:name w:val="footer"/>
    <w:basedOn w:val="Normalny"/>
    <w:link w:val="StopkaZnak"/>
    <w:uiPriority w:val="99"/>
    <w:rsid w:val="00A31D20"/>
    <w:pPr>
      <w:tabs>
        <w:tab w:val="center" w:pos="4536"/>
        <w:tab w:val="right" w:pos="9072"/>
      </w:tabs>
    </w:pPr>
    <w:rPr>
      <w:sz w:val="24"/>
      <w:szCs w:val="24"/>
    </w:rPr>
  </w:style>
  <w:style w:type="character" w:customStyle="1" w:styleId="StopkaZnak">
    <w:name w:val="Stopka Znak"/>
    <w:basedOn w:val="Domylnaczcionkaakapitu"/>
    <w:link w:val="Stopka"/>
    <w:uiPriority w:val="99"/>
    <w:locked/>
    <w:rsid w:val="00D952C4"/>
    <w:rPr>
      <w:rFonts w:ascii="Calibri" w:hAnsi="Calibri" w:cs="Calibri"/>
      <w:sz w:val="24"/>
      <w:szCs w:val="24"/>
    </w:rPr>
  </w:style>
  <w:style w:type="paragraph" w:styleId="Legenda">
    <w:name w:val="caption"/>
    <w:aliases w:val="Podpis pod rysunkiem,Nagłówek Tabeli,Nag3ówek Tabeli,Tabela nr,Legenda Znak Znak Znak,Legenda Znak Znak Znak Znak,Legenda Znak Znak Znak Znak Znak Znak,Legenda Znak Znak Znak Znak Znak Znak Znak,Legenda Znak Znak Z,Legenda Znak Znak,Tabela"/>
    <w:basedOn w:val="Normalny"/>
    <w:next w:val="Normalny"/>
    <w:link w:val="LegendaZnak"/>
    <w:uiPriority w:val="99"/>
    <w:qFormat/>
    <w:rsid w:val="0057772C"/>
    <w:pPr>
      <w:spacing w:before="0"/>
      <w:jc w:val="left"/>
    </w:pPr>
    <w:rPr>
      <w:rFonts w:cs="Times New Roman"/>
      <w:i/>
      <w:iCs/>
      <w:sz w:val="20"/>
      <w:szCs w:val="20"/>
      <w:lang/>
    </w:rPr>
  </w:style>
  <w:style w:type="paragraph" w:styleId="Lista">
    <w:name w:val="List"/>
    <w:basedOn w:val="Normalny"/>
    <w:uiPriority w:val="99"/>
    <w:rsid w:val="00B80145"/>
    <w:pPr>
      <w:spacing w:after="0"/>
      <w:ind w:left="284" w:hanging="284"/>
    </w:pPr>
  </w:style>
  <w:style w:type="paragraph" w:styleId="Spisilustracji">
    <w:name w:val="table of figures"/>
    <w:aliases w:val="Spis wykresów"/>
    <w:basedOn w:val="Normalny"/>
    <w:next w:val="Normalny"/>
    <w:uiPriority w:val="99"/>
    <w:rsid w:val="00346F28"/>
    <w:pPr>
      <w:spacing w:before="0" w:after="0"/>
      <w:jc w:val="left"/>
    </w:pPr>
    <w:rPr>
      <w:i/>
      <w:iCs/>
      <w:sz w:val="20"/>
      <w:szCs w:val="20"/>
    </w:rPr>
  </w:style>
  <w:style w:type="table" w:styleId="Tabela-Elegancki">
    <w:name w:val="Table Elegant"/>
    <w:basedOn w:val="Standardowy"/>
    <w:uiPriority w:val="99"/>
    <w:rsid w:val="00B271DF"/>
    <w:pPr>
      <w:spacing w:after="120"/>
      <w:ind w:firstLine="454"/>
      <w:jc w:val="both"/>
    </w:pPr>
    <w:rPr>
      <w:rFonts w:ascii="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character" w:styleId="Odwoaniedokomentarza">
    <w:name w:val="annotation reference"/>
    <w:basedOn w:val="Domylnaczcionkaakapitu"/>
    <w:uiPriority w:val="99"/>
    <w:semiHidden/>
    <w:rsid w:val="0046238C"/>
    <w:rPr>
      <w:sz w:val="16"/>
      <w:szCs w:val="16"/>
    </w:rPr>
  </w:style>
  <w:style w:type="paragraph" w:styleId="Tekstkomentarza">
    <w:name w:val="annotation text"/>
    <w:basedOn w:val="Normalny"/>
    <w:link w:val="TekstkomentarzaZnak"/>
    <w:uiPriority w:val="99"/>
    <w:semiHidden/>
    <w:rsid w:val="0046238C"/>
    <w:rPr>
      <w:sz w:val="20"/>
      <w:szCs w:val="20"/>
    </w:rPr>
  </w:style>
  <w:style w:type="character" w:customStyle="1" w:styleId="TekstkomentarzaZnak">
    <w:name w:val="Tekst komentarza Znak"/>
    <w:basedOn w:val="Domylnaczcionkaakapitu"/>
    <w:link w:val="Tekstkomentarza"/>
    <w:uiPriority w:val="99"/>
    <w:semiHidden/>
    <w:rsid w:val="00113B53"/>
    <w:rPr>
      <w:rFonts w:ascii="Calibri" w:hAnsi="Calibri" w:cs="Calibri"/>
      <w:sz w:val="20"/>
      <w:szCs w:val="20"/>
    </w:rPr>
  </w:style>
  <w:style w:type="paragraph" w:styleId="Tematkomentarza">
    <w:name w:val="annotation subject"/>
    <w:basedOn w:val="Tekstkomentarza"/>
    <w:next w:val="Tekstkomentarza"/>
    <w:link w:val="TematkomentarzaZnak"/>
    <w:uiPriority w:val="99"/>
    <w:semiHidden/>
    <w:rsid w:val="0046238C"/>
    <w:rPr>
      <w:b/>
      <w:bCs/>
    </w:rPr>
  </w:style>
  <w:style w:type="character" w:customStyle="1" w:styleId="TematkomentarzaZnak">
    <w:name w:val="Temat komentarza Znak"/>
    <w:basedOn w:val="TekstkomentarzaZnak"/>
    <w:link w:val="Tematkomentarza"/>
    <w:uiPriority w:val="99"/>
    <w:semiHidden/>
    <w:rsid w:val="00113B53"/>
    <w:rPr>
      <w:rFonts w:ascii="Calibri" w:hAnsi="Calibri" w:cs="Calibri"/>
      <w:b/>
      <w:bCs/>
      <w:sz w:val="20"/>
      <w:szCs w:val="20"/>
    </w:rPr>
  </w:style>
  <w:style w:type="paragraph" w:styleId="Tekstdymka">
    <w:name w:val="Balloon Text"/>
    <w:basedOn w:val="Normalny"/>
    <w:link w:val="TekstdymkaZnak"/>
    <w:uiPriority w:val="99"/>
    <w:semiHidden/>
    <w:rsid w:val="0046238C"/>
    <w:rPr>
      <w:rFonts w:ascii="Tahoma" w:hAnsi="Tahoma" w:cs="Tahoma"/>
      <w:sz w:val="16"/>
      <w:szCs w:val="16"/>
    </w:rPr>
  </w:style>
  <w:style w:type="character" w:customStyle="1" w:styleId="TekstdymkaZnak">
    <w:name w:val="Tekst dymka Znak"/>
    <w:basedOn w:val="Domylnaczcionkaakapitu"/>
    <w:link w:val="Tekstdymka"/>
    <w:uiPriority w:val="99"/>
    <w:semiHidden/>
    <w:rsid w:val="00113B53"/>
    <w:rPr>
      <w:sz w:val="0"/>
      <w:szCs w:val="0"/>
    </w:rPr>
  </w:style>
  <w:style w:type="table" w:styleId="Tabela-Siatka">
    <w:name w:val="Table Grid"/>
    <w:basedOn w:val="Standardowy"/>
    <w:uiPriority w:val="99"/>
    <w:rsid w:val="00B611C9"/>
    <w:pPr>
      <w:spacing w:after="120"/>
      <w:ind w:firstLine="454"/>
      <w:jc w:val="both"/>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1">
    <w:name w:val="Styl1"/>
    <w:basedOn w:val="Normalny"/>
    <w:link w:val="Styl1Znak1"/>
    <w:uiPriority w:val="99"/>
    <w:rsid w:val="00AD2B1A"/>
    <w:pPr>
      <w:spacing w:after="0"/>
    </w:pPr>
    <w:rPr>
      <w:rFonts w:ascii="Arial" w:hAnsi="Arial" w:cs="Times New Roman"/>
      <w:lang/>
    </w:rPr>
  </w:style>
  <w:style w:type="paragraph" w:styleId="Tekstpodstawowy">
    <w:name w:val="Body Text"/>
    <w:aliases w:val="anita1,Body Text Char1,Body Text Char Char1,Body Text Char2 Char Char,Body Text Char Char1 Char Char,Body Text Char2 Char Char Char Char,Body Text Char1 Char Char Char Char Char,Body Text Char Char Char Char Char Char Char1"/>
    <w:basedOn w:val="Normalny"/>
    <w:link w:val="TekstpodstawowyZnak"/>
    <w:uiPriority w:val="99"/>
    <w:rsid w:val="00AD2B1A"/>
    <w:pPr>
      <w:autoSpaceDE w:val="0"/>
      <w:autoSpaceDN w:val="0"/>
      <w:adjustRightInd w:val="0"/>
      <w:spacing w:after="0" w:line="360" w:lineRule="auto"/>
    </w:pPr>
    <w:rPr>
      <w:rFonts w:ascii="Arial" w:hAnsi="Arial" w:cs="Arial"/>
      <w:b/>
      <w:bCs/>
    </w:rPr>
  </w:style>
  <w:style w:type="character" w:customStyle="1" w:styleId="TekstpodstawowyZnak">
    <w:name w:val="Tekst podstawowy Znak"/>
    <w:aliases w:val="anita1 Znak,Body Text Char1 Znak,Body Text Char Char1 Znak,Body Text Char2 Char Char Znak,Body Text Char Char1 Char Char Znak,Body Text Char2 Char Char Char Char Znak,Body Text Char1 Char Char Char Char Char Znak"/>
    <w:basedOn w:val="Domylnaczcionkaakapitu"/>
    <w:link w:val="Tekstpodstawowy"/>
    <w:uiPriority w:val="99"/>
    <w:locked/>
    <w:rsid w:val="00C07FD9"/>
    <w:rPr>
      <w:rFonts w:ascii="Arial" w:hAnsi="Arial" w:cs="Arial"/>
      <w:b/>
      <w:bCs/>
      <w:sz w:val="22"/>
      <w:szCs w:val="22"/>
    </w:rPr>
  </w:style>
  <w:style w:type="paragraph" w:customStyle="1" w:styleId="BodyText22">
    <w:name w:val="Body Text 22"/>
    <w:basedOn w:val="Normalny"/>
    <w:uiPriority w:val="99"/>
    <w:rsid w:val="00AD2B1A"/>
    <w:pPr>
      <w:widowControl w:val="0"/>
      <w:tabs>
        <w:tab w:val="left" w:pos="567"/>
      </w:tabs>
      <w:spacing w:after="0" w:line="312" w:lineRule="auto"/>
    </w:pPr>
    <w:rPr>
      <w:rFonts w:ascii="Arial" w:hAnsi="Arial" w:cs="Arial"/>
    </w:rPr>
  </w:style>
  <w:style w:type="paragraph" w:customStyle="1" w:styleId="tabele">
    <w:name w:val="tabele"/>
    <w:basedOn w:val="Nagwek5"/>
    <w:uiPriority w:val="99"/>
    <w:rsid w:val="00AD2B1A"/>
    <w:pPr>
      <w:numPr>
        <w:ilvl w:val="0"/>
        <w:numId w:val="0"/>
      </w:numPr>
      <w:spacing w:before="0" w:after="0"/>
      <w:jc w:val="center"/>
      <w:outlineLvl w:val="9"/>
    </w:pPr>
    <w:rPr>
      <w:rFonts w:ascii="Arial" w:hAnsi="Arial" w:cs="Arial"/>
      <w:b w:val="0"/>
      <w:bCs w:val="0"/>
      <w:i w:val="0"/>
      <w:iCs w:val="0"/>
      <w:sz w:val="22"/>
      <w:szCs w:val="22"/>
    </w:rPr>
  </w:style>
  <w:style w:type="paragraph" w:customStyle="1" w:styleId="rysunek">
    <w:name w:val="rysunek"/>
    <w:basedOn w:val="Normalny"/>
    <w:uiPriority w:val="99"/>
    <w:rsid w:val="00AD2B1A"/>
    <w:pPr>
      <w:tabs>
        <w:tab w:val="left" w:pos="567"/>
      </w:tabs>
      <w:spacing w:after="0" w:line="312" w:lineRule="auto"/>
      <w:jc w:val="center"/>
    </w:pPr>
    <w:rPr>
      <w:rFonts w:ascii="Arial" w:hAnsi="Arial" w:cs="Arial"/>
      <w:b/>
      <w:bCs/>
    </w:rPr>
  </w:style>
  <w:style w:type="paragraph" w:customStyle="1" w:styleId="Standardowy3Znak">
    <w:name w:val="Standardowy3 Znak"/>
    <w:uiPriority w:val="99"/>
    <w:rsid w:val="00AD2B1A"/>
    <w:rPr>
      <w:rFonts w:ascii="Tahoma" w:hAnsi="Tahoma" w:cs="Tahoma"/>
      <w:noProof/>
    </w:rPr>
  </w:style>
  <w:style w:type="paragraph" w:styleId="Spistreci6">
    <w:name w:val="toc 6"/>
    <w:basedOn w:val="Normalny"/>
    <w:next w:val="Normalny"/>
    <w:autoRedefine/>
    <w:uiPriority w:val="39"/>
    <w:rsid w:val="00AD2B1A"/>
    <w:pPr>
      <w:spacing w:before="0" w:after="0"/>
      <w:ind w:left="1100"/>
      <w:jc w:val="left"/>
    </w:pPr>
    <w:rPr>
      <w:sz w:val="20"/>
      <w:szCs w:val="20"/>
    </w:rPr>
  </w:style>
  <w:style w:type="table" w:styleId="Tabela-Wspczesny">
    <w:name w:val="Table Contemporary"/>
    <w:basedOn w:val="Standardowy"/>
    <w:uiPriority w:val="99"/>
    <w:rsid w:val="00AD2B1A"/>
    <w:rPr>
      <w:rFonts w:ascii="Calibri" w:hAnsi="Calibri"/>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a-Siatka4">
    <w:name w:val="Table Grid 4"/>
    <w:basedOn w:val="Standardowy"/>
    <w:uiPriority w:val="99"/>
    <w:rsid w:val="00AD2B1A"/>
    <w:rPr>
      <w:rFonts w:ascii="Calibri" w:hAnsi="Calibri"/>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paragraph" w:customStyle="1" w:styleId="Styl2">
    <w:name w:val="Styl2"/>
    <w:basedOn w:val="Nagwek1"/>
    <w:autoRedefine/>
    <w:uiPriority w:val="99"/>
    <w:rsid w:val="00AD2B1A"/>
  </w:style>
  <w:style w:type="paragraph" w:customStyle="1" w:styleId="Styl3">
    <w:name w:val="Styl3"/>
    <w:basedOn w:val="Nagwek2"/>
    <w:autoRedefine/>
    <w:uiPriority w:val="99"/>
    <w:rsid w:val="00AD2B1A"/>
  </w:style>
  <w:style w:type="paragraph" w:customStyle="1" w:styleId="Styl4">
    <w:name w:val="Styl4"/>
    <w:basedOn w:val="Nagwek1"/>
    <w:autoRedefine/>
    <w:uiPriority w:val="99"/>
    <w:rsid w:val="009A4877"/>
  </w:style>
  <w:style w:type="character" w:customStyle="1" w:styleId="nagt">
    <w:name w:val="nagt"/>
    <w:basedOn w:val="Domylnaczcionkaakapitu"/>
    <w:uiPriority w:val="99"/>
    <w:rsid w:val="008931E8"/>
  </w:style>
  <w:style w:type="character" w:customStyle="1" w:styleId="nag21">
    <w:name w:val="nag2_1"/>
    <w:basedOn w:val="Domylnaczcionkaakapitu"/>
    <w:uiPriority w:val="99"/>
    <w:rsid w:val="00816E9C"/>
  </w:style>
  <w:style w:type="paragraph" w:customStyle="1" w:styleId="Tekstpodstawowy1">
    <w:name w:val="Tekst podstawowy1"/>
    <w:basedOn w:val="Normalny"/>
    <w:link w:val="bodytextZnak"/>
    <w:uiPriority w:val="99"/>
    <w:rsid w:val="009E3ECC"/>
    <w:pPr>
      <w:keepLines/>
    </w:pPr>
    <w:rPr>
      <w:rFonts w:ascii="Arial" w:hAnsi="Arial" w:cs="Times New Roman"/>
      <w:sz w:val="20"/>
      <w:szCs w:val="20"/>
      <w:lang w:eastAsia="en-US"/>
    </w:rPr>
  </w:style>
  <w:style w:type="character" w:customStyle="1" w:styleId="bodytextZnak">
    <w:name w:val="body text Znak"/>
    <w:link w:val="Tekstpodstawowy1"/>
    <w:uiPriority w:val="99"/>
    <w:locked/>
    <w:rsid w:val="00D93AAB"/>
    <w:rPr>
      <w:rFonts w:ascii="Arial" w:hAnsi="Arial" w:cs="Arial"/>
      <w:lang w:val="pl-PL" w:eastAsia="en-US"/>
    </w:rPr>
  </w:style>
  <w:style w:type="paragraph" w:customStyle="1" w:styleId="CharChar">
    <w:name w:val="Char Char"/>
    <w:basedOn w:val="Normalny"/>
    <w:uiPriority w:val="99"/>
    <w:rsid w:val="005A3948"/>
    <w:pPr>
      <w:spacing w:after="0"/>
      <w:jc w:val="left"/>
    </w:pPr>
    <w:rPr>
      <w:rFonts w:cs="Times New Roman"/>
    </w:rPr>
  </w:style>
  <w:style w:type="paragraph" w:customStyle="1" w:styleId="StylArial11ptWyjustowanyInterlinia15wiersza">
    <w:name w:val="Styl Arial 11 pt Wyjustowany Interlinia:  15 wiersza"/>
    <w:basedOn w:val="Normalny"/>
    <w:uiPriority w:val="99"/>
    <w:rsid w:val="0090448F"/>
    <w:pPr>
      <w:spacing w:after="0" w:line="360" w:lineRule="auto"/>
    </w:pPr>
    <w:rPr>
      <w:rFonts w:ascii="Arial" w:hAnsi="Arial" w:cs="Arial"/>
    </w:rPr>
  </w:style>
  <w:style w:type="paragraph" w:customStyle="1" w:styleId="Default">
    <w:name w:val="Default"/>
    <w:uiPriority w:val="99"/>
    <w:rsid w:val="00A43C3B"/>
    <w:pPr>
      <w:autoSpaceDE w:val="0"/>
      <w:autoSpaceDN w:val="0"/>
      <w:adjustRightInd w:val="0"/>
    </w:pPr>
    <w:rPr>
      <w:rFonts w:ascii="Arial" w:hAnsi="Arial" w:cs="Arial"/>
      <w:color w:val="000000"/>
      <w:sz w:val="24"/>
      <w:szCs w:val="24"/>
    </w:rPr>
  </w:style>
  <w:style w:type="character" w:styleId="Pogrubienie">
    <w:name w:val="Strong"/>
    <w:aliases w:val="Normalny + 13 pt,Nagłówek 2 + Pogrubienie,Nagłówek 2 + TimesNewRoman,Bold"/>
    <w:basedOn w:val="Domylnaczcionkaakapitu"/>
    <w:uiPriority w:val="99"/>
    <w:qFormat/>
    <w:rsid w:val="00A22D40"/>
    <w:rPr>
      <w:b/>
      <w:bCs/>
    </w:rPr>
  </w:style>
  <w:style w:type="character" w:styleId="UyteHipercze">
    <w:name w:val="FollowedHyperlink"/>
    <w:basedOn w:val="Domylnaczcionkaakapitu"/>
    <w:uiPriority w:val="99"/>
    <w:rsid w:val="00A22D40"/>
    <w:rPr>
      <w:color w:val="800080"/>
      <w:u w:val="single"/>
    </w:rPr>
  </w:style>
  <w:style w:type="paragraph" w:styleId="Tekstprzypisukocowego">
    <w:name w:val="endnote text"/>
    <w:basedOn w:val="Normalny"/>
    <w:link w:val="TekstprzypisukocowegoZnak"/>
    <w:uiPriority w:val="99"/>
    <w:semiHidden/>
    <w:rsid w:val="0071775A"/>
    <w:rPr>
      <w:sz w:val="20"/>
      <w:szCs w:val="20"/>
    </w:rPr>
  </w:style>
  <w:style w:type="character" w:customStyle="1" w:styleId="TekstprzypisukocowegoZnak">
    <w:name w:val="Tekst przypisu końcowego Znak"/>
    <w:basedOn w:val="Domylnaczcionkaakapitu"/>
    <w:link w:val="Tekstprzypisukocowego"/>
    <w:uiPriority w:val="99"/>
    <w:semiHidden/>
    <w:rsid w:val="00113B53"/>
    <w:rPr>
      <w:rFonts w:ascii="Calibri" w:hAnsi="Calibri" w:cs="Calibri"/>
      <w:sz w:val="20"/>
      <w:szCs w:val="20"/>
    </w:rPr>
  </w:style>
  <w:style w:type="character" w:styleId="Odwoanieprzypisukocowego">
    <w:name w:val="endnote reference"/>
    <w:basedOn w:val="Domylnaczcionkaakapitu"/>
    <w:uiPriority w:val="99"/>
    <w:semiHidden/>
    <w:rsid w:val="0071775A"/>
    <w:rPr>
      <w:vertAlign w:val="superscript"/>
    </w:rPr>
  </w:style>
  <w:style w:type="paragraph" w:customStyle="1" w:styleId="Teksttabeli">
    <w:name w:val="Tekst tabeli"/>
    <w:basedOn w:val="Tekstpodstawowy"/>
    <w:uiPriority w:val="99"/>
    <w:rsid w:val="001273A0"/>
    <w:pPr>
      <w:autoSpaceDE/>
      <w:autoSpaceDN/>
      <w:adjustRightInd/>
      <w:spacing w:line="240" w:lineRule="auto"/>
    </w:pPr>
    <w:rPr>
      <w:b w:val="0"/>
      <w:bCs w:val="0"/>
      <w:sz w:val="18"/>
      <w:szCs w:val="18"/>
    </w:rPr>
  </w:style>
  <w:style w:type="paragraph" w:customStyle="1" w:styleId="Tekstpodstawowy2strona">
    <w:name w:val="Tekst podstawowy_2 strona"/>
    <w:basedOn w:val="Tekstpodstawowy"/>
    <w:uiPriority w:val="99"/>
    <w:rsid w:val="001273A0"/>
    <w:pPr>
      <w:autoSpaceDE/>
      <w:autoSpaceDN/>
      <w:adjustRightInd/>
      <w:spacing w:line="240" w:lineRule="auto"/>
    </w:pPr>
    <w:rPr>
      <w:b w:val="0"/>
      <w:bCs w:val="0"/>
    </w:rPr>
  </w:style>
  <w:style w:type="paragraph" w:customStyle="1" w:styleId="StylWyjustowany">
    <w:name w:val="Styl Wyjustowany"/>
    <w:basedOn w:val="Normalny"/>
    <w:autoRedefine/>
    <w:uiPriority w:val="99"/>
    <w:rsid w:val="00485078"/>
    <w:pPr>
      <w:tabs>
        <w:tab w:val="left" w:pos="1843"/>
        <w:tab w:val="left" w:pos="3969"/>
        <w:tab w:val="left" w:pos="5529"/>
      </w:tabs>
      <w:spacing w:after="0" w:line="360" w:lineRule="auto"/>
    </w:pPr>
    <w:rPr>
      <w:rFonts w:ascii="Arial" w:hAnsi="Arial" w:cs="Arial"/>
    </w:rPr>
  </w:style>
  <w:style w:type="character" w:customStyle="1" w:styleId="articlesubtitle">
    <w:name w:val="articlesubtitle"/>
    <w:basedOn w:val="Domylnaczcionkaakapitu"/>
    <w:uiPriority w:val="99"/>
    <w:rsid w:val="0082571C"/>
  </w:style>
  <w:style w:type="paragraph" w:customStyle="1" w:styleId="Tiret">
    <w:name w:val="Tiret"/>
    <w:next w:val="Normalny"/>
    <w:uiPriority w:val="99"/>
    <w:rsid w:val="00C76234"/>
    <w:pPr>
      <w:numPr>
        <w:numId w:val="2"/>
      </w:numPr>
      <w:tabs>
        <w:tab w:val="clear" w:pos="360"/>
        <w:tab w:val="num" w:pos="851"/>
      </w:tabs>
      <w:spacing w:after="240"/>
      <w:ind w:left="851" w:hanging="425"/>
      <w:jc w:val="both"/>
    </w:pPr>
    <w:rPr>
      <w:rFonts w:ascii="Calibri" w:hAnsi="Calibri"/>
      <w:noProof/>
      <w:sz w:val="24"/>
      <w:szCs w:val="24"/>
      <w:lang w:val="en-GB" w:eastAsia="en-US"/>
    </w:rPr>
  </w:style>
  <w:style w:type="paragraph" w:customStyle="1" w:styleId="Paragraf">
    <w:name w:val="Paragraf"/>
    <w:basedOn w:val="Normalny"/>
    <w:uiPriority w:val="99"/>
    <w:rsid w:val="00C61EA6"/>
    <w:pPr>
      <w:keepNext/>
      <w:spacing w:before="240"/>
      <w:jc w:val="center"/>
    </w:pPr>
    <w:rPr>
      <w:rFonts w:cs="Times New Roman"/>
    </w:rPr>
  </w:style>
  <w:style w:type="paragraph" w:customStyle="1" w:styleId="1">
    <w:name w:val="1."/>
    <w:basedOn w:val="Normalny"/>
    <w:next w:val="Normalny"/>
    <w:autoRedefine/>
    <w:uiPriority w:val="99"/>
    <w:rsid w:val="00B03734"/>
    <w:pPr>
      <w:spacing w:after="0"/>
      <w:ind w:left="284" w:hanging="284"/>
      <w:jc w:val="left"/>
    </w:pPr>
    <w:rPr>
      <w:rFonts w:ascii="Arial" w:hAnsi="Arial" w:cs="Arial"/>
    </w:rPr>
  </w:style>
  <w:style w:type="character" w:customStyle="1" w:styleId="1Znak">
    <w:name w:val="1) Znak"/>
    <w:uiPriority w:val="99"/>
    <w:rsid w:val="002240D4"/>
    <w:rPr>
      <w:rFonts w:ascii="Tahoma" w:hAnsi="Tahoma" w:cs="Tahoma"/>
    </w:rPr>
  </w:style>
  <w:style w:type="character" w:customStyle="1" w:styleId="apple-style-span">
    <w:name w:val="apple-style-span"/>
    <w:basedOn w:val="Domylnaczcionkaakapitu"/>
    <w:uiPriority w:val="99"/>
    <w:rsid w:val="005E7E0B"/>
  </w:style>
  <w:style w:type="character" w:customStyle="1" w:styleId="apple-converted-space">
    <w:name w:val="apple-converted-space"/>
    <w:basedOn w:val="Domylnaczcionkaakapitu"/>
    <w:uiPriority w:val="99"/>
    <w:rsid w:val="005B5C7E"/>
  </w:style>
  <w:style w:type="paragraph" w:customStyle="1" w:styleId="Listaliterki">
    <w:name w:val="Lista_literki"/>
    <w:basedOn w:val="Normalny"/>
    <w:autoRedefine/>
    <w:uiPriority w:val="99"/>
    <w:rsid w:val="00F62B68"/>
    <w:pPr>
      <w:numPr>
        <w:numId w:val="3"/>
      </w:numPr>
      <w:spacing w:after="0" w:line="320" w:lineRule="atLeast"/>
    </w:pPr>
    <w:rPr>
      <w:rFonts w:cs="Times New Roman"/>
      <w:b/>
      <w:bCs/>
    </w:rPr>
  </w:style>
  <w:style w:type="paragraph" w:customStyle="1" w:styleId="newscontentp">
    <w:name w:val="news_content_p"/>
    <w:basedOn w:val="Normalny"/>
    <w:uiPriority w:val="99"/>
    <w:rsid w:val="000A0507"/>
    <w:pPr>
      <w:spacing w:before="100" w:beforeAutospacing="1" w:after="100" w:afterAutospacing="1"/>
      <w:jc w:val="left"/>
    </w:pPr>
    <w:rPr>
      <w:rFonts w:cs="Times New Roman"/>
    </w:rPr>
  </w:style>
  <w:style w:type="character" w:customStyle="1" w:styleId="r1a2ablack">
    <w:name w:val="r1a2ablack"/>
    <w:basedOn w:val="Domylnaczcionkaakapitu"/>
    <w:uiPriority w:val="99"/>
    <w:rsid w:val="00DE4B50"/>
  </w:style>
  <w:style w:type="paragraph" w:customStyle="1" w:styleId="rtecenter">
    <w:name w:val="rtecenter"/>
    <w:basedOn w:val="Normalny"/>
    <w:uiPriority w:val="99"/>
    <w:rsid w:val="00170D6E"/>
    <w:pPr>
      <w:spacing w:before="100" w:beforeAutospacing="1" w:after="100" w:afterAutospacing="1"/>
      <w:jc w:val="left"/>
    </w:pPr>
    <w:rPr>
      <w:rFonts w:cs="Times New Roman"/>
    </w:rPr>
  </w:style>
  <w:style w:type="paragraph" w:styleId="Tekstpodstawowywcity2">
    <w:name w:val="Body Text Indent 2"/>
    <w:basedOn w:val="Normalny"/>
    <w:link w:val="Tekstpodstawowywcity2Znak"/>
    <w:uiPriority w:val="99"/>
    <w:rsid w:val="006914B8"/>
    <w:pPr>
      <w:spacing w:line="480" w:lineRule="auto"/>
      <w:ind w:left="283"/>
    </w:pPr>
  </w:style>
  <w:style w:type="character" w:customStyle="1" w:styleId="Tekstpodstawowywcity2Znak">
    <w:name w:val="Tekst podstawowy wcięty 2 Znak"/>
    <w:basedOn w:val="Domylnaczcionkaakapitu"/>
    <w:link w:val="Tekstpodstawowywcity2"/>
    <w:uiPriority w:val="99"/>
    <w:semiHidden/>
    <w:rsid w:val="00113B53"/>
    <w:rPr>
      <w:rFonts w:ascii="Calibri" w:hAnsi="Calibri" w:cs="Calibri"/>
    </w:rPr>
  </w:style>
  <w:style w:type="paragraph" w:styleId="Tekstprzypisudolnego">
    <w:name w:val="footnote text"/>
    <w:aliases w:val="Podrozdział,Tekst przypisu1,Tekst przypisu2,Tekst przypisu3,Przypis dolny,Footnote,Podrozdzia3,Tekst przypisu Znak Znak Znak Znak,Tekst przypisu Znak Znak Znak Znak Znak,Tekst przypisu Znak Znak Znak Znak Znak Znak Znak,Fußnote"/>
    <w:basedOn w:val="Normalny"/>
    <w:link w:val="TekstprzypisudolnegoZnak"/>
    <w:uiPriority w:val="99"/>
    <w:semiHidden/>
    <w:rsid w:val="006979E3"/>
    <w:rPr>
      <w:sz w:val="20"/>
      <w:szCs w:val="20"/>
    </w:rPr>
  </w:style>
  <w:style w:type="character" w:customStyle="1" w:styleId="TekstprzypisudolnegoZnak">
    <w:name w:val="Tekst przypisu dolnego Znak"/>
    <w:aliases w:val="Podrozdział Znak,Tekst przypisu1 Znak,Tekst przypisu2 Znak,Tekst przypisu3 Znak,Przypis dolny Znak,Footnote Znak,Podrozdzia3 Znak,Tekst przypisu Znak Znak Znak Znak Znak1,Tekst przypisu Znak Znak Znak Znak Znak Znak"/>
    <w:basedOn w:val="Domylnaczcionkaakapitu"/>
    <w:link w:val="Tekstprzypisudolnego"/>
    <w:uiPriority w:val="99"/>
    <w:locked/>
    <w:rsid w:val="009E32A3"/>
    <w:rPr>
      <w:rFonts w:ascii="Calibri" w:hAnsi="Calibri" w:cs="Calibri"/>
    </w:rPr>
  </w:style>
  <w:style w:type="character" w:styleId="Odwoanieprzypisudolnego">
    <w:name w:val="footnote reference"/>
    <w:aliases w:val="Footnote Reference Number"/>
    <w:basedOn w:val="Domylnaczcionkaakapitu"/>
    <w:uiPriority w:val="99"/>
    <w:semiHidden/>
    <w:rsid w:val="006979E3"/>
    <w:rPr>
      <w:vertAlign w:val="superscript"/>
    </w:rPr>
  </w:style>
  <w:style w:type="paragraph" w:customStyle="1" w:styleId="DefinitionTerm">
    <w:name w:val="Definition Term"/>
    <w:basedOn w:val="Normalny"/>
    <w:next w:val="Normalny"/>
    <w:uiPriority w:val="99"/>
    <w:rsid w:val="008F1F13"/>
    <w:pPr>
      <w:spacing w:after="0"/>
      <w:jc w:val="left"/>
    </w:pPr>
    <w:rPr>
      <w:rFonts w:cs="Times New Roman"/>
    </w:rPr>
  </w:style>
  <w:style w:type="paragraph" w:styleId="Tekstpodstawowy2">
    <w:name w:val="Body Text 2"/>
    <w:basedOn w:val="Normalny"/>
    <w:link w:val="Tekstpodstawowy2Znak"/>
    <w:uiPriority w:val="99"/>
    <w:rsid w:val="00DA10F5"/>
    <w:pPr>
      <w:spacing w:line="480" w:lineRule="auto"/>
    </w:pPr>
  </w:style>
  <w:style w:type="character" w:customStyle="1" w:styleId="Tekstpodstawowy2Znak">
    <w:name w:val="Tekst podstawowy 2 Znak"/>
    <w:basedOn w:val="Domylnaczcionkaakapitu"/>
    <w:link w:val="Tekstpodstawowy2"/>
    <w:uiPriority w:val="99"/>
    <w:locked/>
    <w:rsid w:val="00EC3682"/>
    <w:rPr>
      <w:rFonts w:ascii="Calibri" w:hAnsi="Calibri" w:cs="Calibri"/>
      <w:sz w:val="22"/>
      <w:szCs w:val="22"/>
    </w:rPr>
  </w:style>
  <w:style w:type="paragraph" w:styleId="Tekstpodstawowywcity">
    <w:name w:val="Body Text Indent"/>
    <w:basedOn w:val="Normalny"/>
    <w:link w:val="TekstpodstawowywcityZnak"/>
    <w:uiPriority w:val="99"/>
    <w:rsid w:val="005B7B4F"/>
    <w:pPr>
      <w:ind w:left="283"/>
    </w:pPr>
  </w:style>
  <w:style w:type="character" w:customStyle="1" w:styleId="TekstpodstawowywcityZnak">
    <w:name w:val="Tekst podstawowy wcięty Znak"/>
    <w:basedOn w:val="Domylnaczcionkaakapitu"/>
    <w:link w:val="Tekstpodstawowywcity"/>
    <w:uiPriority w:val="99"/>
    <w:semiHidden/>
    <w:rsid w:val="00113B53"/>
    <w:rPr>
      <w:rFonts w:ascii="Calibri" w:hAnsi="Calibri" w:cs="Calibri"/>
    </w:rPr>
  </w:style>
  <w:style w:type="paragraph" w:customStyle="1" w:styleId="align-center">
    <w:name w:val="align-center"/>
    <w:basedOn w:val="Normalny"/>
    <w:uiPriority w:val="99"/>
    <w:rsid w:val="00977719"/>
    <w:pPr>
      <w:spacing w:before="100" w:beforeAutospacing="1" w:after="100" w:afterAutospacing="1"/>
      <w:jc w:val="left"/>
    </w:pPr>
    <w:rPr>
      <w:rFonts w:cs="Times New Roman"/>
    </w:rPr>
  </w:style>
  <w:style w:type="paragraph" w:customStyle="1" w:styleId="Akapitzlist1">
    <w:name w:val="Akapit z listą1"/>
    <w:basedOn w:val="Normalny"/>
    <w:uiPriority w:val="99"/>
    <w:rsid w:val="00B23648"/>
    <w:pPr>
      <w:spacing w:before="240" w:line="276" w:lineRule="auto"/>
      <w:ind w:left="720"/>
    </w:pPr>
    <w:rPr>
      <w:rFonts w:ascii="Arial" w:hAnsi="Arial" w:cs="Arial"/>
      <w:lang w:eastAsia="en-US"/>
    </w:rPr>
  </w:style>
  <w:style w:type="paragraph" w:styleId="Bezodstpw">
    <w:name w:val="No Spacing"/>
    <w:link w:val="BezodstpwZnak"/>
    <w:uiPriority w:val="99"/>
    <w:qFormat/>
    <w:rsid w:val="00BE2125"/>
    <w:rPr>
      <w:rFonts w:ascii="Calibri" w:hAnsi="Calibri"/>
      <w:sz w:val="22"/>
      <w:szCs w:val="22"/>
      <w:lang w:eastAsia="en-US"/>
    </w:rPr>
  </w:style>
  <w:style w:type="paragraph" w:customStyle="1" w:styleId="73B235745A7D4631A3550D9CFBB13F9F">
    <w:name w:val="73B235745A7D4631A3550D9CFBB13F9F"/>
    <w:uiPriority w:val="99"/>
    <w:rsid w:val="00BE2125"/>
    <w:pPr>
      <w:spacing w:after="200" w:line="276" w:lineRule="auto"/>
    </w:pPr>
    <w:rPr>
      <w:rFonts w:ascii="Calibri" w:hAnsi="Calibri" w:cs="Calibri"/>
      <w:sz w:val="22"/>
      <w:szCs w:val="22"/>
      <w:lang w:val="en-US" w:eastAsia="en-US"/>
    </w:rPr>
  </w:style>
  <w:style w:type="character" w:customStyle="1" w:styleId="BezodstpwZnak">
    <w:name w:val="Bez odstępów Znak"/>
    <w:link w:val="Bezodstpw"/>
    <w:uiPriority w:val="99"/>
    <w:locked/>
    <w:rsid w:val="00BE2125"/>
    <w:rPr>
      <w:rFonts w:ascii="Calibri" w:hAnsi="Calibri"/>
      <w:sz w:val="22"/>
      <w:szCs w:val="22"/>
      <w:lang w:val="pl-PL" w:eastAsia="en-US" w:bidi="ar-SA"/>
    </w:rPr>
  </w:style>
  <w:style w:type="paragraph" w:styleId="Nagwekspisutreci">
    <w:name w:val="TOC Heading"/>
    <w:basedOn w:val="Nagwek1"/>
    <w:next w:val="Normalny"/>
    <w:uiPriority w:val="99"/>
    <w:qFormat/>
    <w:rsid w:val="00372941"/>
    <w:pPr>
      <w:keepLines/>
      <w:numPr>
        <w:numId w:val="0"/>
      </w:numPr>
      <w:spacing w:before="480" w:after="0" w:line="276" w:lineRule="auto"/>
      <w:outlineLvl w:val="9"/>
    </w:pPr>
    <w:rPr>
      <w:color w:val="365F91"/>
      <w:spacing w:val="0"/>
      <w:kern w:val="0"/>
      <w:sz w:val="28"/>
      <w:szCs w:val="28"/>
      <w:lang w:eastAsia="en-US"/>
    </w:rPr>
  </w:style>
  <w:style w:type="table" w:styleId="Tabela-Delikatny2">
    <w:name w:val="Table Subtle 2"/>
    <w:basedOn w:val="Standardowy"/>
    <w:uiPriority w:val="99"/>
    <w:rsid w:val="00000BF9"/>
    <w:pPr>
      <w:spacing w:after="120"/>
      <w:ind w:firstLine="454"/>
      <w:jc w:val="both"/>
    </w:pPr>
    <w:rPr>
      <w:rFonts w:ascii="Calibri" w:hAnsi="Calibri"/>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Efekty3W1">
    <w:name w:val="Table 3D effects 1"/>
    <w:basedOn w:val="Standardowy"/>
    <w:uiPriority w:val="99"/>
    <w:rsid w:val="00000BF9"/>
    <w:pPr>
      <w:spacing w:after="120"/>
      <w:ind w:firstLine="454"/>
      <w:jc w:val="both"/>
    </w:pPr>
    <w:rPr>
      <w:rFonts w:ascii="Calibri" w:hAnsi="Calibri"/>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Efekty3W2">
    <w:name w:val="Table 3D effects 2"/>
    <w:basedOn w:val="Standardowy"/>
    <w:uiPriority w:val="99"/>
    <w:rsid w:val="00000BF9"/>
    <w:pPr>
      <w:spacing w:after="120"/>
      <w:ind w:firstLine="454"/>
      <w:jc w:val="both"/>
    </w:pPr>
    <w:rPr>
      <w:rFonts w:ascii="Calibri" w:hAnsi="Calibri"/>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Efekty3W3">
    <w:name w:val="Table 3D effects 3"/>
    <w:basedOn w:val="Standardowy"/>
    <w:uiPriority w:val="99"/>
    <w:rsid w:val="00000BF9"/>
    <w:pPr>
      <w:spacing w:after="120"/>
      <w:ind w:firstLine="454"/>
      <w:jc w:val="both"/>
    </w:pPr>
    <w:rPr>
      <w:rFonts w:ascii="Calibri" w:hAnsi="Calibri"/>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Delikatny1">
    <w:name w:val="Table Subtle 1"/>
    <w:basedOn w:val="Standardowy"/>
    <w:uiPriority w:val="99"/>
    <w:rsid w:val="00000BF9"/>
    <w:pPr>
      <w:spacing w:after="120"/>
      <w:ind w:firstLine="454"/>
      <w:jc w:val="both"/>
    </w:pPr>
    <w:rPr>
      <w:rFonts w:ascii="Calibri" w:hAnsi="Calibri"/>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Siatka8">
    <w:name w:val="Table Grid 8"/>
    <w:basedOn w:val="Standardowy"/>
    <w:uiPriority w:val="99"/>
    <w:rsid w:val="00851F2C"/>
    <w:pPr>
      <w:jc w:val="both"/>
    </w:pPr>
    <w:rPr>
      <w:rFonts w:ascii="Calibri" w:hAnsi="Calibri"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FFFFFF"/>
    </w:tcPr>
    <w:tblStylePr w:type="firstRow">
      <w:rPr>
        <w:b/>
        <w:bCs/>
        <w:color w:val="auto"/>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tblStylePr w:type="lastRow">
      <w:rPr>
        <w:b w:val="0"/>
        <w:bCs w:val="0"/>
        <w:color w:val="auto"/>
      </w:rPr>
      <w:tblPr/>
      <w:tcPr>
        <w:tcBorders>
          <w:tl2br w:val="none" w:sz="0" w:space="0" w:color="auto"/>
          <w:tr2bl w:val="none" w:sz="0" w:space="0" w:color="auto"/>
        </w:tcBorders>
      </w:tcPr>
    </w:tblStylePr>
    <w:tblStylePr w:type="lastCol">
      <w:rPr>
        <w:b w:val="0"/>
        <w:bCs w:val="0"/>
        <w:color w:val="auto"/>
      </w:rPr>
      <w:tblPr/>
      <w:tcPr>
        <w:tcBorders>
          <w:tl2br w:val="none" w:sz="0" w:space="0" w:color="auto"/>
          <w:tr2bl w:val="none" w:sz="0" w:space="0" w:color="auto"/>
        </w:tcBorders>
      </w:tcPr>
    </w:tblStylePr>
  </w:style>
  <w:style w:type="table" w:customStyle="1" w:styleId="57">
    <w:name w:val="57"/>
    <w:uiPriority w:val="99"/>
    <w:rsid w:val="004827C7"/>
    <w:pPr>
      <w:widowControl w:val="0"/>
      <w:autoSpaceDE w:val="0"/>
      <w:autoSpaceDN w:val="0"/>
      <w:adjustRightInd w:val="0"/>
    </w:pPr>
    <w:rPr>
      <w:rFonts w:ascii="Calibri" w:hAnsi="Calibri"/>
      <w:sz w:val="24"/>
      <w:szCs w:val="24"/>
    </w:rPr>
    <w:tblPr>
      <w:tblStyleRowBandSize w:val="1"/>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left w:w="108" w:type="dxa"/>
        <w:bottom w:w="0" w:type="dxa"/>
        <w:right w:w="108" w:type="dxa"/>
      </w:tblCellMar>
    </w:tblPr>
  </w:style>
  <w:style w:type="table" w:styleId="Tabela-Profesjonalny">
    <w:name w:val="Table Professional"/>
    <w:basedOn w:val="Standardowy"/>
    <w:uiPriority w:val="99"/>
    <w:rsid w:val="00E971C6"/>
    <w:pPr>
      <w:spacing w:after="120"/>
      <w:ind w:firstLine="454"/>
      <w:jc w:val="both"/>
    </w:pPr>
    <w:rPr>
      <w:rFonts w:ascii="Calibri" w:hAnsi="Calibri"/>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Raport2008tekstzwyky">
    <w:name w:val="Raport_2008_tekst_zwykły"/>
    <w:basedOn w:val="Normalny"/>
    <w:uiPriority w:val="99"/>
    <w:rsid w:val="00F366F6"/>
    <w:pPr>
      <w:spacing w:after="0"/>
    </w:pPr>
    <w:rPr>
      <w:rFonts w:cs="Times New Roman"/>
    </w:rPr>
  </w:style>
  <w:style w:type="paragraph" w:customStyle="1" w:styleId="Raport2008tekstnumerowany">
    <w:name w:val="Raport_2008_tekst_numerowany"/>
    <w:basedOn w:val="Normalny"/>
    <w:uiPriority w:val="99"/>
    <w:rsid w:val="00F366F6"/>
    <w:pPr>
      <w:tabs>
        <w:tab w:val="left" w:pos="227"/>
      </w:tabs>
      <w:spacing w:after="0"/>
      <w:ind w:left="227" w:hanging="227"/>
    </w:pPr>
    <w:rPr>
      <w:rFonts w:cs="Times New Roman"/>
    </w:rPr>
  </w:style>
  <w:style w:type="paragraph" w:customStyle="1" w:styleId="Raport2008tekstwyliczanie">
    <w:name w:val="Raport_2008_tekst_wyliczanie"/>
    <w:basedOn w:val="Normalny"/>
    <w:uiPriority w:val="99"/>
    <w:rsid w:val="00F366F6"/>
    <w:pPr>
      <w:numPr>
        <w:numId w:val="4"/>
      </w:numPr>
      <w:tabs>
        <w:tab w:val="clear" w:pos="587"/>
        <w:tab w:val="left" w:pos="454"/>
      </w:tabs>
      <w:spacing w:before="60" w:after="0"/>
    </w:pPr>
    <w:rPr>
      <w:rFonts w:cs="Times New Roman"/>
    </w:rPr>
  </w:style>
  <w:style w:type="character" w:customStyle="1" w:styleId="mw-headline">
    <w:name w:val="mw-headline"/>
    <w:basedOn w:val="Domylnaczcionkaakapitu"/>
    <w:uiPriority w:val="99"/>
    <w:rsid w:val="0013082D"/>
  </w:style>
  <w:style w:type="character" w:customStyle="1" w:styleId="editsection">
    <w:name w:val="editsection"/>
    <w:basedOn w:val="Domylnaczcionkaakapitu"/>
    <w:uiPriority w:val="99"/>
    <w:rsid w:val="0013082D"/>
  </w:style>
  <w:style w:type="paragraph" w:styleId="Akapitzlist">
    <w:name w:val="List Paragraph"/>
    <w:basedOn w:val="Normalny"/>
    <w:link w:val="AkapitzlistZnak"/>
    <w:uiPriority w:val="99"/>
    <w:qFormat/>
    <w:rsid w:val="0032704B"/>
    <w:pPr>
      <w:ind w:left="720"/>
    </w:pPr>
    <w:rPr>
      <w:rFonts w:cs="Times New Roman"/>
      <w:lang/>
    </w:rPr>
  </w:style>
  <w:style w:type="paragraph" w:customStyle="1" w:styleId="Raport2008podpistabela">
    <w:name w:val="Raport_2008_podpis_tabela"/>
    <w:basedOn w:val="Normalny"/>
    <w:uiPriority w:val="99"/>
    <w:rsid w:val="00133283"/>
    <w:pPr>
      <w:spacing w:before="0"/>
      <w:jc w:val="center"/>
    </w:pPr>
    <w:rPr>
      <w:rFonts w:cs="Times New Roman"/>
      <w:sz w:val="20"/>
      <w:szCs w:val="20"/>
    </w:rPr>
  </w:style>
  <w:style w:type="paragraph" w:customStyle="1" w:styleId="CharChar2">
    <w:name w:val="Char Char2"/>
    <w:basedOn w:val="Normalny"/>
    <w:uiPriority w:val="99"/>
    <w:rsid w:val="00B87FBA"/>
    <w:pPr>
      <w:spacing w:before="0" w:after="0"/>
      <w:jc w:val="left"/>
    </w:pPr>
    <w:rPr>
      <w:rFonts w:cs="Times New Roman"/>
      <w:sz w:val="24"/>
      <w:szCs w:val="24"/>
    </w:rPr>
  </w:style>
  <w:style w:type="paragraph" w:styleId="Bibliografia">
    <w:name w:val="Bibliography"/>
    <w:basedOn w:val="Normalny"/>
    <w:next w:val="Normalny"/>
    <w:uiPriority w:val="99"/>
    <w:rsid w:val="00F305A6"/>
  </w:style>
  <w:style w:type="paragraph" w:customStyle="1" w:styleId="Raport2008Tytupodrozdziau">
    <w:name w:val="Raport_2008_Tytuł_podrozdziału"/>
    <w:basedOn w:val="Nagwek2"/>
    <w:uiPriority w:val="99"/>
    <w:rsid w:val="001157C0"/>
    <w:pPr>
      <w:numPr>
        <w:ilvl w:val="0"/>
        <w:numId w:val="0"/>
      </w:numPr>
      <w:spacing w:after="120"/>
      <w:ind w:left="227" w:hanging="227"/>
    </w:pPr>
    <w:rPr>
      <w:rFonts w:cs="Times New Roman"/>
      <w:spacing w:val="0"/>
    </w:rPr>
  </w:style>
  <w:style w:type="paragraph" w:customStyle="1" w:styleId="Raport2008tabelatytu">
    <w:name w:val="Raport_2008_tabela_tytuł"/>
    <w:basedOn w:val="Normalny"/>
    <w:uiPriority w:val="99"/>
    <w:rsid w:val="001157C0"/>
    <w:pPr>
      <w:keepNext/>
      <w:numPr>
        <w:numId w:val="5"/>
      </w:numPr>
      <w:tabs>
        <w:tab w:val="left" w:pos="1418"/>
      </w:tabs>
      <w:spacing w:before="360"/>
      <w:ind w:left="0" w:firstLine="0"/>
      <w:jc w:val="center"/>
    </w:pPr>
    <w:rPr>
      <w:rFonts w:cs="Times New Roman"/>
      <w:b/>
      <w:bCs/>
      <w:sz w:val="24"/>
      <w:szCs w:val="24"/>
    </w:rPr>
  </w:style>
  <w:style w:type="paragraph" w:styleId="Tytu">
    <w:name w:val="Title"/>
    <w:basedOn w:val="Normalny"/>
    <w:link w:val="TytuZnak"/>
    <w:uiPriority w:val="99"/>
    <w:qFormat/>
    <w:rsid w:val="00377180"/>
    <w:pPr>
      <w:spacing w:before="0" w:after="0"/>
      <w:jc w:val="center"/>
    </w:pPr>
    <w:rPr>
      <w:rFonts w:cs="Times New Roman"/>
      <w:b/>
      <w:bCs/>
      <w:sz w:val="24"/>
      <w:szCs w:val="24"/>
    </w:rPr>
  </w:style>
  <w:style w:type="character" w:customStyle="1" w:styleId="TytuZnak">
    <w:name w:val="Tytuł Znak"/>
    <w:basedOn w:val="Domylnaczcionkaakapitu"/>
    <w:link w:val="Tytu"/>
    <w:uiPriority w:val="99"/>
    <w:locked/>
    <w:rsid w:val="00377180"/>
    <w:rPr>
      <w:b/>
      <w:bCs/>
      <w:sz w:val="24"/>
      <w:szCs w:val="24"/>
    </w:rPr>
  </w:style>
  <w:style w:type="paragraph" w:styleId="Tekstpodstawowywcity3">
    <w:name w:val="Body Text Indent 3"/>
    <w:basedOn w:val="Normalny"/>
    <w:link w:val="Tekstpodstawowywcity3Znak"/>
    <w:uiPriority w:val="99"/>
    <w:rsid w:val="00EB7BEB"/>
    <w:pPr>
      <w:ind w:left="283"/>
    </w:pPr>
    <w:rPr>
      <w:sz w:val="16"/>
      <w:szCs w:val="16"/>
    </w:rPr>
  </w:style>
  <w:style w:type="character" w:customStyle="1" w:styleId="Tekstpodstawowywcity3Znak">
    <w:name w:val="Tekst podstawowy wcięty 3 Znak"/>
    <w:basedOn w:val="Domylnaczcionkaakapitu"/>
    <w:link w:val="Tekstpodstawowywcity3"/>
    <w:uiPriority w:val="99"/>
    <w:locked/>
    <w:rsid w:val="00EB7BEB"/>
    <w:rPr>
      <w:rFonts w:ascii="Calibri" w:hAnsi="Calibri" w:cs="Calibri"/>
      <w:sz w:val="16"/>
      <w:szCs w:val="16"/>
    </w:rPr>
  </w:style>
  <w:style w:type="paragraph" w:customStyle="1" w:styleId="Tekstpodstawowyb">
    <w:name w:val="Tekst podstawowy.b"/>
    <w:basedOn w:val="Default"/>
    <w:next w:val="Default"/>
    <w:uiPriority w:val="99"/>
    <w:rsid w:val="00EB7BEB"/>
    <w:rPr>
      <w:rFonts w:ascii="Calibri" w:hAnsi="Calibri" w:cs="Times New Roman"/>
      <w:color w:val="auto"/>
    </w:rPr>
  </w:style>
  <w:style w:type="paragraph" w:customStyle="1" w:styleId="Tekstpodstawowy21">
    <w:name w:val="Tekst podstawowy 21"/>
    <w:basedOn w:val="Normalny"/>
    <w:uiPriority w:val="99"/>
    <w:rsid w:val="0051274D"/>
    <w:pPr>
      <w:spacing w:before="0" w:after="0" w:line="360" w:lineRule="auto"/>
      <w:ind w:firstLine="708"/>
    </w:pPr>
    <w:rPr>
      <w:rFonts w:cs="Times New Roman"/>
      <w:sz w:val="24"/>
      <w:szCs w:val="24"/>
    </w:rPr>
  </w:style>
  <w:style w:type="character" w:customStyle="1" w:styleId="txtli">
    <w:name w:val="txtli"/>
    <w:basedOn w:val="Domylnaczcionkaakapitu"/>
    <w:uiPriority w:val="99"/>
    <w:rsid w:val="00EF54B8"/>
  </w:style>
  <w:style w:type="paragraph" w:customStyle="1" w:styleId="standakapit">
    <w:name w:val="stand_akapit"/>
    <w:basedOn w:val="Normalny"/>
    <w:uiPriority w:val="99"/>
    <w:rsid w:val="0053691D"/>
    <w:pPr>
      <w:spacing w:before="0" w:after="0" w:line="312" w:lineRule="auto"/>
      <w:ind w:firstLine="851"/>
    </w:pPr>
    <w:rPr>
      <w:rFonts w:ascii="Arial" w:hAnsi="Arial" w:cs="Arial"/>
    </w:rPr>
  </w:style>
  <w:style w:type="paragraph" w:customStyle="1" w:styleId="standard">
    <w:name w:val="standard"/>
    <w:basedOn w:val="Normalny"/>
    <w:link w:val="standardZnak1"/>
    <w:uiPriority w:val="99"/>
    <w:rsid w:val="0053691D"/>
    <w:pPr>
      <w:tabs>
        <w:tab w:val="left" w:pos="567"/>
      </w:tabs>
      <w:spacing w:before="0" w:after="0" w:line="312" w:lineRule="auto"/>
    </w:pPr>
    <w:rPr>
      <w:rFonts w:ascii="Arial" w:hAnsi="Arial" w:cs="Times New Roman"/>
      <w:lang/>
    </w:rPr>
  </w:style>
  <w:style w:type="character" w:customStyle="1" w:styleId="standardZnak1">
    <w:name w:val="standard Znak1"/>
    <w:link w:val="standard"/>
    <w:uiPriority w:val="99"/>
    <w:locked/>
    <w:rsid w:val="0053691D"/>
    <w:rPr>
      <w:rFonts w:ascii="Arial" w:hAnsi="Arial" w:cs="Arial"/>
      <w:sz w:val="22"/>
      <w:szCs w:val="22"/>
    </w:rPr>
  </w:style>
  <w:style w:type="paragraph" w:customStyle="1" w:styleId="REWITALnormalnytekst">
    <w:name w:val="REWITAL_normalny_tekst"/>
    <w:basedOn w:val="Normalny"/>
    <w:uiPriority w:val="99"/>
    <w:rsid w:val="0053691D"/>
    <w:pPr>
      <w:spacing w:after="0" w:line="360" w:lineRule="auto"/>
    </w:pPr>
    <w:rPr>
      <w:rFonts w:cs="Times New Roman"/>
      <w:sz w:val="24"/>
      <w:szCs w:val="24"/>
    </w:rPr>
  </w:style>
  <w:style w:type="paragraph" w:customStyle="1" w:styleId="pauza">
    <w:name w:val="pauza"/>
    <w:basedOn w:val="Normalny"/>
    <w:uiPriority w:val="99"/>
    <w:rsid w:val="0053691D"/>
    <w:pPr>
      <w:numPr>
        <w:numId w:val="6"/>
      </w:numPr>
      <w:tabs>
        <w:tab w:val="left" w:pos="284"/>
        <w:tab w:val="num" w:pos="360"/>
        <w:tab w:val="left" w:pos="720"/>
      </w:tabs>
      <w:spacing w:before="0" w:after="0" w:line="312" w:lineRule="auto"/>
    </w:pPr>
    <w:rPr>
      <w:rFonts w:ascii="Arial" w:hAnsi="Arial" w:cs="Arial"/>
    </w:rPr>
  </w:style>
  <w:style w:type="table" w:styleId="Tabela-Siatka7">
    <w:name w:val="Table Grid 7"/>
    <w:basedOn w:val="Standardowy"/>
    <w:uiPriority w:val="99"/>
    <w:rsid w:val="00C00B90"/>
    <w:pPr>
      <w:spacing w:before="120" w:after="120"/>
      <w:jc w:val="both"/>
    </w:pPr>
    <w:rPr>
      <w:rFonts w:ascii="Calibri" w:hAnsi="Calibri"/>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Standard0">
    <w:name w:val="Standard"/>
    <w:basedOn w:val="Normalny"/>
    <w:uiPriority w:val="99"/>
    <w:rsid w:val="007C7780"/>
    <w:pPr>
      <w:spacing w:before="0" w:after="0" w:line="320" w:lineRule="atLeast"/>
    </w:pPr>
    <w:rPr>
      <w:rFonts w:ascii="Arial" w:hAnsi="Arial" w:cs="Arial"/>
      <w:color w:val="000000"/>
    </w:rPr>
  </w:style>
  <w:style w:type="character" w:customStyle="1" w:styleId="ZnakZnak">
    <w:name w:val="Znak Znak"/>
    <w:uiPriority w:val="99"/>
    <w:rsid w:val="009E32A3"/>
    <w:rPr>
      <w:rFonts w:ascii="Tahoma" w:hAnsi="Tahoma" w:cs="Tahoma"/>
      <w:b/>
      <w:bCs/>
      <w:sz w:val="26"/>
      <w:szCs w:val="26"/>
      <w:lang w:val="pl-PL" w:eastAsia="pl-PL"/>
    </w:rPr>
  </w:style>
  <w:style w:type="character" w:customStyle="1" w:styleId="LegendaZnak">
    <w:name w:val="Legenda Znak"/>
    <w:aliases w:val="Podpis pod rysunkiem Znak,Nagłówek Tabeli Znak,Nag3ówek Tabeli Znak,Tabela nr Znak,Legenda Znak Znak Znak Znak1,Legenda Znak Znak Znak Znak Znak,Legenda Znak Znak Znak Znak Znak Znak Znak1,Legenda Znak Znak Znak Znak Znak Znak Znak Znak"/>
    <w:link w:val="Legenda"/>
    <w:uiPriority w:val="99"/>
    <w:locked/>
    <w:rsid w:val="0057772C"/>
    <w:rPr>
      <w:rFonts w:ascii="Calibri" w:hAnsi="Calibri" w:cs="Calibri"/>
      <w:i/>
      <w:iCs/>
    </w:rPr>
  </w:style>
  <w:style w:type="paragraph" w:customStyle="1" w:styleId="CharChar1">
    <w:name w:val="Char Char1"/>
    <w:basedOn w:val="Normalny"/>
    <w:uiPriority w:val="99"/>
    <w:rsid w:val="00AB3B52"/>
    <w:pPr>
      <w:spacing w:before="0" w:after="0"/>
      <w:jc w:val="left"/>
    </w:pPr>
    <w:rPr>
      <w:rFonts w:cs="Times New Roman"/>
      <w:sz w:val="24"/>
      <w:szCs w:val="24"/>
    </w:rPr>
  </w:style>
  <w:style w:type="character" w:customStyle="1" w:styleId="CaptionChar">
    <w:name w:val="Caption Char"/>
    <w:aliases w:val="Podpis pod rysunkiem Char,Nagłówek Tabeli Char,Nag3ówek Tabeli Char,Tabela nr Char,Legenda Znak Znak Znak Char,Legenda Znak Znak Znak Znak Char,Legenda Znak Znak Znak Znak Znak Znak Char,Legenda Znak Znak Znak Znak Znak Znak Znak Char"/>
    <w:uiPriority w:val="99"/>
    <w:locked/>
    <w:rsid w:val="00F215DC"/>
    <w:rPr>
      <w:rFonts w:ascii="Calibri" w:hAnsi="Calibri" w:cs="Calibri"/>
      <w:i/>
      <w:iCs/>
    </w:rPr>
  </w:style>
  <w:style w:type="paragraph" w:styleId="Tekstpodstawowy3">
    <w:name w:val="Body Text 3"/>
    <w:basedOn w:val="Normalny"/>
    <w:link w:val="Tekstpodstawowy3Znak"/>
    <w:uiPriority w:val="99"/>
    <w:rsid w:val="00C734CC"/>
    <w:rPr>
      <w:sz w:val="16"/>
      <w:szCs w:val="16"/>
    </w:rPr>
  </w:style>
  <w:style w:type="character" w:customStyle="1" w:styleId="Tekstpodstawowy3Znak">
    <w:name w:val="Tekst podstawowy 3 Znak"/>
    <w:basedOn w:val="Domylnaczcionkaakapitu"/>
    <w:link w:val="Tekstpodstawowy3"/>
    <w:uiPriority w:val="99"/>
    <w:locked/>
    <w:rsid w:val="00C734CC"/>
    <w:rPr>
      <w:rFonts w:ascii="Calibri" w:hAnsi="Calibri" w:cs="Calibri"/>
      <w:sz w:val="16"/>
      <w:szCs w:val="16"/>
    </w:rPr>
  </w:style>
  <w:style w:type="paragraph" w:customStyle="1" w:styleId="Studium1">
    <w:name w:val="Studium 1"/>
    <w:basedOn w:val="Normalny"/>
    <w:next w:val="Normalny"/>
    <w:link w:val="Studium1Znak"/>
    <w:uiPriority w:val="99"/>
    <w:rsid w:val="00CC08ED"/>
    <w:pPr>
      <w:tabs>
        <w:tab w:val="num" w:pos="432"/>
      </w:tabs>
      <w:spacing w:before="0" w:after="0"/>
      <w:ind w:left="432" w:hanging="432"/>
      <w:jc w:val="left"/>
    </w:pPr>
    <w:rPr>
      <w:rFonts w:cs="Times New Roman"/>
      <w:b/>
      <w:bCs/>
      <w:sz w:val="24"/>
      <w:szCs w:val="24"/>
      <w:lang/>
    </w:rPr>
  </w:style>
  <w:style w:type="paragraph" w:customStyle="1" w:styleId="Studium2">
    <w:name w:val="Studium 2"/>
    <w:basedOn w:val="Studium1"/>
    <w:next w:val="Normalny"/>
    <w:link w:val="Studium2Znak"/>
    <w:uiPriority w:val="99"/>
    <w:rsid w:val="00CC08ED"/>
    <w:pPr>
      <w:numPr>
        <w:ilvl w:val="1"/>
      </w:numPr>
      <w:tabs>
        <w:tab w:val="num" w:pos="432"/>
      </w:tabs>
      <w:ind w:left="432" w:hanging="432"/>
    </w:pPr>
  </w:style>
  <w:style w:type="paragraph" w:customStyle="1" w:styleId="Studium3">
    <w:name w:val="Studium 3"/>
    <w:basedOn w:val="Studium2"/>
    <w:next w:val="Normalny"/>
    <w:uiPriority w:val="99"/>
    <w:rsid w:val="00CC08ED"/>
    <w:pPr>
      <w:numPr>
        <w:ilvl w:val="2"/>
      </w:numPr>
      <w:tabs>
        <w:tab w:val="num" w:pos="432"/>
      </w:tabs>
      <w:ind w:left="432" w:hanging="432"/>
    </w:pPr>
  </w:style>
  <w:style w:type="paragraph" w:customStyle="1" w:styleId="Studium4">
    <w:name w:val="Studium 4"/>
    <w:basedOn w:val="Studium3"/>
    <w:uiPriority w:val="99"/>
    <w:rsid w:val="00CC08ED"/>
    <w:pPr>
      <w:numPr>
        <w:ilvl w:val="3"/>
      </w:numPr>
      <w:tabs>
        <w:tab w:val="num" w:pos="432"/>
      </w:tabs>
      <w:ind w:left="432" w:hanging="432"/>
    </w:pPr>
    <w:rPr>
      <w:i/>
      <w:iCs/>
    </w:rPr>
  </w:style>
  <w:style w:type="character" w:customStyle="1" w:styleId="Studium2Znak">
    <w:name w:val="Studium 2 Znak"/>
    <w:link w:val="Studium2"/>
    <w:uiPriority w:val="99"/>
    <w:locked/>
    <w:rsid w:val="00CC08ED"/>
    <w:rPr>
      <w:rFonts w:ascii="Calibri" w:hAnsi="Calibri" w:cs="Calibri"/>
      <w:b/>
      <w:bCs/>
      <w:sz w:val="24"/>
      <w:szCs w:val="24"/>
    </w:rPr>
  </w:style>
  <w:style w:type="character" w:customStyle="1" w:styleId="Studium1Znak">
    <w:name w:val="Studium 1 Znak"/>
    <w:link w:val="Studium1"/>
    <w:uiPriority w:val="99"/>
    <w:locked/>
    <w:rsid w:val="00856223"/>
    <w:rPr>
      <w:rFonts w:ascii="Calibri" w:hAnsi="Calibri" w:cs="Calibri"/>
      <w:b/>
      <w:bCs/>
      <w:sz w:val="24"/>
      <w:szCs w:val="24"/>
    </w:rPr>
  </w:style>
  <w:style w:type="paragraph" w:styleId="HTML-wstpniesformatowany">
    <w:name w:val="HTML Preformatted"/>
    <w:basedOn w:val="Normalny"/>
    <w:link w:val="HTML-wstpniesformatowanyZnak"/>
    <w:uiPriority w:val="99"/>
    <w:rsid w:val="003666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hAnsi="Courier New" w:cs="Courier New"/>
      <w:sz w:val="20"/>
      <w:szCs w:val="20"/>
    </w:rPr>
  </w:style>
  <w:style w:type="character" w:customStyle="1" w:styleId="HTML-wstpniesformatowanyZnak">
    <w:name w:val="HTML - wstępnie sformatowany Znak"/>
    <w:basedOn w:val="Domylnaczcionkaakapitu"/>
    <w:link w:val="HTML-wstpniesformatowany"/>
    <w:uiPriority w:val="99"/>
    <w:locked/>
    <w:rsid w:val="00366639"/>
    <w:rPr>
      <w:rFonts w:ascii="Courier New" w:hAnsi="Courier New" w:cs="Courier New"/>
    </w:rPr>
  </w:style>
  <w:style w:type="paragraph" w:styleId="Spistreci5">
    <w:name w:val="toc 5"/>
    <w:basedOn w:val="Normalny"/>
    <w:next w:val="Normalny"/>
    <w:autoRedefine/>
    <w:uiPriority w:val="39"/>
    <w:rsid w:val="00D25335"/>
    <w:pPr>
      <w:spacing w:before="0" w:after="0"/>
      <w:ind w:left="880"/>
      <w:jc w:val="left"/>
    </w:pPr>
    <w:rPr>
      <w:sz w:val="20"/>
      <w:szCs w:val="20"/>
    </w:rPr>
  </w:style>
  <w:style w:type="paragraph" w:styleId="Zwykytekst">
    <w:name w:val="Plain Text"/>
    <w:basedOn w:val="Normalny"/>
    <w:link w:val="ZwykytekstZnak"/>
    <w:uiPriority w:val="99"/>
    <w:rsid w:val="00C43473"/>
    <w:pPr>
      <w:spacing w:before="0" w:after="0"/>
      <w:jc w:val="left"/>
    </w:pPr>
    <w:rPr>
      <w:sz w:val="20"/>
      <w:szCs w:val="20"/>
      <w:lang w:eastAsia="en-US"/>
    </w:rPr>
  </w:style>
  <w:style w:type="character" w:customStyle="1" w:styleId="ZwykytekstZnak">
    <w:name w:val="Zwykły tekst Znak"/>
    <w:basedOn w:val="Domylnaczcionkaakapitu"/>
    <w:link w:val="Zwykytekst"/>
    <w:uiPriority w:val="99"/>
    <w:locked/>
    <w:rsid w:val="00C43473"/>
    <w:rPr>
      <w:rFonts w:ascii="Calibri" w:eastAsia="Times New Roman" w:hAnsi="Calibri" w:cs="Calibri"/>
      <w:lang w:eastAsia="en-US"/>
    </w:rPr>
  </w:style>
  <w:style w:type="table" w:customStyle="1" w:styleId="571">
    <w:name w:val="571"/>
    <w:uiPriority w:val="99"/>
    <w:rsid w:val="00682FFC"/>
    <w:pPr>
      <w:widowControl w:val="0"/>
      <w:autoSpaceDE w:val="0"/>
      <w:autoSpaceDN w:val="0"/>
      <w:adjustRightInd w:val="0"/>
    </w:pPr>
    <w:rPr>
      <w:rFonts w:ascii="Calibri" w:hAnsi="Calibri"/>
      <w:sz w:val="24"/>
      <w:szCs w:val="24"/>
    </w:rPr>
    <w:tblPr>
      <w:tblStyleRowBandSize w:val="1"/>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0" w:type="dxa"/>
        <w:left w:w="108" w:type="dxa"/>
        <w:bottom w:w="0" w:type="dxa"/>
        <w:right w:w="108" w:type="dxa"/>
      </w:tblCellMar>
    </w:tblPr>
  </w:style>
  <w:style w:type="paragraph" w:customStyle="1" w:styleId="ReportText">
    <w:name w:val="Report Text"/>
    <w:uiPriority w:val="99"/>
    <w:rsid w:val="00682FFC"/>
    <w:pPr>
      <w:spacing w:after="120" w:line="260" w:lineRule="atLeast"/>
      <w:ind w:left="1253"/>
    </w:pPr>
    <w:rPr>
      <w:rFonts w:ascii="Arial" w:hAnsi="Arial" w:cs="Arial"/>
      <w:lang w:eastAsia="en-US"/>
    </w:rPr>
  </w:style>
  <w:style w:type="paragraph" w:customStyle="1" w:styleId="ReportList1">
    <w:name w:val="Report List 1"/>
    <w:basedOn w:val="Lista"/>
    <w:uiPriority w:val="99"/>
    <w:rsid w:val="00C25454"/>
    <w:pPr>
      <w:numPr>
        <w:numId w:val="7"/>
      </w:numPr>
      <w:spacing w:before="0" w:after="138" w:line="260" w:lineRule="atLeast"/>
      <w:jc w:val="left"/>
    </w:pPr>
    <w:rPr>
      <w:rFonts w:ascii="Arial" w:hAnsi="Arial" w:cs="Arial"/>
      <w:sz w:val="20"/>
      <w:szCs w:val="20"/>
      <w:lang w:eastAsia="en-US"/>
    </w:rPr>
  </w:style>
  <w:style w:type="character" w:customStyle="1" w:styleId="WW-RTFNum23">
    <w:name w:val="WW-RTF_Num 2 3"/>
    <w:uiPriority w:val="99"/>
    <w:rsid w:val="00F736CD"/>
    <w:rPr>
      <w:rFonts w:ascii="Wingdings" w:eastAsia="Times New Roman" w:hAnsi="Wingdings" w:cs="Wingdings"/>
      <w:color w:val="auto"/>
      <w:sz w:val="24"/>
      <w:szCs w:val="24"/>
      <w:lang w:val="pl-PL"/>
    </w:rPr>
  </w:style>
  <w:style w:type="paragraph" w:customStyle="1" w:styleId="Tekstpodstawowy22">
    <w:name w:val="Tekst podstawowy 22"/>
    <w:basedOn w:val="Normalny"/>
    <w:uiPriority w:val="99"/>
    <w:rsid w:val="00280FA0"/>
    <w:pPr>
      <w:tabs>
        <w:tab w:val="left" w:pos="720"/>
      </w:tabs>
      <w:overflowPunct w:val="0"/>
      <w:autoSpaceDE w:val="0"/>
      <w:autoSpaceDN w:val="0"/>
      <w:adjustRightInd w:val="0"/>
      <w:spacing w:before="0" w:after="0"/>
      <w:jc w:val="left"/>
      <w:textAlignment w:val="baseline"/>
    </w:pPr>
    <w:rPr>
      <w:rFonts w:ascii="Arial" w:hAnsi="Arial" w:cs="Arial"/>
      <w:sz w:val="28"/>
      <w:szCs w:val="28"/>
    </w:rPr>
  </w:style>
  <w:style w:type="paragraph" w:customStyle="1" w:styleId="p0">
    <w:name w:val="p0"/>
    <w:basedOn w:val="Normalny"/>
    <w:uiPriority w:val="99"/>
    <w:rsid w:val="00434EDB"/>
    <w:pPr>
      <w:widowControl w:val="0"/>
      <w:tabs>
        <w:tab w:val="left" w:pos="720"/>
      </w:tabs>
      <w:spacing w:before="0" w:after="0" w:line="240" w:lineRule="atLeast"/>
    </w:pPr>
    <w:rPr>
      <w:rFonts w:cs="Times New Roman"/>
      <w:sz w:val="24"/>
      <w:szCs w:val="24"/>
    </w:rPr>
  </w:style>
  <w:style w:type="paragraph" w:customStyle="1" w:styleId="Znak">
    <w:name w:val="Znak"/>
    <w:basedOn w:val="Normalny"/>
    <w:uiPriority w:val="99"/>
    <w:rsid w:val="00593E27"/>
    <w:pPr>
      <w:spacing w:before="0" w:after="0"/>
      <w:jc w:val="left"/>
    </w:pPr>
    <w:rPr>
      <w:rFonts w:cs="Times New Roman"/>
      <w:sz w:val="24"/>
      <w:szCs w:val="24"/>
    </w:rPr>
  </w:style>
  <w:style w:type="paragraph" w:customStyle="1" w:styleId="Naglwekstrony">
    <w:name w:val="Naglówek strony"/>
    <w:basedOn w:val="Normalny"/>
    <w:uiPriority w:val="99"/>
    <w:rsid w:val="001F4A22"/>
    <w:pPr>
      <w:widowControl w:val="0"/>
      <w:tabs>
        <w:tab w:val="center" w:pos="4536"/>
        <w:tab w:val="right" w:pos="9072"/>
      </w:tabs>
      <w:spacing w:before="0" w:after="0"/>
      <w:jc w:val="left"/>
    </w:pPr>
    <w:rPr>
      <w:rFonts w:cs="Times New Roman"/>
      <w:sz w:val="20"/>
      <w:szCs w:val="20"/>
    </w:rPr>
  </w:style>
  <w:style w:type="character" w:customStyle="1" w:styleId="AkapitzlistZnak">
    <w:name w:val="Akapit z listą Znak"/>
    <w:link w:val="Akapitzlist"/>
    <w:uiPriority w:val="99"/>
    <w:locked/>
    <w:rsid w:val="00455209"/>
    <w:rPr>
      <w:rFonts w:ascii="Calibri" w:hAnsi="Calibri" w:cs="Calibri"/>
      <w:sz w:val="22"/>
      <w:szCs w:val="22"/>
    </w:rPr>
  </w:style>
  <w:style w:type="character" w:customStyle="1" w:styleId="toctext">
    <w:name w:val="toctext"/>
    <w:basedOn w:val="Domylnaczcionkaakapitu"/>
    <w:uiPriority w:val="99"/>
    <w:rsid w:val="00B01D8C"/>
  </w:style>
  <w:style w:type="character" w:customStyle="1" w:styleId="Styl1Znak1">
    <w:name w:val="Styl1 Znak1"/>
    <w:link w:val="Styl1"/>
    <w:uiPriority w:val="99"/>
    <w:locked/>
    <w:rsid w:val="006966F1"/>
    <w:rPr>
      <w:rFonts w:ascii="Arial" w:hAnsi="Arial" w:cs="Arial"/>
      <w:sz w:val="22"/>
      <w:szCs w:val="22"/>
    </w:rPr>
  </w:style>
  <w:style w:type="paragraph" w:styleId="Listapunktowana">
    <w:name w:val="List Bullet"/>
    <w:basedOn w:val="Normalny"/>
    <w:uiPriority w:val="99"/>
    <w:rsid w:val="000906D3"/>
    <w:pPr>
      <w:numPr>
        <w:numId w:val="8"/>
      </w:numPr>
      <w:spacing w:before="0" w:after="0"/>
      <w:jc w:val="left"/>
    </w:pPr>
    <w:rPr>
      <w:rFonts w:cs="Times New Roman"/>
      <w:sz w:val="24"/>
      <w:szCs w:val="24"/>
    </w:rPr>
  </w:style>
  <w:style w:type="character" w:customStyle="1" w:styleId="luchili">
    <w:name w:val="luc_hili"/>
    <w:basedOn w:val="Domylnaczcionkaakapitu"/>
    <w:uiPriority w:val="99"/>
    <w:rsid w:val="0059780F"/>
  </w:style>
  <w:style w:type="paragraph" w:customStyle="1" w:styleId="Tekstpodstawowy23">
    <w:name w:val="Tekst podstawowy 23"/>
    <w:basedOn w:val="Normalny"/>
    <w:uiPriority w:val="99"/>
    <w:rsid w:val="009A0AD1"/>
    <w:pPr>
      <w:suppressAutoHyphens/>
      <w:overflowPunct w:val="0"/>
      <w:autoSpaceDE w:val="0"/>
      <w:spacing w:before="0" w:after="0"/>
      <w:textAlignment w:val="baseline"/>
    </w:pPr>
    <w:rPr>
      <w:rFonts w:ascii="Arial" w:hAnsi="Arial" w:cs="Arial"/>
      <w:i/>
      <w:iCs/>
      <w:sz w:val="18"/>
      <w:szCs w:val="18"/>
      <w:lang w:eastAsia="ar-SA"/>
    </w:rPr>
  </w:style>
  <w:style w:type="paragraph" w:customStyle="1" w:styleId="font5">
    <w:name w:val="font5"/>
    <w:basedOn w:val="Normalny"/>
    <w:uiPriority w:val="99"/>
    <w:rsid w:val="009A0AD1"/>
    <w:pPr>
      <w:suppressAutoHyphens/>
      <w:spacing w:before="280" w:after="280"/>
      <w:jc w:val="left"/>
    </w:pPr>
    <w:rPr>
      <w:rFonts w:ascii="Arial" w:hAnsi="Arial" w:cs="Arial"/>
      <w:i/>
      <w:iCs/>
      <w:sz w:val="18"/>
      <w:szCs w:val="18"/>
      <w:lang w:eastAsia="ar-SA"/>
    </w:rPr>
  </w:style>
  <w:style w:type="paragraph" w:customStyle="1" w:styleId="Kobylka">
    <w:name w:val="Kobylka"/>
    <w:basedOn w:val="Normalny"/>
    <w:uiPriority w:val="99"/>
    <w:rsid w:val="002D2D8D"/>
    <w:pPr>
      <w:spacing w:before="0" w:after="0"/>
    </w:pPr>
    <w:rPr>
      <w:rFonts w:cs="Times New Roman"/>
    </w:rPr>
  </w:style>
  <w:style w:type="paragraph" w:customStyle="1" w:styleId="Normalny1">
    <w:name w:val="Normalny1"/>
    <w:basedOn w:val="Normalny"/>
    <w:uiPriority w:val="99"/>
    <w:rsid w:val="004A7FEC"/>
    <w:pPr>
      <w:widowControl w:val="0"/>
      <w:suppressAutoHyphens/>
      <w:spacing w:before="0" w:after="0"/>
      <w:jc w:val="left"/>
    </w:pPr>
    <w:rPr>
      <w:rFonts w:cs="Times New Roman"/>
      <w:sz w:val="20"/>
      <w:szCs w:val="20"/>
      <w:lang w:eastAsia="ar-SA"/>
    </w:rPr>
  </w:style>
  <w:style w:type="paragraph" w:customStyle="1" w:styleId="Tekstpodstawowy24">
    <w:name w:val="Tekst podstawowy 24"/>
    <w:basedOn w:val="Normalny"/>
    <w:uiPriority w:val="99"/>
    <w:rsid w:val="004A7FEC"/>
    <w:pPr>
      <w:suppressAutoHyphens/>
      <w:overflowPunct w:val="0"/>
      <w:autoSpaceDE w:val="0"/>
      <w:spacing w:before="0" w:after="0"/>
      <w:textAlignment w:val="baseline"/>
    </w:pPr>
    <w:rPr>
      <w:rFonts w:ascii="Arial" w:hAnsi="Arial" w:cs="Arial"/>
      <w:i/>
      <w:iCs/>
      <w:sz w:val="18"/>
      <w:szCs w:val="18"/>
      <w:lang w:eastAsia="ar-SA"/>
    </w:rPr>
  </w:style>
  <w:style w:type="paragraph" w:customStyle="1" w:styleId="ZnakZnakZnakZnak">
    <w:name w:val="Znak Znak Znak Znak"/>
    <w:basedOn w:val="Normalny"/>
    <w:uiPriority w:val="99"/>
    <w:rsid w:val="00AA4700"/>
    <w:pPr>
      <w:spacing w:before="0" w:after="0"/>
      <w:jc w:val="left"/>
    </w:pPr>
    <w:rPr>
      <w:rFonts w:cs="Times New Roman"/>
      <w:sz w:val="24"/>
      <w:szCs w:val="24"/>
    </w:rPr>
  </w:style>
  <w:style w:type="character" w:customStyle="1" w:styleId="FontStyle205">
    <w:name w:val="Font Style205"/>
    <w:uiPriority w:val="99"/>
    <w:rsid w:val="005E7D7A"/>
    <w:rPr>
      <w:rFonts w:ascii="Arial Unicode MS" w:eastAsia="Times New Roman" w:cs="Arial Unicode MS"/>
      <w:sz w:val="20"/>
      <w:szCs w:val="20"/>
    </w:rPr>
  </w:style>
  <w:style w:type="character" w:customStyle="1" w:styleId="FontStyle208">
    <w:name w:val="Font Style208"/>
    <w:uiPriority w:val="99"/>
    <w:rsid w:val="000F06FC"/>
    <w:rPr>
      <w:rFonts w:ascii="Arial Unicode MS" w:eastAsia="Times New Roman" w:cs="Arial Unicode MS"/>
      <w:sz w:val="18"/>
      <w:szCs w:val="18"/>
    </w:rPr>
  </w:style>
  <w:style w:type="paragraph" w:customStyle="1" w:styleId="Style7">
    <w:name w:val="Style7"/>
    <w:basedOn w:val="Normalny"/>
    <w:uiPriority w:val="99"/>
    <w:rsid w:val="000F06FC"/>
    <w:pPr>
      <w:widowControl w:val="0"/>
      <w:autoSpaceDE w:val="0"/>
      <w:autoSpaceDN w:val="0"/>
      <w:adjustRightInd w:val="0"/>
      <w:spacing w:before="0" w:after="0" w:line="237" w:lineRule="exact"/>
    </w:pPr>
    <w:rPr>
      <w:rFonts w:ascii="Arial Unicode MS" w:hAnsi="Times New Roman" w:cs="Arial Unicode MS"/>
      <w:sz w:val="24"/>
      <w:szCs w:val="24"/>
    </w:rPr>
  </w:style>
  <w:style w:type="character" w:customStyle="1" w:styleId="FontStyle210">
    <w:name w:val="Font Style210"/>
    <w:uiPriority w:val="99"/>
    <w:rsid w:val="000F06FC"/>
    <w:rPr>
      <w:rFonts w:ascii="Arial Unicode MS" w:eastAsia="Times New Roman" w:cs="Arial Unicode MS"/>
      <w:b/>
      <w:bCs/>
      <w:sz w:val="18"/>
      <w:szCs w:val="18"/>
    </w:rPr>
  </w:style>
  <w:style w:type="paragraph" w:customStyle="1" w:styleId="Tekst4">
    <w:name w:val="Tekst 4"/>
    <w:basedOn w:val="Nagwek4"/>
    <w:uiPriority w:val="99"/>
    <w:rsid w:val="000F06FC"/>
    <w:pPr>
      <w:keepNext w:val="0"/>
      <w:numPr>
        <w:ilvl w:val="0"/>
        <w:numId w:val="0"/>
      </w:numPr>
      <w:tabs>
        <w:tab w:val="left" w:pos="1474"/>
      </w:tabs>
      <w:spacing w:before="0" w:after="0"/>
      <w:ind w:left="510" w:firstLine="567"/>
    </w:pPr>
    <w:rPr>
      <w:rFonts w:ascii="Arial" w:hAnsi="Arial" w:cs="Arial"/>
      <w:sz w:val="20"/>
      <w:szCs w:val="20"/>
    </w:rPr>
  </w:style>
  <w:style w:type="paragraph" w:styleId="Lista-kontynuacja2">
    <w:name w:val="List Continue 2"/>
    <w:basedOn w:val="Normalny"/>
    <w:uiPriority w:val="99"/>
    <w:rsid w:val="00F463A9"/>
    <w:pPr>
      <w:spacing w:before="0"/>
      <w:ind w:left="566"/>
      <w:jc w:val="left"/>
    </w:pPr>
    <w:rPr>
      <w:rFonts w:cs="Times New Roman"/>
      <w:sz w:val="24"/>
      <w:szCs w:val="24"/>
    </w:rPr>
  </w:style>
  <w:style w:type="paragraph" w:customStyle="1" w:styleId="kropka">
    <w:name w:val="kropka"/>
    <w:basedOn w:val="standard"/>
    <w:uiPriority w:val="99"/>
    <w:rsid w:val="00A43893"/>
    <w:pPr>
      <w:numPr>
        <w:numId w:val="9"/>
      </w:numPr>
      <w:spacing w:line="240" w:lineRule="auto"/>
    </w:pPr>
  </w:style>
  <w:style w:type="paragraph" w:customStyle="1" w:styleId="Tekstpodstawowy25">
    <w:name w:val="Tekst podstawowy 25"/>
    <w:basedOn w:val="Normalny"/>
    <w:uiPriority w:val="99"/>
    <w:rsid w:val="00B474E7"/>
    <w:pPr>
      <w:suppressAutoHyphens/>
      <w:overflowPunct w:val="0"/>
      <w:autoSpaceDE w:val="0"/>
      <w:spacing w:before="0" w:after="0"/>
      <w:textAlignment w:val="baseline"/>
    </w:pPr>
    <w:rPr>
      <w:rFonts w:ascii="Arial" w:hAnsi="Arial" w:cs="Arial"/>
      <w:i/>
      <w:iCs/>
      <w:sz w:val="18"/>
      <w:szCs w:val="18"/>
      <w:lang w:eastAsia="ar-SA"/>
    </w:rPr>
  </w:style>
  <w:style w:type="character" w:customStyle="1" w:styleId="WW8Num3z0">
    <w:name w:val="WW8Num3z0"/>
    <w:uiPriority w:val="99"/>
    <w:rsid w:val="00B474E7"/>
    <w:rPr>
      <w:rFonts w:ascii="Symbol" w:hAnsi="Symbol" w:cs="Symbol"/>
    </w:rPr>
  </w:style>
  <w:style w:type="character" w:customStyle="1" w:styleId="WW8Num5z0">
    <w:name w:val="WW8Num5z0"/>
    <w:uiPriority w:val="99"/>
    <w:rsid w:val="00B474E7"/>
    <w:rPr>
      <w:rFonts w:ascii="Symbol" w:hAnsi="Symbol" w:cs="Symbol"/>
    </w:rPr>
  </w:style>
  <w:style w:type="character" w:customStyle="1" w:styleId="WW8Num6z0">
    <w:name w:val="WW8Num6z0"/>
    <w:uiPriority w:val="99"/>
    <w:rsid w:val="00B474E7"/>
    <w:rPr>
      <w:rFonts w:ascii="Symbol" w:hAnsi="Symbol" w:cs="Symbol"/>
    </w:rPr>
  </w:style>
  <w:style w:type="character" w:customStyle="1" w:styleId="WW8Num7z0">
    <w:name w:val="WW8Num7z0"/>
    <w:uiPriority w:val="99"/>
    <w:rsid w:val="00B474E7"/>
    <w:rPr>
      <w:rFonts w:ascii="Symbol" w:hAnsi="Symbol" w:cs="Symbol"/>
    </w:rPr>
  </w:style>
  <w:style w:type="character" w:customStyle="1" w:styleId="WW8Num9z0">
    <w:name w:val="WW8Num9z0"/>
    <w:uiPriority w:val="99"/>
    <w:rsid w:val="00B474E7"/>
    <w:rPr>
      <w:rFonts w:ascii="StarSymbol" w:hAnsi="StarSymbol" w:cs="StarSymbol"/>
    </w:rPr>
  </w:style>
  <w:style w:type="character" w:customStyle="1" w:styleId="WW8Num10z0">
    <w:name w:val="WW8Num10z0"/>
    <w:uiPriority w:val="99"/>
    <w:rsid w:val="00B474E7"/>
    <w:rPr>
      <w:rFonts w:ascii="Symbol" w:hAnsi="Symbol" w:cs="Symbol"/>
      <w:sz w:val="20"/>
      <w:szCs w:val="20"/>
    </w:rPr>
  </w:style>
  <w:style w:type="character" w:customStyle="1" w:styleId="WW8Num11z0">
    <w:name w:val="WW8Num11z0"/>
    <w:uiPriority w:val="99"/>
    <w:rsid w:val="00B474E7"/>
    <w:rPr>
      <w:rFonts w:ascii="Symbol" w:hAnsi="Symbol" w:cs="Symbol"/>
      <w:sz w:val="20"/>
      <w:szCs w:val="20"/>
    </w:rPr>
  </w:style>
  <w:style w:type="character" w:customStyle="1" w:styleId="WW8Num12z0">
    <w:name w:val="WW8Num12z0"/>
    <w:uiPriority w:val="99"/>
    <w:rsid w:val="00B474E7"/>
    <w:rPr>
      <w:rFonts w:ascii="Symbol" w:hAnsi="Symbol" w:cs="Symbol"/>
      <w:sz w:val="20"/>
      <w:szCs w:val="20"/>
    </w:rPr>
  </w:style>
  <w:style w:type="character" w:customStyle="1" w:styleId="WW8Num13z0">
    <w:name w:val="WW8Num13z0"/>
    <w:uiPriority w:val="99"/>
    <w:rsid w:val="00B474E7"/>
    <w:rPr>
      <w:rFonts w:ascii="Symbol" w:hAnsi="Symbol" w:cs="Symbol"/>
    </w:rPr>
  </w:style>
  <w:style w:type="character" w:customStyle="1" w:styleId="WW8Num15z0">
    <w:name w:val="WW8Num15z0"/>
    <w:uiPriority w:val="99"/>
    <w:rsid w:val="00B474E7"/>
    <w:rPr>
      <w:rFonts w:ascii="Symbol" w:hAnsi="Symbol" w:cs="Symbol"/>
    </w:rPr>
  </w:style>
  <w:style w:type="character" w:customStyle="1" w:styleId="WW8Num16z0">
    <w:name w:val="WW8Num16z0"/>
    <w:uiPriority w:val="99"/>
    <w:rsid w:val="00B474E7"/>
    <w:rPr>
      <w:rFonts w:ascii="Symbol" w:hAnsi="Symbol" w:cs="Symbol"/>
    </w:rPr>
  </w:style>
  <w:style w:type="character" w:customStyle="1" w:styleId="WW8Num17z0">
    <w:name w:val="WW8Num17z0"/>
    <w:uiPriority w:val="99"/>
    <w:rsid w:val="00B474E7"/>
    <w:rPr>
      <w:rFonts w:ascii="Symbol" w:hAnsi="Symbol" w:cs="Symbol"/>
    </w:rPr>
  </w:style>
  <w:style w:type="character" w:customStyle="1" w:styleId="WW8Num18z0">
    <w:name w:val="WW8Num18z0"/>
    <w:uiPriority w:val="99"/>
    <w:rsid w:val="00B474E7"/>
    <w:rPr>
      <w:rFonts w:ascii="Symbol" w:hAnsi="Symbol" w:cs="Symbol"/>
    </w:rPr>
  </w:style>
  <w:style w:type="character" w:customStyle="1" w:styleId="WW8Num20z0">
    <w:name w:val="WW8Num20z0"/>
    <w:uiPriority w:val="99"/>
    <w:rsid w:val="00B474E7"/>
    <w:rPr>
      <w:rFonts w:ascii="StarSymbol" w:hAnsi="StarSymbol" w:cs="StarSymbol"/>
    </w:rPr>
  </w:style>
  <w:style w:type="character" w:customStyle="1" w:styleId="WW8Num21z0">
    <w:name w:val="WW8Num21z0"/>
    <w:uiPriority w:val="99"/>
    <w:rsid w:val="00B474E7"/>
    <w:rPr>
      <w:rFonts w:ascii="Symbol" w:hAnsi="Symbol" w:cs="Symbol"/>
    </w:rPr>
  </w:style>
  <w:style w:type="character" w:customStyle="1" w:styleId="WW8Num22z1">
    <w:name w:val="WW8Num22z1"/>
    <w:uiPriority w:val="99"/>
    <w:rsid w:val="00B474E7"/>
    <w:rPr>
      <w:rFonts w:ascii="Symbol" w:hAnsi="Symbol" w:cs="Symbol"/>
    </w:rPr>
  </w:style>
  <w:style w:type="character" w:customStyle="1" w:styleId="WW8Num23z0">
    <w:name w:val="WW8Num23z0"/>
    <w:uiPriority w:val="99"/>
    <w:rsid w:val="00B474E7"/>
    <w:rPr>
      <w:rFonts w:ascii="Symbol" w:hAnsi="Symbol" w:cs="Symbol"/>
    </w:rPr>
  </w:style>
  <w:style w:type="character" w:customStyle="1" w:styleId="WW8Num24z0">
    <w:name w:val="WW8Num24z0"/>
    <w:uiPriority w:val="99"/>
    <w:rsid w:val="00B474E7"/>
    <w:rPr>
      <w:rFonts w:ascii="Symbol" w:hAnsi="Symbol" w:cs="Symbol"/>
      <w:color w:val="auto"/>
    </w:rPr>
  </w:style>
  <w:style w:type="character" w:customStyle="1" w:styleId="WW8Num25z0">
    <w:name w:val="WW8Num25z0"/>
    <w:uiPriority w:val="99"/>
    <w:rsid w:val="00B474E7"/>
    <w:rPr>
      <w:rFonts w:ascii="Symbol" w:hAnsi="Symbol" w:cs="Symbol"/>
    </w:rPr>
  </w:style>
  <w:style w:type="character" w:customStyle="1" w:styleId="WW8Num27z0">
    <w:name w:val="WW8Num27z0"/>
    <w:uiPriority w:val="99"/>
    <w:rsid w:val="00B474E7"/>
    <w:rPr>
      <w:rFonts w:ascii="Symbol" w:hAnsi="Symbol" w:cs="Symbol"/>
    </w:rPr>
  </w:style>
  <w:style w:type="character" w:customStyle="1" w:styleId="WW8Num28z0">
    <w:name w:val="WW8Num28z0"/>
    <w:uiPriority w:val="99"/>
    <w:rsid w:val="00B474E7"/>
    <w:rPr>
      <w:rFonts w:ascii="Symbol" w:hAnsi="Symbol" w:cs="Symbol"/>
    </w:rPr>
  </w:style>
  <w:style w:type="character" w:customStyle="1" w:styleId="WW8Num29z0">
    <w:name w:val="WW8Num29z0"/>
    <w:uiPriority w:val="99"/>
    <w:rsid w:val="00B474E7"/>
    <w:rPr>
      <w:rFonts w:ascii="Symbol" w:hAnsi="Symbol" w:cs="Symbol"/>
    </w:rPr>
  </w:style>
  <w:style w:type="character" w:customStyle="1" w:styleId="WW8Num30z0">
    <w:name w:val="WW8Num30z0"/>
    <w:uiPriority w:val="99"/>
    <w:rsid w:val="00B474E7"/>
    <w:rPr>
      <w:rFonts w:ascii="Symbol" w:hAnsi="Symbol" w:cs="Symbol"/>
    </w:rPr>
  </w:style>
  <w:style w:type="character" w:customStyle="1" w:styleId="WW8Num31z0">
    <w:name w:val="WW8Num31z0"/>
    <w:uiPriority w:val="99"/>
    <w:rsid w:val="00B474E7"/>
    <w:rPr>
      <w:rFonts w:ascii="Symbol" w:hAnsi="Symbol" w:cs="Symbol"/>
    </w:rPr>
  </w:style>
  <w:style w:type="character" w:customStyle="1" w:styleId="WW8Num32z0">
    <w:name w:val="WW8Num32z0"/>
    <w:uiPriority w:val="99"/>
    <w:rsid w:val="00B474E7"/>
    <w:rPr>
      <w:rFonts w:ascii="Symbol" w:hAnsi="Symbol" w:cs="Symbol"/>
    </w:rPr>
  </w:style>
  <w:style w:type="character" w:customStyle="1" w:styleId="WW8Num33z0">
    <w:name w:val="WW8Num33z0"/>
    <w:uiPriority w:val="99"/>
    <w:rsid w:val="00B474E7"/>
    <w:rPr>
      <w:rFonts w:ascii="Symbol" w:hAnsi="Symbol" w:cs="Symbol"/>
    </w:rPr>
  </w:style>
  <w:style w:type="character" w:customStyle="1" w:styleId="WW8Num34z0">
    <w:name w:val="WW8Num34z0"/>
    <w:uiPriority w:val="99"/>
    <w:rsid w:val="00B474E7"/>
    <w:rPr>
      <w:rFonts w:ascii="Symbol" w:hAnsi="Symbol" w:cs="Symbol"/>
    </w:rPr>
  </w:style>
  <w:style w:type="character" w:customStyle="1" w:styleId="WW8Num36z0">
    <w:name w:val="WW8Num36z0"/>
    <w:uiPriority w:val="99"/>
    <w:rsid w:val="00B474E7"/>
    <w:rPr>
      <w:rFonts w:ascii="Symbol" w:hAnsi="Symbol" w:cs="Symbol"/>
      <w:sz w:val="20"/>
      <w:szCs w:val="20"/>
    </w:rPr>
  </w:style>
  <w:style w:type="character" w:customStyle="1" w:styleId="WW8Num37z0">
    <w:name w:val="WW8Num37z0"/>
    <w:uiPriority w:val="99"/>
    <w:rsid w:val="00B474E7"/>
    <w:rPr>
      <w:rFonts w:ascii="Symbol" w:hAnsi="Symbol" w:cs="Symbol"/>
    </w:rPr>
  </w:style>
  <w:style w:type="character" w:customStyle="1" w:styleId="WW8Num39z0">
    <w:name w:val="WW8Num39z0"/>
    <w:uiPriority w:val="99"/>
    <w:rsid w:val="00B474E7"/>
    <w:rPr>
      <w:rFonts w:ascii="Symbol" w:hAnsi="Symbol" w:cs="Symbol"/>
    </w:rPr>
  </w:style>
  <w:style w:type="character" w:customStyle="1" w:styleId="WW8Num40z0">
    <w:name w:val="WW8Num40z0"/>
    <w:uiPriority w:val="99"/>
    <w:rsid w:val="00B474E7"/>
    <w:rPr>
      <w:rFonts w:ascii="Symbol" w:hAnsi="Symbol" w:cs="Symbol"/>
    </w:rPr>
  </w:style>
  <w:style w:type="character" w:customStyle="1" w:styleId="WW8Num41z0">
    <w:name w:val="WW8Num41z0"/>
    <w:uiPriority w:val="99"/>
    <w:rsid w:val="00B474E7"/>
    <w:rPr>
      <w:rFonts w:ascii="Symbol" w:hAnsi="Symbol" w:cs="Symbol"/>
    </w:rPr>
  </w:style>
  <w:style w:type="character" w:customStyle="1" w:styleId="WW8Num42z0">
    <w:name w:val="WW8Num42z0"/>
    <w:uiPriority w:val="99"/>
    <w:rsid w:val="00B474E7"/>
    <w:rPr>
      <w:rFonts w:ascii="Symbol" w:hAnsi="Symbol" w:cs="Symbol"/>
    </w:rPr>
  </w:style>
  <w:style w:type="character" w:customStyle="1" w:styleId="WW8Num43z0">
    <w:name w:val="WW8Num43z0"/>
    <w:uiPriority w:val="99"/>
    <w:rsid w:val="00B474E7"/>
    <w:rPr>
      <w:rFonts w:ascii="Symbol" w:hAnsi="Symbol" w:cs="Symbol"/>
    </w:rPr>
  </w:style>
  <w:style w:type="character" w:customStyle="1" w:styleId="WW8Num44z0">
    <w:name w:val="WW8Num44z0"/>
    <w:uiPriority w:val="99"/>
    <w:rsid w:val="00B474E7"/>
    <w:rPr>
      <w:rFonts w:ascii="Symbol" w:hAnsi="Symbol" w:cs="Symbol"/>
    </w:rPr>
  </w:style>
  <w:style w:type="character" w:customStyle="1" w:styleId="WW8Num45z0">
    <w:name w:val="WW8Num45z0"/>
    <w:uiPriority w:val="99"/>
    <w:rsid w:val="00B474E7"/>
    <w:rPr>
      <w:rFonts w:ascii="Symbol" w:hAnsi="Symbol" w:cs="Symbol"/>
    </w:rPr>
  </w:style>
  <w:style w:type="character" w:customStyle="1" w:styleId="WW8Num46z1">
    <w:name w:val="WW8Num46z1"/>
    <w:uiPriority w:val="99"/>
    <w:rsid w:val="00B474E7"/>
    <w:rPr>
      <w:rFonts w:ascii="Symbol" w:hAnsi="Symbol" w:cs="Symbol"/>
      <w:color w:val="auto"/>
    </w:rPr>
  </w:style>
  <w:style w:type="character" w:customStyle="1" w:styleId="WW8Num47z0">
    <w:name w:val="WW8Num47z0"/>
    <w:uiPriority w:val="99"/>
    <w:rsid w:val="00B474E7"/>
    <w:rPr>
      <w:rFonts w:ascii="Symbol" w:hAnsi="Symbol" w:cs="Symbol"/>
      <w:sz w:val="20"/>
      <w:szCs w:val="20"/>
    </w:rPr>
  </w:style>
  <w:style w:type="character" w:customStyle="1" w:styleId="WW8Num48z0">
    <w:name w:val="WW8Num48z0"/>
    <w:uiPriority w:val="99"/>
    <w:rsid w:val="00B474E7"/>
    <w:rPr>
      <w:rFonts w:ascii="StarSymbol" w:hAnsi="StarSymbol" w:cs="StarSymbol"/>
    </w:rPr>
  </w:style>
  <w:style w:type="character" w:customStyle="1" w:styleId="WW8Num49z0">
    <w:name w:val="WW8Num49z0"/>
    <w:uiPriority w:val="99"/>
    <w:rsid w:val="00B474E7"/>
    <w:rPr>
      <w:rFonts w:ascii="Symbol" w:hAnsi="Symbol" w:cs="Symbol"/>
    </w:rPr>
  </w:style>
  <w:style w:type="character" w:customStyle="1" w:styleId="WW8Num50z0">
    <w:name w:val="WW8Num50z0"/>
    <w:uiPriority w:val="99"/>
    <w:rsid w:val="00B474E7"/>
    <w:rPr>
      <w:rFonts w:ascii="Symbol" w:hAnsi="Symbol" w:cs="Symbol"/>
    </w:rPr>
  </w:style>
  <w:style w:type="character" w:customStyle="1" w:styleId="WW8Num51z0">
    <w:name w:val="WW8Num51z0"/>
    <w:uiPriority w:val="99"/>
    <w:rsid w:val="00B474E7"/>
    <w:rPr>
      <w:rFonts w:ascii="Symbol" w:hAnsi="Symbol" w:cs="Symbol"/>
    </w:rPr>
  </w:style>
  <w:style w:type="character" w:customStyle="1" w:styleId="WW8Num52z0">
    <w:name w:val="WW8Num52z0"/>
    <w:uiPriority w:val="99"/>
    <w:rsid w:val="00B474E7"/>
    <w:rPr>
      <w:rFonts w:ascii="Symbol" w:hAnsi="Symbol" w:cs="Symbol"/>
    </w:rPr>
  </w:style>
  <w:style w:type="character" w:customStyle="1" w:styleId="WW8Num53z0">
    <w:name w:val="WW8Num53z0"/>
    <w:uiPriority w:val="99"/>
    <w:rsid w:val="00B474E7"/>
    <w:rPr>
      <w:rFonts w:ascii="Symbol" w:hAnsi="Symbol" w:cs="Symbol"/>
    </w:rPr>
  </w:style>
  <w:style w:type="character" w:customStyle="1" w:styleId="WW8Num54z0">
    <w:name w:val="WW8Num54z0"/>
    <w:uiPriority w:val="99"/>
    <w:rsid w:val="00B474E7"/>
    <w:rPr>
      <w:rFonts w:ascii="Symbol" w:hAnsi="Symbol" w:cs="Symbol"/>
    </w:rPr>
  </w:style>
  <w:style w:type="character" w:customStyle="1" w:styleId="WW8Num54z1">
    <w:name w:val="WW8Num54z1"/>
    <w:uiPriority w:val="99"/>
    <w:rsid w:val="00B474E7"/>
    <w:rPr>
      <w:rFonts w:ascii="Courier New" w:hAnsi="Courier New" w:cs="Courier New"/>
    </w:rPr>
  </w:style>
  <w:style w:type="character" w:customStyle="1" w:styleId="WW8Num54z2">
    <w:name w:val="WW8Num54z2"/>
    <w:uiPriority w:val="99"/>
    <w:rsid w:val="00B474E7"/>
    <w:rPr>
      <w:rFonts w:ascii="Wingdings" w:hAnsi="Wingdings" w:cs="Wingdings"/>
    </w:rPr>
  </w:style>
  <w:style w:type="character" w:customStyle="1" w:styleId="WW8Num55z0">
    <w:name w:val="WW8Num55z0"/>
    <w:uiPriority w:val="99"/>
    <w:rsid w:val="00B474E7"/>
    <w:rPr>
      <w:rFonts w:ascii="Symbol" w:hAnsi="Symbol" w:cs="Symbol"/>
    </w:rPr>
  </w:style>
  <w:style w:type="character" w:customStyle="1" w:styleId="WW8Num55z1">
    <w:name w:val="WW8Num55z1"/>
    <w:uiPriority w:val="99"/>
    <w:rsid w:val="00B474E7"/>
    <w:rPr>
      <w:rFonts w:ascii="Courier New" w:hAnsi="Courier New" w:cs="Courier New"/>
    </w:rPr>
  </w:style>
  <w:style w:type="character" w:customStyle="1" w:styleId="WW8Num55z2">
    <w:name w:val="WW8Num55z2"/>
    <w:uiPriority w:val="99"/>
    <w:rsid w:val="00B474E7"/>
    <w:rPr>
      <w:rFonts w:ascii="Wingdings" w:hAnsi="Wingdings" w:cs="Wingdings"/>
    </w:rPr>
  </w:style>
  <w:style w:type="character" w:customStyle="1" w:styleId="WW8Num56z0">
    <w:name w:val="WW8Num56z0"/>
    <w:uiPriority w:val="99"/>
    <w:rsid w:val="00B474E7"/>
    <w:rPr>
      <w:rFonts w:ascii="Symbol" w:hAnsi="Symbol" w:cs="Symbol"/>
    </w:rPr>
  </w:style>
  <w:style w:type="character" w:customStyle="1" w:styleId="WW8Num56z1">
    <w:name w:val="WW8Num56z1"/>
    <w:uiPriority w:val="99"/>
    <w:rsid w:val="00B474E7"/>
    <w:rPr>
      <w:rFonts w:ascii="Courier New" w:hAnsi="Courier New" w:cs="Courier New"/>
    </w:rPr>
  </w:style>
  <w:style w:type="character" w:customStyle="1" w:styleId="WW8Num56z2">
    <w:name w:val="WW8Num56z2"/>
    <w:uiPriority w:val="99"/>
    <w:rsid w:val="00B474E7"/>
    <w:rPr>
      <w:rFonts w:ascii="Wingdings" w:hAnsi="Wingdings" w:cs="Wingdings"/>
    </w:rPr>
  </w:style>
  <w:style w:type="character" w:customStyle="1" w:styleId="WW8Num57z1">
    <w:name w:val="WW8Num57z1"/>
    <w:uiPriority w:val="99"/>
    <w:rsid w:val="00B474E7"/>
    <w:rPr>
      <w:rFonts w:ascii="Symbol" w:hAnsi="Symbol" w:cs="Symbol"/>
    </w:rPr>
  </w:style>
  <w:style w:type="character" w:customStyle="1" w:styleId="WW8Num58z0">
    <w:name w:val="WW8Num58z0"/>
    <w:uiPriority w:val="99"/>
    <w:rsid w:val="00B474E7"/>
    <w:rPr>
      <w:rFonts w:ascii="Symbol" w:hAnsi="Symbol" w:cs="Symbol"/>
    </w:rPr>
  </w:style>
  <w:style w:type="character" w:customStyle="1" w:styleId="WW8Num58z1">
    <w:name w:val="WW8Num58z1"/>
    <w:uiPriority w:val="99"/>
    <w:rsid w:val="00B474E7"/>
    <w:rPr>
      <w:rFonts w:ascii="Courier New" w:hAnsi="Courier New" w:cs="Courier New"/>
    </w:rPr>
  </w:style>
  <w:style w:type="character" w:customStyle="1" w:styleId="WW8Num58z2">
    <w:name w:val="WW8Num58z2"/>
    <w:uiPriority w:val="99"/>
    <w:rsid w:val="00B474E7"/>
    <w:rPr>
      <w:rFonts w:ascii="Wingdings" w:hAnsi="Wingdings" w:cs="Wingdings"/>
    </w:rPr>
  </w:style>
  <w:style w:type="character" w:customStyle="1" w:styleId="WW8Num58z4">
    <w:name w:val="WW8Num58z4"/>
    <w:uiPriority w:val="99"/>
    <w:rsid w:val="00B474E7"/>
    <w:rPr>
      <w:rFonts w:ascii="Symbol" w:hAnsi="Symbol" w:cs="Symbol"/>
      <w:color w:val="auto"/>
    </w:rPr>
  </w:style>
  <w:style w:type="character" w:customStyle="1" w:styleId="WW8Num59z0">
    <w:name w:val="WW8Num59z0"/>
    <w:uiPriority w:val="99"/>
    <w:rsid w:val="00B474E7"/>
    <w:rPr>
      <w:rFonts w:ascii="Symbol" w:hAnsi="Symbol" w:cs="Symbol"/>
    </w:rPr>
  </w:style>
  <w:style w:type="character" w:customStyle="1" w:styleId="WW8Num59z1">
    <w:name w:val="WW8Num59z1"/>
    <w:uiPriority w:val="99"/>
    <w:rsid w:val="00B474E7"/>
    <w:rPr>
      <w:rFonts w:ascii="Courier New" w:hAnsi="Courier New" w:cs="Courier New"/>
    </w:rPr>
  </w:style>
  <w:style w:type="character" w:customStyle="1" w:styleId="WW8Num59z2">
    <w:name w:val="WW8Num59z2"/>
    <w:uiPriority w:val="99"/>
    <w:rsid w:val="00B474E7"/>
    <w:rPr>
      <w:rFonts w:ascii="Wingdings" w:hAnsi="Wingdings" w:cs="Wingdings"/>
    </w:rPr>
  </w:style>
  <w:style w:type="character" w:customStyle="1" w:styleId="WW8Num60z0">
    <w:name w:val="WW8Num60z0"/>
    <w:uiPriority w:val="99"/>
    <w:rsid w:val="00B474E7"/>
    <w:rPr>
      <w:rFonts w:ascii="Symbol" w:hAnsi="Symbol" w:cs="Symbol"/>
    </w:rPr>
  </w:style>
  <w:style w:type="character" w:customStyle="1" w:styleId="WW8Num60z1">
    <w:name w:val="WW8Num60z1"/>
    <w:uiPriority w:val="99"/>
    <w:rsid w:val="00B474E7"/>
    <w:rPr>
      <w:rFonts w:ascii="Symbol" w:hAnsi="Symbol" w:cs="Symbol"/>
      <w:color w:val="auto"/>
    </w:rPr>
  </w:style>
  <w:style w:type="character" w:customStyle="1" w:styleId="WW8Num60z2">
    <w:name w:val="WW8Num60z2"/>
    <w:uiPriority w:val="99"/>
    <w:rsid w:val="00B474E7"/>
    <w:rPr>
      <w:rFonts w:ascii="Times New Roman" w:hAnsi="Times New Roman" w:cs="Times New Roman"/>
    </w:rPr>
  </w:style>
  <w:style w:type="character" w:customStyle="1" w:styleId="WW8Num60z4">
    <w:name w:val="WW8Num60z4"/>
    <w:uiPriority w:val="99"/>
    <w:rsid w:val="00B474E7"/>
    <w:rPr>
      <w:rFonts w:ascii="Courier New" w:hAnsi="Courier New" w:cs="Courier New"/>
    </w:rPr>
  </w:style>
  <w:style w:type="character" w:customStyle="1" w:styleId="WW8Num60z5">
    <w:name w:val="WW8Num60z5"/>
    <w:uiPriority w:val="99"/>
    <w:rsid w:val="00B474E7"/>
    <w:rPr>
      <w:rFonts w:ascii="Wingdings" w:hAnsi="Wingdings" w:cs="Wingdings"/>
    </w:rPr>
  </w:style>
  <w:style w:type="character" w:customStyle="1" w:styleId="WW8Num61z0">
    <w:name w:val="WW8Num61z0"/>
    <w:uiPriority w:val="99"/>
    <w:rsid w:val="00B474E7"/>
    <w:rPr>
      <w:rFonts w:ascii="Symbol" w:hAnsi="Symbol" w:cs="Symbol"/>
    </w:rPr>
  </w:style>
  <w:style w:type="character" w:customStyle="1" w:styleId="WW8Num61z1">
    <w:name w:val="WW8Num61z1"/>
    <w:uiPriority w:val="99"/>
    <w:rsid w:val="00B474E7"/>
    <w:rPr>
      <w:rFonts w:ascii="Courier New" w:hAnsi="Courier New" w:cs="Courier New"/>
    </w:rPr>
  </w:style>
  <w:style w:type="character" w:customStyle="1" w:styleId="WW8Num61z2">
    <w:name w:val="WW8Num61z2"/>
    <w:uiPriority w:val="99"/>
    <w:rsid w:val="00B474E7"/>
    <w:rPr>
      <w:rFonts w:ascii="Wingdings" w:hAnsi="Wingdings" w:cs="Wingdings"/>
    </w:rPr>
  </w:style>
  <w:style w:type="character" w:customStyle="1" w:styleId="WW8Num62z0">
    <w:name w:val="WW8Num62z0"/>
    <w:uiPriority w:val="99"/>
    <w:rsid w:val="00B474E7"/>
    <w:rPr>
      <w:rFonts w:ascii="Symbol" w:hAnsi="Symbol" w:cs="Symbol"/>
      <w:sz w:val="20"/>
      <w:szCs w:val="20"/>
    </w:rPr>
  </w:style>
  <w:style w:type="character" w:customStyle="1" w:styleId="WW8Num63z0">
    <w:name w:val="WW8Num63z0"/>
    <w:uiPriority w:val="99"/>
    <w:rsid w:val="00B474E7"/>
    <w:rPr>
      <w:rFonts w:ascii="Symbol" w:hAnsi="Symbol" w:cs="Symbol"/>
    </w:rPr>
  </w:style>
  <w:style w:type="character" w:customStyle="1" w:styleId="WW8Num63z1">
    <w:name w:val="WW8Num63z1"/>
    <w:uiPriority w:val="99"/>
    <w:rsid w:val="00B474E7"/>
    <w:rPr>
      <w:rFonts w:ascii="Courier New" w:hAnsi="Courier New" w:cs="Courier New"/>
    </w:rPr>
  </w:style>
  <w:style w:type="character" w:customStyle="1" w:styleId="WW8Num63z2">
    <w:name w:val="WW8Num63z2"/>
    <w:uiPriority w:val="99"/>
    <w:rsid w:val="00B474E7"/>
    <w:rPr>
      <w:rFonts w:ascii="Wingdings" w:hAnsi="Wingdings" w:cs="Wingdings"/>
    </w:rPr>
  </w:style>
  <w:style w:type="character" w:customStyle="1" w:styleId="Absatz-Standardschriftart">
    <w:name w:val="Absatz-Standardschriftart"/>
    <w:uiPriority w:val="99"/>
    <w:rsid w:val="00B474E7"/>
  </w:style>
  <w:style w:type="character" w:customStyle="1" w:styleId="WW-Absatz-Standardschriftart">
    <w:name w:val="WW-Absatz-Standardschriftart"/>
    <w:uiPriority w:val="99"/>
    <w:rsid w:val="00B474E7"/>
  </w:style>
  <w:style w:type="character" w:customStyle="1" w:styleId="WW8Num2z0">
    <w:name w:val="WW8Num2z0"/>
    <w:uiPriority w:val="99"/>
    <w:rsid w:val="00B474E7"/>
    <w:rPr>
      <w:rFonts w:ascii="Times New Roman" w:hAnsi="Times New Roman" w:cs="Times New Roman"/>
    </w:rPr>
  </w:style>
  <w:style w:type="character" w:customStyle="1" w:styleId="WW8Num4z0">
    <w:name w:val="WW8Num4z0"/>
    <w:uiPriority w:val="99"/>
    <w:rsid w:val="00B474E7"/>
    <w:rPr>
      <w:rFonts w:ascii="Symbol" w:hAnsi="Symbol" w:cs="Symbol"/>
    </w:rPr>
  </w:style>
  <w:style w:type="character" w:customStyle="1" w:styleId="WW8Num4z1">
    <w:name w:val="WW8Num4z1"/>
    <w:uiPriority w:val="99"/>
    <w:rsid w:val="00B474E7"/>
    <w:rPr>
      <w:rFonts w:ascii="Courier New" w:hAnsi="Courier New" w:cs="Courier New"/>
    </w:rPr>
  </w:style>
  <w:style w:type="character" w:customStyle="1" w:styleId="WW8Num4z2">
    <w:name w:val="WW8Num4z2"/>
    <w:uiPriority w:val="99"/>
    <w:rsid w:val="00B474E7"/>
    <w:rPr>
      <w:rFonts w:ascii="Wingdings" w:hAnsi="Wingdings" w:cs="Wingdings"/>
    </w:rPr>
  </w:style>
  <w:style w:type="character" w:customStyle="1" w:styleId="WW8Num6z1">
    <w:name w:val="WW8Num6z1"/>
    <w:uiPriority w:val="99"/>
    <w:rsid w:val="00B474E7"/>
    <w:rPr>
      <w:rFonts w:ascii="Courier New" w:hAnsi="Courier New" w:cs="Courier New"/>
    </w:rPr>
  </w:style>
  <w:style w:type="character" w:customStyle="1" w:styleId="WW8Num6z2">
    <w:name w:val="WW8Num6z2"/>
    <w:uiPriority w:val="99"/>
    <w:rsid w:val="00B474E7"/>
    <w:rPr>
      <w:rFonts w:ascii="Wingdings" w:hAnsi="Wingdings" w:cs="Wingdings"/>
    </w:rPr>
  </w:style>
  <w:style w:type="character" w:customStyle="1" w:styleId="WW8Num7z1">
    <w:name w:val="WW8Num7z1"/>
    <w:uiPriority w:val="99"/>
    <w:rsid w:val="00B474E7"/>
    <w:rPr>
      <w:rFonts w:ascii="Courier New" w:hAnsi="Courier New" w:cs="Courier New"/>
    </w:rPr>
  </w:style>
  <w:style w:type="character" w:customStyle="1" w:styleId="WW8Num7z2">
    <w:name w:val="WW8Num7z2"/>
    <w:uiPriority w:val="99"/>
    <w:rsid w:val="00B474E7"/>
    <w:rPr>
      <w:rFonts w:ascii="Wingdings" w:hAnsi="Wingdings" w:cs="Wingdings"/>
    </w:rPr>
  </w:style>
  <w:style w:type="character" w:customStyle="1" w:styleId="WW8Num8z0">
    <w:name w:val="WW8Num8z0"/>
    <w:uiPriority w:val="99"/>
    <w:rsid w:val="00B474E7"/>
    <w:rPr>
      <w:rFonts w:ascii="Symbol" w:hAnsi="Symbol" w:cs="Symbol"/>
    </w:rPr>
  </w:style>
  <w:style w:type="character" w:customStyle="1" w:styleId="WW8Num8z1">
    <w:name w:val="WW8Num8z1"/>
    <w:uiPriority w:val="99"/>
    <w:rsid w:val="00B474E7"/>
    <w:rPr>
      <w:rFonts w:ascii="Courier New" w:hAnsi="Courier New" w:cs="Courier New"/>
    </w:rPr>
  </w:style>
  <w:style w:type="character" w:customStyle="1" w:styleId="WW8Num8z2">
    <w:name w:val="WW8Num8z2"/>
    <w:uiPriority w:val="99"/>
    <w:rsid w:val="00B474E7"/>
    <w:rPr>
      <w:rFonts w:ascii="Wingdings" w:hAnsi="Wingdings" w:cs="Wingdings"/>
    </w:rPr>
  </w:style>
  <w:style w:type="character" w:customStyle="1" w:styleId="WW8Num11z1">
    <w:name w:val="WW8Num11z1"/>
    <w:uiPriority w:val="99"/>
    <w:rsid w:val="00B474E7"/>
    <w:rPr>
      <w:rFonts w:ascii="Courier New" w:hAnsi="Courier New" w:cs="Courier New"/>
      <w:sz w:val="20"/>
      <w:szCs w:val="20"/>
    </w:rPr>
  </w:style>
  <w:style w:type="character" w:customStyle="1" w:styleId="WW8Num11z2">
    <w:name w:val="WW8Num11z2"/>
    <w:uiPriority w:val="99"/>
    <w:rsid w:val="00B474E7"/>
    <w:rPr>
      <w:rFonts w:ascii="Wingdings" w:hAnsi="Wingdings" w:cs="Wingdings"/>
      <w:sz w:val="20"/>
      <w:szCs w:val="20"/>
    </w:rPr>
  </w:style>
  <w:style w:type="character" w:customStyle="1" w:styleId="WW8Num12z1">
    <w:name w:val="WW8Num12z1"/>
    <w:uiPriority w:val="99"/>
    <w:rsid w:val="00B474E7"/>
    <w:rPr>
      <w:rFonts w:ascii="Courier New" w:hAnsi="Courier New" w:cs="Courier New"/>
      <w:sz w:val="20"/>
      <w:szCs w:val="20"/>
    </w:rPr>
  </w:style>
  <w:style w:type="character" w:customStyle="1" w:styleId="WW8Num12z2">
    <w:name w:val="WW8Num12z2"/>
    <w:uiPriority w:val="99"/>
    <w:rsid w:val="00B474E7"/>
    <w:rPr>
      <w:rFonts w:ascii="Wingdings" w:hAnsi="Wingdings" w:cs="Wingdings"/>
      <w:sz w:val="20"/>
      <w:szCs w:val="20"/>
    </w:rPr>
  </w:style>
  <w:style w:type="character" w:customStyle="1" w:styleId="WW8Num13z1">
    <w:name w:val="WW8Num13z1"/>
    <w:uiPriority w:val="99"/>
    <w:rsid w:val="00B474E7"/>
    <w:rPr>
      <w:rFonts w:ascii="Courier New" w:hAnsi="Courier New" w:cs="Courier New"/>
    </w:rPr>
  </w:style>
  <w:style w:type="character" w:customStyle="1" w:styleId="WW8Num13z2">
    <w:name w:val="WW8Num13z2"/>
    <w:uiPriority w:val="99"/>
    <w:rsid w:val="00B474E7"/>
    <w:rPr>
      <w:rFonts w:ascii="Wingdings" w:hAnsi="Wingdings" w:cs="Wingdings"/>
    </w:rPr>
  </w:style>
  <w:style w:type="character" w:customStyle="1" w:styleId="WW8Num14z0">
    <w:name w:val="WW8Num14z0"/>
    <w:uiPriority w:val="99"/>
    <w:rsid w:val="00B474E7"/>
    <w:rPr>
      <w:rFonts w:ascii="Symbol" w:hAnsi="Symbol" w:cs="Symbol"/>
    </w:rPr>
  </w:style>
  <w:style w:type="character" w:customStyle="1" w:styleId="WW8Num14z1">
    <w:name w:val="WW8Num14z1"/>
    <w:uiPriority w:val="99"/>
    <w:rsid w:val="00B474E7"/>
    <w:rPr>
      <w:rFonts w:ascii="Courier New" w:hAnsi="Courier New" w:cs="Courier New"/>
    </w:rPr>
  </w:style>
  <w:style w:type="character" w:customStyle="1" w:styleId="WW8Num14z2">
    <w:name w:val="WW8Num14z2"/>
    <w:uiPriority w:val="99"/>
    <w:rsid w:val="00B474E7"/>
    <w:rPr>
      <w:rFonts w:ascii="Wingdings" w:hAnsi="Wingdings" w:cs="Wingdings"/>
    </w:rPr>
  </w:style>
  <w:style w:type="character" w:customStyle="1" w:styleId="WW8Num16z1">
    <w:name w:val="WW8Num16z1"/>
    <w:uiPriority w:val="99"/>
    <w:rsid w:val="00B474E7"/>
    <w:rPr>
      <w:rFonts w:ascii="Courier New" w:hAnsi="Courier New" w:cs="Courier New"/>
    </w:rPr>
  </w:style>
  <w:style w:type="character" w:customStyle="1" w:styleId="WW8Num16z2">
    <w:name w:val="WW8Num16z2"/>
    <w:uiPriority w:val="99"/>
    <w:rsid w:val="00B474E7"/>
    <w:rPr>
      <w:rFonts w:ascii="Wingdings" w:hAnsi="Wingdings" w:cs="Wingdings"/>
    </w:rPr>
  </w:style>
  <w:style w:type="character" w:customStyle="1" w:styleId="WW8Num17z1">
    <w:name w:val="WW8Num17z1"/>
    <w:uiPriority w:val="99"/>
    <w:rsid w:val="00B474E7"/>
    <w:rPr>
      <w:rFonts w:ascii="Courier New" w:hAnsi="Courier New" w:cs="Courier New"/>
    </w:rPr>
  </w:style>
  <w:style w:type="character" w:customStyle="1" w:styleId="WW8Num17z2">
    <w:name w:val="WW8Num17z2"/>
    <w:uiPriority w:val="99"/>
    <w:rsid w:val="00B474E7"/>
    <w:rPr>
      <w:rFonts w:ascii="Wingdings" w:hAnsi="Wingdings" w:cs="Wingdings"/>
    </w:rPr>
  </w:style>
  <w:style w:type="character" w:customStyle="1" w:styleId="WW8Num18z1">
    <w:name w:val="WW8Num18z1"/>
    <w:uiPriority w:val="99"/>
    <w:rsid w:val="00B474E7"/>
    <w:rPr>
      <w:rFonts w:ascii="Courier New" w:hAnsi="Courier New" w:cs="Courier New"/>
    </w:rPr>
  </w:style>
  <w:style w:type="character" w:customStyle="1" w:styleId="WW8Num18z2">
    <w:name w:val="WW8Num18z2"/>
    <w:uiPriority w:val="99"/>
    <w:rsid w:val="00B474E7"/>
    <w:rPr>
      <w:rFonts w:ascii="Wingdings" w:hAnsi="Wingdings" w:cs="Wingdings"/>
    </w:rPr>
  </w:style>
  <w:style w:type="character" w:customStyle="1" w:styleId="WW8Num19z0">
    <w:name w:val="WW8Num19z0"/>
    <w:uiPriority w:val="99"/>
    <w:rsid w:val="00B474E7"/>
    <w:rPr>
      <w:rFonts w:ascii="Symbol" w:hAnsi="Symbol" w:cs="Symbol"/>
    </w:rPr>
  </w:style>
  <w:style w:type="character" w:customStyle="1" w:styleId="WW8Num19z1">
    <w:name w:val="WW8Num19z1"/>
    <w:uiPriority w:val="99"/>
    <w:rsid w:val="00B474E7"/>
    <w:rPr>
      <w:rFonts w:ascii="Courier New" w:hAnsi="Courier New" w:cs="Courier New"/>
    </w:rPr>
  </w:style>
  <w:style w:type="character" w:customStyle="1" w:styleId="WW8Num19z2">
    <w:name w:val="WW8Num19z2"/>
    <w:uiPriority w:val="99"/>
    <w:rsid w:val="00B474E7"/>
    <w:rPr>
      <w:rFonts w:ascii="Wingdings" w:hAnsi="Wingdings" w:cs="Wingdings"/>
    </w:rPr>
  </w:style>
  <w:style w:type="character" w:customStyle="1" w:styleId="WW8Num23z1">
    <w:name w:val="WW8Num23z1"/>
    <w:uiPriority w:val="99"/>
    <w:rsid w:val="00B474E7"/>
    <w:rPr>
      <w:rFonts w:ascii="Courier New" w:hAnsi="Courier New" w:cs="Courier New"/>
    </w:rPr>
  </w:style>
  <w:style w:type="character" w:customStyle="1" w:styleId="WW8Num23z2">
    <w:name w:val="WW8Num23z2"/>
    <w:uiPriority w:val="99"/>
    <w:rsid w:val="00B474E7"/>
    <w:rPr>
      <w:rFonts w:ascii="Wingdings" w:hAnsi="Wingdings" w:cs="Wingdings"/>
    </w:rPr>
  </w:style>
  <w:style w:type="character" w:customStyle="1" w:styleId="WW8Num24z1">
    <w:name w:val="WW8Num24z1"/>
    <w:uiPriority w:val="99"/>
    <w:rsid w:val="00B474E7"/>
    <w:rPr>
      <w:rFonts w:ascii="Symbol" w:hAnsi="Symbol" w:cs="Symbol"/>
    </w:rPr>
  </w:style>
  <w:style w:type="character" w:customStyle="1" w:styleId="WW8Num26z0">
    <w:name w:val="WW8Num26z0"/>
    <w:uiPriority w:val="99"/>
    <w:rsid w:val="00B474E7"/>
    <w:rPr>
      <w:rFonts w:ascii="Symbol" w:hAnsi="Symbol" w:cs="Symbol"/>
      <w:color w:val="auto"/>
    </w:rPr>
  </w:style>
  <w:style w:type="character" w:customStyle="1" w:styleId="WW8Num26z1">
    <w:name w:val="WW8Num26z1"/>
    <w:uiPriority w:val="99"/>
    <w:rsid w:val="00B474E7"/>
    <w:rPr>
      <w:rFonts w:ascii="Courier New" w:hAnsi="Courier New" w:cs="Courier New"/>
    </w:rPr>
  </w:style>
  <w:style w:type="character" w:customStyle="1" w:styleId="WW8Num26z2">
    <w:name w:val="WW8Num26z2"/>
    <w:uiPriority w:val="99"/>
    <w:rsid w:val="00B474E7"/>
    <w:rPr>
      <w:rFonts w:ascii="Wingdings" w:hAnsi="Wingdings" w:cs="Wingdings"/>
    </w:rPr>
  </w:style>
  <w:style w:type="character" w:customStyle="1" w:styleId="WW8Num26z3">
    <w:name w:val="WW8Num26z3"/>
    <w:uiPriority w:val="99"/>
    <w:rsid w:val="00B474E7"/>
    <w:rPr>
      <w:rFonts w:ascii="Symbol" w:hAnsi="Symbol" w:cs="Symbol"/>
    </w:rPr>
  </w:style>
  <w:style w:type="character" w:customStyle="1" w:styleId="WW8Num27z1">
    <w:name w:val="WW8Num27z1"/>
    <w:uiPriority w:val="99"/>
    <w:rsid w:val="00B474E7"/>
    <w:rPr>
      <w:rFonts w:ascii="Courier New" w:hAnsi="Courier New" w:cs="Courier New"/>
    </w:rPr>
  </w:style>
  <w:style w:type="character" w:customStyle="1" w:styleId="WW8Num27z2">
    <w:name w:val="WW8Num27z2"/>
    <w:uiPriority w:val="99"/>
    <w:rsid w:val="00B474E7"/>
    <w:rPr>
      <w:rFonts w:ascii="Wingdings" w:hAnsi="Wingdings" w:cs="Wingdings"/>
    </w:rPr>
  </w:style>
  <w:style w:type="character" w:customStyle="1" w:styleId="WW8Num30z1">
    <w:name w:val="WW8Num30z1"/>
    <w:uiPriority w:val="99"/>
    <w:rsid w:val="00B474E7"/>
    <w:rPr>
      <w:rFonts w:ascii="Courier New" w:hAnsi="Courier New" w:cs="Courier New"/>
    </w:rPr>
  </w:style>
  <w:style w:type="character" w:customStyle="1" w:styleId="WW8Num30z2">
    <w:name w:val="WW8Num30z2"/>
    <w:uiPriority w:val="99"/>
    <w:rsid w:val="00B474E7"/>
    <w:rPr>
      <w:rFonts w:ascii="Wingdings" w:hAnsi="Wingdings" w:cs="Wingdings"/>
    </w:rPr>
  </w:style>
  <w:style w:type="character" w:customStyle="1" w:styleId="WW8Num31z1">
    <w:name w:val="WW8Num31z1"/>
    <w:uiPriority w:val="99"/>
    <w:rsid w:val="00B474E7"/>
    <w:rPr>
      <w:rFonts w:ascii="Courier New" w:hAnsi="Courier New" w:cs="Courier New"/>
    </w:rPr>
  </w:style>
  <w:style w:type="character" w:customStyle="1" w:styleId="WW8Num31z2">
    <w:name w:val="WW8Num31z2"/>
    <w:uiPriority w:val="99"/>
    <w:rsid w:val="00B474E7"/>
    <w:rPr>
      <w:rFonts w:ascii="Wingdings" w:hAnsi="Wingdings" w:cs="Wingdings"/>
    </w:rPr>
  </w:style>
  <w:style w:type="character" w:customStyle="1" w:styleId="WW8Num33z1">
    <w:name w:val="WW8Num33z1"/>
    <w:uiPriority w:val="99"/>
    <w:rsid w:val="00B474E7"/>
    <w:rPr>
      <w:rFonts w:ascii="Courier New" w:hAnsi="Courier New" w:cs="Courier New"/>
    </w:rPr>
  </w:style>
  <w:style w:type="character" w:customStyle="1" w:styleId="WW8Num33z2">
    <w:name w:val="WW8Num33z2"/>
    <w:uiPriority w:val="99"/>
    <w:rsid w:val="00B474E7"/>
    <w:rPr>
      <w:rFonts w:ascii="Wingdings" w:hAnsi="Wingdings" w:cs="Wingdings"/>
    </w:rPr>
  </w:style>
  <w:style w:type="character" w:customStyle="1" w:styleId="WW8Num34z1">
    <w:name w:val="WW8Num34z1"/>
    <w:uiPriority w:val="99"/>
    <w:rsid w:val="00B474E7"/>
    <w:rPr>
      <w:rFonts w:ascii="Courier New" w:hAnsi="Courier New" w:cs="Courier New"/>
    </w:rPr>
  </w:style>
  <w:style w:type="character" w:customStyle="1" w:styleId="WW8Num34z2">
    <w:name w:val="WW8Num34z2"/>
    <w:uiPriority w:val="99"/>
    <w:rsid w:val="00B474E7"/>
    <w:rPr>
      <w:rFonts w:ascii="Wingdings" w:hAnsi="Wingdings" w:cs="Wingdings"/>
    </w:rPr>
  </w:style>
  <w:style w:type="character" w:customStyle="1" w:styleId="WW8Num35z0">
    <w:name w:val="WW8Num35z0"/>
    <w:uiPriority w:val="99"/>
    <w:rsid w:val="00B474E7"/>
    <w:rPr>
      <w:rFonts w:ascii="Symbol" w:hAnsi="Symbol" w:cs="Symbol"/>
    </w:rPr>
  </w:style>
  <w:style w:type="character" w:customStyle="1" w:styleId="WW8Num36z1">
    <w:name w:val="WW8Num36z1"/>
    <w:uiPriority w:val="99"/>
    <w:rsid w:val="00B474E7"/>
    <w:rPr>
      <w:rFonts w:ascii="Courier New" w:hAnsi="Courier New" w:cs="Courier New"/>
      <w:sz w:val="20"/>
      <w:szCs w:val="20"/>
    </w:rPr>
  </w:style>
  <w:style w:type="character" w:customStyle="1" w:styleId="WW8Num36z2">
    <w:name w:val="WW8Num36z2"/>
    <w:uiPriority w:val="99"/>
    <w:rsid w:val="00B474E7"/>
    <w:rPr>
      <w:rFonts w:ascii="Wingdings" w:hAnsi="Wingdings" w:cs="Wingdings"/>
      <w:sz w:val="20"/>
      <w:szCs w:val="20"/>
    </w:rPr>
  </w:style>
  <w:style w:type="character" w:customStyle="1" w:styleId="WW8Num39z1">
    <w:name w:val="WW8Num39z1"/>
    <w:uiPriority w:val="99"/>
    <w:rsid w:val="00B474E7"/>
    <w:rPr>
      <w:rFonts w:ascii="Courier New" w:hAnsi="Courier New" w:cs="Courier New"/>
    </w:rPr>
  </w:style>
  <w:style w:type="character" w:customStyle="1" w:styleId="WW8Num39z2">
    <w:name w:val="WW8Num39z2"/>
    <w:uiPriority w:val="99"/>
    <w:rsid w:val="00B474E7"/>
    <w:rPr>
      <w:rFonts w:ascii="Wingdings" w:hAnsi="Wingdings" w:cs="Wingdings"/>
    </w:rPr>
  </w:style>
  <w:style w:type="character" w:customStyle="1" w:styleId="WW8Num41z1">
    <w:name w:val="WW8Num41z1"/>
    <w:uiPriority w:val="99"/>
    <w:rsid w:val="00B474E7"/>
    <w:rPr>
      <w:rFonts w:ascii="Times New Roman" w:hAnsi="Times New Roman" w:cs="Times New Roman"/>
    </w:rPr>
  </w:style>
  <w:style w:type="character" w:customStyle="1" w:styleId="WW8Num41z2">
    <w:name w:val="WW8Num41z2"/>
    <w:uiPriority w:val="99"/>
    <w:rsid w:val="00B474E7"/>
    <w:rPr>
      <w:rFonts w:ascii="Wingdings" w:hAnsi="Wingdings" w:cs="Wingdings"/>
    </w:rPr>
  </w:style>
  <w:style w:type="character" w:customStyle="1" w:styleId="WW8Num41z4">
    <w:name w:val="WW8Num41z4"/>
    <w:uiPriority w:val="99"/>
    <w:rsid w:val="00B474E7"/>
    <w:rPr>
      <w:rFonts w:ascii="Courier New" w:hAnsi="Courier New" w:cs="Courier New"/>
    </w:rPr>
  </w:style>
  <w:style w:type="character" w:customStyle="1" w:styleId="WW8Num42z1">
    <w:name w:val="WW8Num42z1"/>
    <w:uiPriority w:val="99"/>
    <w:rsid w:val="00B474E7"/>
    <w:rPr>
      <w:rFonts w:ascii="Courier New" w:hAnsi="Courier New" w:cs="Courier New"/>
    </w:rPr>
  </w:style>
  <w:style w:type="character" w:customStyle="1" w:styleId="WW8Num42z2">
    <w:name w:val="WW8Num42z2"/>
    <w:uiPriority w:val="99"/>
    <w:rsid w:val="00B474E7"/>
    <w:rPr>
      <w:rFonts w:ascii="Wingdings" w:hAnsi="Wingdings" w:cs="Wingdings"/>
    </w:rPr>
  </w:style>
  <w:style w:type="character" w:customStyle="1" w:styleId="WW8Num43z1">
    <w:name w:val="WW8Num43z1"/>
    <w:uiPriority w:val="99"/>
    <w:rsid w:val="00B474E7"/>
    <w:rPr>
      <w:rFonts w:ascii="Courier New" w:hAnsi="Courier New" w:cs="Courier New"/>
    </w:rPr>
  </w:style>
  <w:style w:type="character" w:customStyle="1" w:styleId="WW8Num43z2">
    <w:name w:val="WW8Num43z2"/>
    <w:uiPriority w:val="99"/>
    <w:rsid w:val="00B474E7"/>
    <w:rPr>
      <w:rFonts w:ascii="Wingdings" w:hAnsi="Wingdings" w:cs="Wingdings"/>
    </w:rPr>
  </w:style>
  <w:style w:type="character" w:customStyle="1" w:styleId="WW8Num44z1">
    <w:name w:val="WW8Num44z1"/>
    <w:uiPriority w:val="99"/>
    <w:rsid w:val="00B474E7"/>
    <w:rPr>
      <w:rFonts w:ascii="Courier New" w:hAnsi="Courier New" w:cs="Courier New"/>
    </w:rPr>
  </w:style>
  <w:style w:type="character" w:customStyle="1" w:styleId="WW8Num44z2">
    <w:name w:val="WW8Num44z2"/>
    <w:uiPriority w:val="99"/>
    <w:rsid w:val="00B474E7"/>
    <w:rPr>
      <w:rFonts w:ascii="Wingdings" w:hAnsi="Wingdings" w:cs="Wingdings"/>
    </w:rPr>
  </w:style>
  <w:style w:type="character" w:customStyle="1" w:styleId="WW8Num45z1">
    <w:name w:val="WW8Num45z1"/>
    <w:uiPriority w:val="99"/>
    <w:rsid w:val="00B474E7"/>
    <w:rPr>
      <w:rFonts w:ascii="Courier New" w:hAnsi="Courier New" w:cs="Courier New"/>
    </w:rPr>
  </w:style>
  <w:style w:type="character" w:customStyle="1" w:styleId="WW8Num45z2">
    <w:name w:val="WW8Num45z2"/>
    <w:uiPriority w:val="99"/>
    <w:rsid w:val="00B474E7"/>
    <w:rPr>
      <w:rFonts w:ascii="Wingdings" w:hAnsi="Wingdings" w:cs="Wingdings"/>
    </w:rPr>
  </w:style>
  <w:style w:type="character" w:customStyle="1" w:styleId="WW8Num46z0">
    <w:name w:val="WW8Num46z0"/>
    <w:uiPriority w:val="99"/>
    <w:rsid w:val="00B474E7"/>
    <w:rPr>
      <w:rFonts w:ascii="Symbol" w:hAnsi="Symbol" w:cs="Symbol"/>
    </w:rPr>
  </w:style>
  <w:style w:type="character" w:customStyle="1" w:styleId="WW8Num46z2">
    <w:name w:val="WW8Num46z2"/>
    <w:uiPriority w:val="99"/>
    <w:rsid w:val="00B474E7"/>
    <w:rPr>
      <w:rFonts w:ascii="Times New Roman" w:hAnsi="Times New Roman" w:cs="Times New Roman"/>
    </w:rPr>
  </w:style>
  <w:style w:type="character" w:customStyle="1" w:styleId="WW8Num46z4">
    <w:name w:val="WW8Num46z4"/>
    <w:uiPriority w:val="99"/>
    <w:rsid w:val="00B474E7"/>
    <w:rPr>
      <w:rFonts w:ascii="Courier New" w:hAnsi="Courier New" w:cs="Courier New"/>
    </w:rPr>
  </w:style>
  <w:style w:type="character" w:customStyle="1" w:styleId="WW8Num46z5">
    <w:name w:val="WW8Num46z5"/>
    <w:uiPriority w:val="99"/>
    <w:rsid w:val="00B474E7"/>
    <w:rPr>
      <w:rFonts w:ascii="Wingdings" w:hAnsi="Wingdings" w:cs="Wingdings"/>
    </w:rPr>
  </w:style>
  <w:style w:type="character" w:customStyle="1" w:styleId="WW8Num47z1">
    <w:name w:val="WW8Num47z1"/>
    <w:uiPriority w:val="99"/>
    <w:rsid w:val="00B474E7"/>
    <w:rPr>
      <w:rFonts w:ascii="Courier New" w:hAnsi="Courier New" w:cs="Courier New"/>
      <w:sz w:val="20"/>
      <w:szCs w:val="20"/>
    </w:rPr>
  </w:style>
  <w:style w:type="character" w:customStyle="1" w:styleId="WW8Num47z2">
    <w:name w:val="WW8Num47z2"/>
    <w:uiPriority w:val="99"/>
    <w:rsid w:val="00B474E7"/>
    <w:rPr>
      <w:rFonts w:ascii="Wingdings" w:hAnsi="Wingdings" w:cs="Wingdings"/>
      <w:sz w:val="20"/>
      <w:szCs w:val="20"/>
    </w:rPr>
  </w:style>
  <w:style w:type="character" w:customStyle="1" w:styleId="WW8Num48z1">
    <w:name w:val="WW8Num48z1"/>
    <w:uiPriority w:val="99"/>
    <w:rsid w:val="00B474E7"/>
    <w:rPr>
      <w:rFonts w:ascii="Times New Roman" w:hAnsi="Times New Roman" w:cs="Times New Roman"/>
    </w:rPr>
  </w:style>
  <w:style w:type="character" w:customStyle="1" w:styleId="WW8Num49z1">
    <w:name w:val="WW8Num49z1"/>
    <w:uiPriority w:val="99"/>
    <w:rsid w:val="00B474E7"/>
    <w:rPr>
      <w:rFonts w:ascii="Courier New" w:hAnsi="Courier New" w:cs="Courier New"/>
    </w:rPr>
  </w:style>
  <w:style w:type="character" w:customStyle="1" w:styleId="WW8Num49z2">
    <w:name w:val="WW8Num49z2"/>
    <w:uiPriority w:val="99"/>
    <w:rsid w:val="00B474E7"/>
    <w:rPr>
      <w:rFonts w:ascii="Wingdings" w:hAnsi="Wingdings" w:cs="Wingdings"/>
    </w:rPr>
  </w:style>
  <w:style w:type="character" w:customStyle="1" w:styleId="WW8Num53z1">
    <w:name w:val="WW8Num53z1"/>
    <w:uiPriority w:val="99"/>
    <w:rsid w:val="00B474E7"/>
    <w:rPr>
      <w:rFonts w:ascii="Courier New" w:hAnsi="Courier New" w:cs="Courier New"/>
    </w:rPr>
  </w:style>
  <w:style w:type="character" w:customStyle="1" w:styleId="WW8Num53z2">
    <w:name w:val="WW8Num53z2"/>
    <w:uiPriority w:val="99"/>
    <w:rsid w:val="00B474E7"/>
    <w:rPr>
      <w:rFonts w:ascii="Wingdings" w:hAnsi="Wingdings" w:cs="Wingdings"/>
    </w:rPr>
  </w:style>
  <w:style w:type="character" w:customStyle="1" w:styleId="WW8NumSt11z0">
    <w:name w:val="WW8NumSt11z0"/>
    <w:uiPriority w:val="99"/>
    <w:rsid w:val="00B474E7"/>
    <w:rPr>
      <w:rFonts w:ascii="Symbol" w:hAnsi="Symbol" w:cs="Symbol"/>
    </w:rPr>
  </w:style>
  <w:style w:type="character" w:customStyle="1" w:styleId="WW-Domylnaczcionkaakapitu">
    <w:name w:val="WW-Domyślna czcionka akapitu"/>
    <w:uiPriority w:val="99"/>
    <w:rsid w:val="00B474E7"/>
  </w:style>
  <w:style w:type="character" w:styleId="Numerstrony">
    <w:name w:val="page number"/>
    <w:basedOn w:val="WW-Domylnaczcionkaakapitu"/>
    <w:uiPriority w:val="99"/>
    <w:rsid w:val="00B474E7"/>
  </w:style>
  <w:style w:type="character" w:customStyle="1" w:styleId="art1">
    <w:name w:val="art1"/>
    <w:uiPriority w:val="99"/>
    <w:rsid w:val="00B474E7"/>
    <w:rPr>
      <w:rFonts w:ascii="Verdana" w:hAnsi="Verdana" w:cs="Verdana"/>
      <w:color w:val="000000"/>
      <w:sz w:val="20"/>
      <w:szCs w:val="20"/>
    </w:rPr>
  </w:style>
  <w:style w:type="paragraph" w:styleId="Podpis">
    <w:name w:val="Signature"/>
    <w:basedOn w:val="Normalny"/>
    <w:link w:val="PodpisZnak"/>
    <w:uiPriority w:val="99"/>
    <w:rsid w:val="00B474E7"/>
    <w:pPr>
      <w:suppressLineNumbers/>
      <w:suppressAutoHyphens/>
      <w:jc w:val="left"/>
    </w:pPr>
    <w:rPr>
      <w:rFonts w:cs="Times New Roman"/>
      <w:i/>
      <w:iCs/>
      <w:sz w:val="24"/>
      <w:szCs w:val="24"/>
      <w:lang w:eastAsia="ar-SA"/>
    </w:rPr>
  </w:style>
  <w:style w:type="character" w:customStyle="1" w:styleId="PodpisZnak">
    <w:name w:val="Podpis Znak"/>
    <w:basedOn w:val="Domylnaczcionkaakapitu"/>
    <w:link w:val="Podpis"/>
    <w:uiPriority w:val="99"/>
    <w:locked/>
    <w:rsid w:val="00B474E7"/>
    <w:rPr>
      <w:i/>
      <w:iCs/>
      <w:sz w:val="24"/>
      <w:szCs w:val="24"/>
      <w:lang w:eastAsia="ar-SA" w:bidi="ar-SA"/>
    </w:rPr>
  </w:style>
  <w:style w:type="paragraph" w:customStyle="1" w:styleId="Indeks">
    <w:name w:val="Indeks"/>
    <w:basedOn w:val="Normalny"/>
    <w:uiPriority w:val="99"/>
    <w:rsid w:val="00B474E7"/>
    <w:pPr>
      <w:suppressLineNumbers/>
      <w:suppressAutoHyphens/>
      <w:spacing w:before="0" w:after="0"/>
      <w:jc w:val="left"/>
    </w:pPr>
    <w:rPr>
      <w:rFonts w:cs="Times New Roman"/>
      <w:sz w:val="24"/>
      <w:szCs w:val="24"/>
      <w:lang w:eastAsia="ar-SA"/>
    </w:rPr>
  </w:style>
  <w:style w:type="paragraph" w:customStyle="1" w:styleId="Normalny2">
    <w:name w:val="Normalny2"/>
    <w:basedOn w:val="Normalny"/>
    <w:uiPriority w:val="99"/>
    <w:rsid w:val="00B474E7"/>
    <w:pPr>
      <w:widowControl w:val="0"/>
      <w:suppressAutoHyphens/>
      <w:spacing w:before="0" w:after="0"/>
      <w:jc w:val="left"/>
    </w:pPr>
    <w:rPr>
      <w:rFonts w:cs="Times New Roman"/>
      <w:sz w:val="20"/>
      <w:szCs w:val="20"/>
      <w:lang w:eastAsia="ar-SA"/>
    </w:rPr>
  </w:style>
  <w:style w:type="paragraph" w:customStyle="1" w:styleId="Mapa">
    <w:name w:val="Mapa"/>
    <w:basedOn w:val="Normalny"/>
    <w:uiPriority w:val="99"/>
    <w:rsid w:val="00B474E7"/>
    <w:pPr>
      <w:suppressAutoHyphens/>
      <w:spacing w:before="0" w:after="0"/>
    </w:pPr>
    <w:rPr>
      <w:rFonts w:cs="Times New Roman"/>
      <w:lang w:eastAsia="ar-SA"/>
    </w:rPr>
  </w:style>
  <w:style w:type="paragraph" w:customStyle="1" w:styleId="Standardowy1">
    <w:name w:val="Standardowy1"/>
    <w:basedOn w:val="Normalny"/>
    <w:uiPriority w:val="99"/>
    <w:rsid w:val="00B474E7"/>
    <w:pPr>
      <w:suppressAutoHyphens/>
      <w:spacing w:before="0" w:after="0" w:line="360" w:lineRule="auto"/>
    </w:pPr>
    <w:rPr>
      <w:rFonts w:cs="Times New Roman"/>
      <w:sz w:val="24"/>
      <w:szCs w:val="24"/>
      <w:lang w:eastAsia="ar-SA"/>
    </w:rPr>
  </w:style>
  <w:style w:type="paragraph" w:styleId="Listapunktowana3">
    <w:name w:val="List Bullet 3"/>
    <w:basedOn w:val="Normalny"/>
    <w:uiPriority w:val="99"/>
    <w:rsid w:val="00B474E7"/>
    <w:pPr>
      <w:suppressAutoHyphens/>
      <w:spacing w:before="0" w:after="0"/>
    </w:pPr>
    <w:rPr>
      <w:rFonts w:ascii="Arial" w:hAnsi="Arial" w:cs="Arial"/>
      <w:sz w:val="24"/>
      <w:szCs w:val="24"/>
      <w:lang w:eastAsia="ar-SA"/>
    </w:rPr>
  </w:style>
  <w:style w:type="paragraph" w:styleId="Spistreci4">
    <w:name w:val="toc 4"/>
    <w:basedOn w:val="Normalny"/>
    <w:next w:val="Normalny"/>
    <w:autoRedefine/>
    <w:uiPriority w:val="39"/>
    <w:rsid w:val="00B474E7"/>
    <w:pPr>
      <w:spacing w:before="0" w:after="0"/>
      <w:ind w:left="660"/>
      <w:jc w:val="left"/>
    </w:pPr>
    <w:rPr>
      <w:sz w:val="20"/>
      <w:szCs w:val="20"/>
    </w:rPr>
  </w:style>
  <w:style w:type="paragraph" w:styleId="Spistreci7">
    <w:name w:val="toc 7"/>
    <w:basedOn w:val="Normalny"/>
    <w:next w:val="Normalny"/>
    <w:autoRedefine/>
    <w:uiPriority w:val="39"/>
    <w:rsid w:val="00B474E7"/>
    <w:pPr>
      <w:spacing w:before="0" w:after="0"/>
      <w:ind w:left="1320"/>
      <w:jc w:val="left"/>
    </w:pPr>
    <w:rPr>
      <w:sz w:val="20"/>
      <w:szCs w:val="20"/>
    </w:rPr>
  </w:style>
  <w:style w:type="paragraph" w:styleId="Spistreci8">
    <w:name w:val="toc 8"/>
    <w:basedOn w:val="Normalny"/>
    <w:next w:val="Normalny"/>
    <w:autoRedefine/>
    <w:uiPriority w:val="39"/>
    <w:rsid w:val="00B474E7"/>
    <w:pPr>
      <w:spacing w:before="0" w:after="0"/>
      <w:ind w:left="1540"/>
      <w:jc w:val="left"/>
    </w:pPr>
    <w:rPr>
      <w:sz w:val="20"/>
      <w:szCs w:val="20"/>
    </w:rPr>
  </w:style>
  <w:style w:type="paragraph" w:styleId="Spistreci9">
    <w:name w:val="toc 9"/>
    <w:basedOn w:val="Normalny"/>
    <w:next w:val="Normalny"/>
    <w:autoRedefine/>
    <w:uiPriority w:val="39"/>
    <w:rsid w:val="00B474E7"/>
    <w:pPr>
      <w:spacing w:before="0" w:after="0"/>
      <w:ind w:left="1760"/>
      <w:jc w:val="left"/>
    </w:pPr>
    <w:rPr>
      <w:sz w:val="20"/>
      <w:szCs w:val="20"/>
    </w:rPr>
  </w:style>
  <w:style w:type="paragraph" w:styleId="Indeks1">
    <w:name w:val="index 1"/>
    <w:basedOn w:val="Normalny"/>
    <w:next w:val="Normalny"/>
    <w:autoRedefine/>
    <w:uiPriority w:val="99"/>
    <w:semiHidden/>
    <w:rsid w:val="00B474E7"/>
    <w:pPr>
      <w:suppressAutoHyphens/>
      <w:spacing w:before="0" w:after="0"/>
      <w:ind w:left="240" w:hanging="240"/>
      <w:jc w:val="left"/>
    </w:pPr>
    <w:rPr>
      <w:rFonts w:ascii="Arial" w:hAnsi="Arial" w:cs="Arial"/>
      <w:sz w:val="18"/>
      <w:szCs w:val="18"/>
      <w:lang w:eastAsia="ar-SA"/>
    </w:rPr>
  </w:style>
  <w:style w:type="paragraph" w:styleId="Indeks2">
    <w:name w:val="index 2"/>
    <w:basedOn w:val="Normalny"/>
    <w:next w:val="Normalny"/>
    <w:autoRedefine/>
    <w:uiPriority w:val="99"/>
    <w:semiHidden/>
    <w:rsid w:val="00B474E7"/>
    <w:pPr>
      <w:suppressAutoHyphens/>
      <w:spacing w:before="0" w:after="0"/>
      <w:ind w:left="480" w:hanging="240"/>
      <w:jc w:val="left"/>
    </w:pPr>
    <w:rPr>
      <w:rFonts w:ascii="Arial" w:hAnsi="Arial" w:cs="Arial"/>
      <w:sz w:val="16"/>
      <w:szCs w:val="16"/>
      <w:lang w:eastAsia="ar-SA"/>
    </w:rPr>
  </w:style>
  <w:style w:type="paragraph" w:styleId="Indeks3">
    <w:name w:val="index 3"/>
    <w:basedOn w:val="Normalny"/>
    <w:next w:val="Normalny"/>
    <w:autoRedefine/>
    <w:uiPriority w:val="99"/>
    <w:semiHidden/>
    <w:rsid w:val="00B474E7"/>
    <w:pPr>
      <w:suppressAutoHyphens/>
      <w:spacing w:before="0" w:after="0"/>
      <w:ind w:left="720" w:hanging="240"/>
      <w:jc w:val="left"/>
    </w:pPr>
    <w:rPr>
      <w:rFonts w:cs="Times New Roman"/>
      <w:sz w:val="24"/>
      <w:szCs w:val="24"/>
      <w:lang w:eastAsia="ar-SA"/>
    </w:rPr>
  </w:style>
  <w:style w:type="paragraph" w:styleId="Indeks4">
    <w:name w:val="index 4"/>
    <w:basedOn w:val="Normalny"/>
    <w:next w:val="Normalny"/>
    <w:autoRedefine/>
    <w:uiPriority w:val="99"/>
    <w:semiHidden/>
    <w:rsid w:val="00B474E7"/>
    <w:pPr>
      <w:suppressAutoHyphens/>
      <w:spacing w:before="0" w:after="0"/>
      <w:ind w:left="960" w:hanging="240"/>
      <w:jc w:val="left"/>
    </w:pPr>
    <w:rPr>
      <w:rFonts w:cs="Times New Roman"/>
      <w:sz w:val="24"/>
      <w:szCs w:val="24"/>
      <w:lang w:eastAsia="ar-SA"/>
    </w:rPr>
  </w:style>
  <w:style w:type="paragraph" w:styleId="Indeks5">
    <w:name w:val="index 5"/>
    <w:basedOn w:val="Normalny"/>
    <w:next w:val="Normalny"/>
    <w:autoRedefine/>
    <w:uiPriority w:val="99"/>
    <w:semiHidden/>
    <w:rsid w:val="00B474E7"/>
    <w:pPr>
      <w:suppressAutoHyphens/>
      <w:spacing w:before="0" w:after="0"/>
      <w:ind w:left="1200" w:hanging="240"/>
      <w:jc w:val="left"/>
    </w:pPr>
    <w:rPr>
      <w:rFonts w:cs="Times New Roman"/>
      <w:sz w:val="24"/>
      <w:szCs w:val="24"/>
      <w:lang w:eastAsia="ar-SA"/>
    </w:rPr>
  </w:style>
  <w:style w:type="paragraph" w:styleId="Indeks6">
    <w:name w:val="index 6"/>
    <w:basedOn w:val="Normalny"/>
    <w:next w:val="Normalny"/>
    <w:autoRedefine/>
    <w:uiPriority w:val="99"/>
    <w:semiHidden/>
    <w:rsid w:val="00B474E7"/>
    <w:pPr>
      <w:suppressAutoHyphens/>
      <w:spacing w:before="0" w:after="0"/>
      <w:ind w:left="1440" w:hanging="240"/>
      <w:jc w:val="left"/>
    </w:pPr>
    <w:rPr>
      <w:rFonts w:cs="Times New Roman"/>
      <w:sz w:val="24"/>
      <w:szCs w:val="24"/>
      <w:lang w:eastAsia="ar-SA"/>
    </w:rPr>
  </w:style>
  <w:style w:type="paragraph" w:styleId="Indeks7">
    <w:name w:val="index 7"/>
    <w:basedOn w:val="Normalny"/>
    <w:next w:val="Normalny"/>
    <w:autoRedefine/>
    <w:uiPriority w:val="99"/>
    <w:semiHidden/>
    <w:rsid w:val="00B474E7"/>
    <w:pPr>
      <w:suppressAutoHyphens/>
      <w:spacing w:before="0" w:after="0"/>
      <w:ind w:left="1680" w:hanging="240"/>
      <w:jc w:val="left"/>
    </w:pPr>
    <w:rPr>
      <w:rFonts w:cs="Times New Roman"/>
      <w:sz w:val="24"/>
      <w:szCs w:val="24"/>
      <w:lang w:eastAsia="ar-SA"/>
    </w:rPr>
  </w:style>
  <w:style w:type="paragraph" w:styleId="Indeks8">
    <w:name w:val="index 8"/>
    <w:basedOn w:val="Normalny"/>
    <w:next w:val="Normalny"/>
    <w:autoRedefine/>
    <w:uiPriority w:val="99"/>
    <w:semiHidden/>
    <w:rsid w:val="00B474E7"/>
    <w:pPr>
      <w:suppressAutoHyphens/>
      <w:spacing w:before="0" w:after="0"/>
      <w:ind w:left="1920" w:hanging="240"/>
      <w:jc w:val="left"/>
    </w:pPr>
    <w:rPr>
      <w:rFonts w:cs="Times New Roman"/>
      <w:sz w:val="24"/>
      <w:szCs w:val="24"/>
      <w:lang w:eastAsia="ar-SA"/>
    </w:rPr>
  </w:style>
  <w:style w:type="paragraph" w:styleId="Indeks9">
    <w:name w:val="index 9"/>
    <w:basedOn w:val="Normalny"/>
    <w:next w:val="Normalny"/>
    <w:autoRedefine/>
    <w:uiPriority w:val="99"/>
    <w:semiHidden/>
    <w:rsid w:val="00B474E7"/>
    <w:pPr>
      <w:suppressAutoHyphens/>
      <w:spacing w:before="0" w:after="0"/>
      <w:ind w:left="2160" w:hanging="240"/>
      <w:jc w:val="left"/>
    </w:pPr>
    <w:rPr>
      <w:rFonts w:cs="Times New Roman"/>
      <w:sz w:val="24"/>
      <w:szCs w:val="24"/>
      <w:lang w:eastAsia="ar-SA"/>
    </w:rPr>
  </w:style>
  <w:style w:type="paragraph" w:styleId="Nagwekindeksu">
    <w:name w:val="index heading"/>
    <w:basedOn w:val="Normalny"/>
    <w:next w:val="Indeks1"/>
    <w:uiPriority w:val="99"/>
    <w:semiHidden/>
    <w:rsid w:val="00B474E7"/>
    <w:pPr>
      <w:suppressAutoHyphens/>
      <w:spacing w:before="0" w:after="0"/>
      <w:jc w:val="left"/>
    </w:pPr>
    <w:rPr>
      <w:rFonts w:cs="Times New Roman"/>
      <w:sz w:val="24"/>
      <w:szCs w:val="24"/>
      <w:lang w:eastAsia="ar-SA"/>
    </w:rPr>
  </w:style>
  <w:style w:type="paragraph" w:customStyle="1" w:styleId="xl25">
    <w:name w:val="xl25"/>
    <w:basedOn w:val="Normalny"/>
    <w:uiPriority w:val="99"/>
    <w:rsid w:val="00B474E7"/>
    <w:pPr>
      <w:pBdr>
        <w:top w:val="single" w:sz="4" w:space="0" w:color="000000"/>
        <w:left w:val="single" w:sz="8" w:space="0" w:color="000000"/>
        <w:bottom w:val="single" w:sz="4" w:space="0" w:color="000000"/>
      </w:pBdr>
      <w:suppressAutoHyphens/>
      <w:spacing w:before="280" w:after="280"/>
      <w:jc w:val="center"/>
    </w:pPr>
    <w:rPr>
      <w:rFonts w:ascii="Arial" w:hAnsi="Arial" w:cs="Arial"/>
      <w:sz w:val="24"/>
      <w:szCs w:val="24"/>
      <w:lang w:eastAsia="ar-SA"/>
    </w:rPr>
  </w:style>
  <w:style w:type="paragraph" w:customStyle="1" w:styleId="xl26">
    <w:name w:val="xl26"/>
    <w:basedOn w:val="Normalny"/>
    <w:uiPriority w:val="99"/>
    <w:rsid w:val="00B474E7"/>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Arial" w:hAnsi="Arial" w:cs="Arial"/>
      <w:sz w:val="24"/>
      <w:szCs w:val="24"/>
      <w:lang w:eastAsia="ar-SA"/>
    </w:rPr>
  </w:style>
  <w:style w:type="paragraph" w:customStyle="1" w:styleId="xl27">
    <w:name w:val="xl27"/>
    <w:basedOn w:val="Normalny"/>
    <w:uiPriority w:val="99"/>
    <w:rsid w:val="00B474E7"/>
    <w:pPr>
      <w:pBdr>
        <w:top w:val="single" w:sz="4" w:space="0" w:color="000000"/>
        <w:left w:val="single" w:sz="4" w:space="0" w:color="000000"/>
        <w:bottom w:val="single" w:sz="4" w:space="0" w:color="000000"/>
        <w:right w:val="single" w:sz="8" w:space="0" w:color="000000"/>
      </w:pBdr>
      <w:suppressAutoHyphens/>
      <w:spacing w:before="280" w:after="280"/>
      <w:jc w:val="center"/>
    </w:pPr>
    <w:rPr>
      <w:rFonts w:ascii="Arial" w:hAnsi="Arial" w:cs="Arial"/>
      <w:sz w:val="24"/>
      <w:szCs w:val="24"/>
      <w:lang w:eastAsia="ar-SA"/>
    </w:rPr>
  </w:style>
  <w:style w:type="paragraph" w:customStyle="1" w:styleId="xl28">
    <w:name w:val="xl28"/>
    <w:basedOn w:val="Normalny"/>
    <w:uiPriority w:val="99"/>
    <w:rsid w:val="00B474E7"/>
    <w:pPr>
      <w:pBdr>
        <w:top w:val="single" w:sz="4" w:space="0" w:color="000000"/>
        <w:left w:val="single" w:sz="8" w:space="0" w:color="000000"/>
        <w:bottom w:val="single" w:sz="8" w:space="0" w:color="000000"/>
      </w:pBdr>
      <w:suppressAutoHyphens/>
      <w:spacing w:before="280" w:after="280"/>
      <w:jc w:val="center"/>
    </w:pPr>
    <w:rPr>
      <w:rFonts w:ascii="Arial" w:hAnsi="Arial" w:cs="Arial"/>
      <w:sz w:val="24"/>
      <w:szCs w:val="24"/>
      <w:lang w:eastAsia="ar-SA"/>
    </w:rPr>
  </w:style>
  <w:style w:type="paragraph" w:customStyle="1" w:styleId="xl29">
    <w:name w:val="xl29"/>
    <w:basedOn w:val="Normalny"/>
    <w:uiPriority w:val="99"/>
    <w:rsid w:val="00B474E7"/>
    <w:pPr>
      <w:pBdr>
        <w:top w:val="single" w:sz="4" w:space="0" w:color="000000"/>
        <w:left w:val="single" w:sz="4" w:space="0" w:color="000000"/>
        <w:bottom w:val="single" w:sz="8" w:space="0" w:color="000000"/>
      </w:pBdr>
      <w:suppressAutoHyphens/>
      <w:spacing w:before="280" w:after="280"/>
      <w:jc w:val="center"/>
    </w:pPr>
    <w:rPr>
      <w:rFonts w:ascii="Arial" w:hAnsi="Arial" w:cs="Arial"/>
      <w:sz w:val="24"/>
      <w:szCs w:val="24"/>
      <w:lang w:eastAsia="ar-SA"/>
    </w:rPr>
  </w:style>
  <w:style w:type="paragraph" w:customStyle="1" w:styleId="xl30">
    <w:name w:val="xl30"/>
    <w:basedOn w:val="Normalny"/>
    <w:uiPriority w:val="99"/>
    <w:rsid w:val="00B474E7"/>
    <w:pPr>
      <w:pBdr>
        <w:top w:val="single" w:sz="4" w:space="0" w:color="000000"/>
        <w:left w:val="single" w:sz="4" w:space="0" w:color="000000"/>
        <w:bottom w:val="single" w:sz="8" w:space="0" w:color="000000"/>
        <w:right w:val="single" w:sz="4" w:space="0" w:color="000000"/>
      </w:pBdr>
      <w:suppressAutoHyphens/>
      <w:spacing w:before="280" w:after="280"/>
      <w:jc w:val="center"/>
    </w:pPr>
    <w:rPr>
      <w:rFonts w:ascii="Arial" w:hAnsi="Arial" w:cs="Arial"/>
      <w:sz w:val="24"/>
      <w:szCs w:val="24"/>
      <w:lang w:eastAsia="ar-SA"/>
    </w:rPr>
  </w:style>
  <w:style w:type="paragraph" w:customStyle="1" w:styleId="xl31">
    <w:name w:val="xl31"/>
    <w:basedOn w:val="Normalny"/>
    <w:uiPriority w:val="99"/>
    <w:rsid w:val="00B474E7"/>
    <w:pPr>
      <w:pBdr>
        <w:top w:val="single" w:sz="4" w:space="0" w:color="000000"/>
        <w:left w:val="single" w:sz="4" w:space="0" w:color="000000"/>
        <w:bottom w:val="single" w:sz="8" w:space="0" w:color="000000"/>
        <w:right w:val="single" w:sz="8" w:space="0" w:color="000000"/>
      </w:pBdr>
      <w:suppressAutoHyphens/>
      <w:spacing w:before="280" w:after="280"/>
      <w:jc w:val="center"/>
    </w:pPr>
    <w:rPr>
      <w:rFonts w:ascii="Arial" w:hAnsi="Arial" w:cs="Arial"/>
      <w:sz w:val="24"/>
      <w:szCs w:val="24"/>
      <w:lang w:eastAsia="ar-SA"/>
    </w:rPr>
  </w:style>
  <w:style w:type="paragraph" w:customStyle="1" w:styleId="xl32">
    <w:name w:val="xl32"/>
    <w:basedOn w:val="Normalny"/>
    <w:uiPriority w:val="99"/>
    <w:rsid w:val="00B474E7"/>
    <w:pPr>
      <w:pBdr>
        <w:top w:val="single" w:sz="8" w:space="0" w:color="000000"/>
        <w:left w:val="single" w:sz="4" w:space="0" w:color="000000"/>
        <w:right w:val="single" w:sz="4" w:space="0" w:color="000000"/>
      </w:pBdr>
      <w:suppressAutoHyphens/>
      <w:spacing w:before="280" w:after="280"/>
      <w:jc w:val="center"/>
    </w:pPr>
    <w:rPr>
      <w:rFonts w:ascii="Arial" w:hAnsi="Arial" w:cs="Arial"/>
      <w:sz w:val="24"/>
      <w:szCs w:val="24"/>
      <w:lang w:eastAsia="ar-SA"/>
    </w:rPr>
  </w:style>
  <w:style w:type="paragraph" w:customStyle="1" w:styleId="xl33">
    <w:name w:val="xl33"/>
    <w:basedOn w:val="Normalny"/>
    <w:uiPriority w:val="99"/>
    <w:rsid w:val="00B474E7"/>
    <w:pPr>
      <w:pBdr>
        <w:top w:val="single" w:sz="8" w:space="0" w:color="000000"/>
        <w:right w:val="single" w:sz="8" w:space="0" w:color="000000"/>
      </w:pBdr>
      <w:suppressAutoHyphens/>
      <w:spacing w:before="280" w:after="280"/>
      <w:jc w:val="center"/>
    </w:pPr>
    <w:rPr>
      <w:rFonts w:ascii="Arial" w:hAnsi="Arial" w:cs="Arial"/>
      <w:sz w:val="24"/>
      <w:szCs w:val="24"/>
      <w:lang w:eastAsia="ar-SA"/>
    </w:rPr>
  </w:style>
  <w:style w:type="paragraph" w:customStyle="1" w:styleId="xl34">
    <w:name w:val="xl34"/>
    <w:basedOn w:val="Normalny"/>
    <w:uiPriority w:val="99"/>
    <w:rsid w:val="00B474E7"/>
    <w:pPr>
      <w:pBdr>
        <w:top w:val="single" w:sz="4" w:space="0" w:color="000000"/>
        <w:left w:val="single" w:sz="8" w:space="0" w:color="000000"/>
        <w:bottom w:val="single" w:sz="4" w:space="0" w:color="000000"/>
      </w:pBdr>
      <w:suppressAutoHyphens/>
      <w:spacing w:before="280" w:after="280"/>
      <w:jc w:val="center"/>
    </w:pPr>
    <w:rPr>
      <w:rFonts w:ascii="Arial" w:hAnsi="Arial" w:cs="Arial"/>
      <w:i/>
      <w:iCs/>
      <w:color w:val="FF6600"/>
      <w:sz w:val="24"/>
      <w:szCs w:val="24"/>
      <w:lang w:eastAsia="ar-SA"/>
    </w:rPr>
  </w:style>
  <w:style w:type="paragraph" w:customStyle="1" w:styleId="xl35">
    <w:name w:val="xl35"/>
    <w:basedOn w:val="Normalny"/>
    <w:uiPriority w:val="99"/>
    <w:rsid w:val="00B474E7"/>
    <w:pPr>
      <w:pBdr>
        <w:top w:val="single" w:sz="4" w:space="0" w:color="000000"/>
        <w:left w:val="single" w:sz="4" w:space="0" w:color="000000"/>
        <w:bottom w:val="single" w:sz="4" w:space="0" w:color="000000"/>
      </w:pBdr>
      <w:suppressAutoHyphens/>
      <w:spacing w:before="280" w:after="280"/>
      <w:jc w:val="center"/>
    </w:pPr>
    <w:rPr>
      <w:rFonts w:ascii="Arial" w:hAnsi="Arial" w:cs="Arial"/>
      <w:i/>
      <w:iCs/>
      <w:color w:val="FF6600"/>
      <w:sz w:val="24"/>
      <w:szCs w:val="24"/>
      <w:lang w:eastAsia="ar-SA"/>
    </w:rPr>
  </w:style>
  <w:style w:type="paragraph" w:customStyle="1" w:styleId="xl36">
    <w:name w:val="xl36"/>
    <w:basedOn w:val="Normalny"/>
    <w:uiPriority w:val="99"/>
    <w:rsid w:val="00B474E7"/>
    <w:pPr>
      <w:pBdr>
        <w:top w:val="single" w:sz="4" w:space="0" w:color="000000"/>
        <w:left w:val="single" w:sz="4" w:space="0" w:color="000000"/>
        <w:bottom w:val="single" w:sz="4" w:space="0" w:color="000000"/>
        <w:right w:val="single" w:sz="8" w:space="0" w:color="000000"/>
      </w:pBdr>
      <w:suppressAutoHyphens/>
      <w:spacing w:before="280" w:after="280"/>
      <w:jc w:val="center"/>
    </w:pPr>
    <w:rPr>
      <w:rFonts w:ascii="Arial" w:hAnsi="Arial" w:cs="Arial"/>
      <w:i/>
      <w:iCs/>
      <w:color w:val="FF6600"/>
      <w:sz w:val="24"/>
      <w:szCs w:val="24"/>
      <w:lang w:eastAsia="ar-SA"/>
    </w:rPr>
  </w:style>
  <w:style w:type="paragraph" w:customStyle="1" w:styleId="xl37">
    <w:name w:val="xl37"/>
    <w:basedOn w:val="Normalny"/>
    <w:uiPriority w:val="99"/>
    <w:rsid w:val="00B474E7"/>
    <w:pPr>
      <w:pBdr>
        <w:top w:val="single" w:sz="4" w:space="0" w:color="000000"/>
        <w:left w:val="single" w:sz="8" w:space="0" w:color="000000"/>
        <w:bottom w:val="single" w:sz="4" w:space="0" w:color="000000"/>
      </w:pBdr>
      <w:suppressAutoHyphens/>
      <w:spacing w:before="280" w:after="280"/>
      <w:jc w:val="left"/>
    </w:pPr>
    <w:rPr>
      <w:rFonts w:ascii="Arial" w:hAnsi="Arial" w:cs="Arial"/>
      <w:sz w:val="24"/>
      <w:szCs w:val="24"/>
      <w:lang w:eastAsia="ar-SA"/>
    </w:rPr>
  </w:style>
  <w:style w:type="paragraph" w:customStyle="1" w:styleId="xl38">
    <w:name w:val="xl38"/>
    <w:basedOn w:val="Normalny"/>
    <w:uiPriority w:val="99"/>
    <w:rsid w:val="00B474E7"/>
    <w:pPr>
      <w:pBdr>
        <w:top w:val="single" w:sz="4" w:space="0" w:color="000000"/>
        <w:left w:val="single" w:sz="4" w:space="0" w:color="000000"/>
        <w:bottom w:val="single" w:sz="4" w:space="0" w:color="000000"/>
      </w:pBdr>
      <w:suppressAutoHyphens/>
      <w:spacing w:before="280" w:after="280"/>
      <w:jc w:val="left"/>
    </w:pPr>
    <w:rPr>
      <w:rFonts w:ascii="Arial" w:hAnsi="Arial" w:cs="Arial"/>
      <w:sz w:val="24"/>
      <w:szCs w:val="24"/>
      <w:lang w:eastAsia="ar-SA"/>
    </w:rPr>
  </w:style>
  <w:style w:type="paragraph" w:customStyle="1" w:styleId="xl39">
    <w:name w:val="xl39"/>
    <w:basedOn w:val="Normalny"/>
    <w:uiPriority w:val="99"/>
    <w:rsid w:val="00B474E7"/>
    <w:pPr>
      <w:pBdr>
        <w:top w:val="single" w:sz="4" w:space="0" w:color="000000"/>
        <w:left w:val="single" w:sz="4" w:space="0" w:color="000000"/>
        <w:bottom w:val="single" w:sz="4" w:space="0" w:color="000000"/>
        <w:right w:val="single" w:sz="4" w:space="0" w:color="000000"/>
      </w:pBdr>
      <w:suppressAutoHyphens/>
      <w:spacing w:before="280" w:after="280"/>
      <w:jc w:val="left"/>
    </w:pPr>
    <w:rPr>
      <w:rFonts w:ascii="Arial" w:hAnsi="Arial" w:cs="Arial"/>
      <w:sz w:val="24"/>
      <w:szCs w:val="24"/>
      <w:lang w:eastAsia="ar-SA"/>
    </w:rPr>
  </w:style>
  <w:style w:type="paragraph" w:customStyle="1" w:styleId="xl40">
    <w:name w:val="xl40"/>
    <w:basedOn w:val="Normalny"/>
    <w:uiPriority w:val="99"/>
    <w:rsid w:val="00B474E7"/>
    <w:pPr>
      <w:pBdr>
        <w:top w:val="single" w:sz="4" w:space="0" w:color="000000"/>
        <w:bottom w:val="single" w:sz="4" w:space="0" w:color="000000"/>
        <w:right w:val="single" w:sz="8" w:space="0" w:color="000000"/>
      </w:pBdr>
      <w:suppressAutoHyphens/>
      <w:spacing w:before="280" w:after="280"/>
      <w:jc w:val="left"/>
    </w:pPr>
    <w:rPr>
      <w:rFonts w:ascii="Arial" w:hAnsi="Arial" w:cs="Arial"/>
      <w:sz w:val="24"/>
      <w:szCs w:val="24"/>
      <w:lang w:eastAsia="ar-SA"/>
    </w:rPr>
  </w:style>
  <w:style w:type="paragraph" w:customStyle="1" w:styleId="xl41">
    <w:name w:val="xl41"/>
    <w:basedOn w:val="Normalny"/>
    <w:uiPriority w:val="99"/>
    <w:rsid w:val="00B474E7"/>
    <w:pPr>
      <w:pBdr>
        <w:top w:val="single" w:sz="4" w:space="0" w:color="000000"/>
        <w:bottom w:val="single" w:sz="4" w:space="0" w:color="000000"/>
        <w:right w:val="single" w:sz="8" w:space="0" w:color="000000"/>
      </w:pBdr>
      <w:suppressAutoHyphens/>
      <w:spacing w:before="280" w:after="280"/>
      <w:jc w:val="left"/>
    </w:pPr>
    <w:rPr>
      <w:rFonts w:ascii="Arial" w:hAnsi="Arial" w:cs="Arial"/>
      <w:color w:val="99CC00"/>
      <w:lang w:eastAsia="ar-SA"/>
    </w:rPr>
  </w:style>
  <w:style w:type="paragraph" w:customStyle="1" w:styleId="xl42">
    <w:name w:val="xl42"/>
    <w:basedOn w:val="Normalny"/>
    <w:uiPriority w:val="99"/>
    <w:rsid w:val="00B474E7"/>
    <w:pPr>
      <w:pBdr>
        <w:top w:val="single" w:sz="4" w:space="0" w:color="000000"/>
        <w:bottom w:val="single" w:sz="4" w:space="0" w:color="000000"/>
        <w:right w:val="single" w:sz="8" w:space="0" w:color="000000"/>
      </w:pBdr>
      <w:suppressAutoHyphens/>
      <w:spacing w:before="280" w:after="280"/>
      <w:jc w:val="left"/>
    </w:pPr>
    <w:rPr>
      <w:rFonts w:ascii="Arial" w:hAnsi="Arial" w:cs="Arial"/>
      <w:sz w:val="24"/>
      <w:szCs w:val="24"/>
      <w:lang w:eastAsia="ar-SA"/>
    </w:rPr>
  </w:style>
  <w:style w:type="paragraph" w:customStyle="1" w:styleId="xl43">
    <w:name w:val="xl43"/>
    <w:basedOn w:val="Normalny"/>
    <w:uiPriority w:val="99"/>
    <w:rsid w:val="00B474E7"/>
    <w:pPr>
      <w:pBdr>
        <w:top w:val="single" w:sz="4" w:space="0" w:color="000000"/>
        <w:bottom w:val="single" w:sz="4" w:space="0" w:color="000000"/>
        <w:right w:val="single" w:sz="8" w:space="0" w:color="000000"/>
      </w:pBdr>
      <w:suppressAutoHyphens/>
      <w:spacing w:before="280" w:after="280"/>
      <w:jc w:val="left"/>
    </w:pPr>
    <w:rPr>
      <w:rFonts w:ascii="Arial" w:hAnsi="Arial" w:cs="Arial"/>
      <w:b/>
      <w:bCs/>
      <w:color w:val="993366"/>
      <w:sz w:val="24"/>
      <w:szCs w:val="24"/>
      <w:lang w:eastAsia="ar-SA"/>
    </w:rPr>
  </w:style>
  <w:style w:type="paragraph" w:customStyle="1" w:styleId="xl44">
    <w:name w:val="xl44"/>
    <w:basedOn w:val="Normalny"/>
    <w:uiPriority w:val="99"/>
    <w:rsid w:val="00B474E7"/>
    <w:pPr>
      <w:pBdr>
        <w:top w:val="single" w:sz="4" w:space="0" w:color="000000"/>
        <w:bottom w:val="single" w:sz="4" w:space="0" w:color="000000"/>
        <w:right w:val="single" w:sz="8" w:space="0" w:color="000000"/>
      </w:pBdr>
      <w:suppressAutoHyphens/>
      <w:spacing w:before="280" w:after="280"/>
      <w:jc w:val="right"/>
    </w:pPr>
    <w:rPr>
      <w:rFonts w:ascii="Arial" w:hAnsi="Arial" w:cs="Arial"/>
      <w:sz w:val="24"/>
      <w:szCs w:val="24"/>
      <w:lang w:eastAsia="ar-SA"/>
    </w:rPr>
  </w:style>
  <w:style w:type="paragraph" w:customStyle="1" w:styleId="xl45">
    <w:name w:val="xl45"/>
    <w:basedOn w:val="Normalny"/>
    <w:uiPriority w:val="99"/>
    <w:rsid w:val="00B474E7"/>
    <w:pPr>
      <w:pBdr>
        <w:top w:val="single" w:sz="4" w:space="0" w:color="000000"/>
        <w:left w:val="single" w:sz="4" w:space="0" w:color="000000"/>
        <w:bottom w:val="single" w:sz="4" w:space="0" w:color="000000"/>
      </w:pBdr>
      <w:suppressAutoHyphens/>
      <w:spacing w:before="280" w:after="280"/>
      <w:jc w:val="right"/>
    </w:pPr>
    <w:rPr>
      <w:rFonts w:ascii="Arial" w:hAnsi="Arial" w:cs="Arial"/>
      <w:sz w:val="24"/>
      <w:szCs w:val="24"/>
      <w:lang w:eastAsia="ar-SA"/>
    </w:rPr>
  </w:style>
  <w:style w:type="paragraph" w:customStyle="1" w:styleId="xl46">
    <w:name w:val="xl46"/>
    <w:basedOn w:val="Normalny"/>
    <w:uiPriority w:val="99"/>
    <w:rsid w:val="00B474E7"/>
    <w:pPr>
      <w:pBdr>
        <w:top w:val="single" w:sz="4" w:space="0" w:color="000000"/>
        <w:left w:val="single" w:sz="4" w:space="0" w:color="000000"/>
        <w:bottom w:val="single" w:sz="4" w:space="0" w:color="000000"/>
        <w:right w:val="single" w:sz="4" w:space="0" w:color="000000"/>
      </w:pBdr>
      <w:suppressAutoHyphens/>
      <w:spacing w:before="280" w:after="280"/>
      <w:jc w:val="left"/>
    </w:pPr>
    <w:rPr>
      <w:rFonts w:ascii="Arial" w:hAnsi="Arial" w:cs="Arial"/>
      <w:sz w:val="24"/>
      <w:szCs w:val="24"/>
      <w:lang w:eastAsia="ar-SA"/>
    </w:rPr>
  </w:style>
  <w:style w:type="paragraph" w:customStyle="1" w:styleId="xl47">
    <w:name w:val="xl47"/>
    <w:basedOn w:val="Normalny"/>
    <w:uiPriority w:val="99"/>
    <w:rsid w:val="00B474E7"/>
    <w:pPr>
      <w:pBdr>
        <w:top w:val="single" w:sz="4" w:space="0" w:color="000000"/>
        <w:bottom w:val="single" w:sz="4" w:space="0" w:color="000000"/>
        <w:right w:val="single" w:sz="8" w:space="0" w:color="000000"/>
      </w:pBdr>
      <w:suppressAutoHyphens/>
      <w:spacing w:before="280" w:after="280"/>
      <w:jc w:val="left"/>
    </w:pPr>
    <w:rPr>
      <w:rFonts w:ascii="Arial" w:hAnsi="Arial" w:cs="Arial"/>
      <w:sz w:val="24"/>
      <w:szCs w:val="24"/>
      <w:lang w:eastAsia="ar-SA"/>
    </w:rPr>
  </w:style>
  <w:style w:type="paragraph" w:customStyle="1" w:styleId="xl48">
    <w:name w:val="xl48"/>
    <w:basedOn w:val="Normalny"/>
    <w:uiPriority w:val="99"/>
    <w:rsid w:val="00B474E7"/>
    <w:pPr>
      <w:pBdr>
        <w:top w:val="single" w:sz="4" w:space="0" w:color="000000"/>
        <w:left w:val="single" w:sz="8" w:space="0" w:color="000000"/>
        <w:bottom w:val="single" w:sz="4" w:space="0" w:color="000000"/>
      </w:pBdr>
      <w:suppressAutoHyphens/>
      <w:spacing w:before="280" w:after="280"/>
      <w:jc w:val="left"/>
    </w:pPr>
    <w:rPr>
      <w:rFonts w:ascii="Arial" w:hAnsi="Arial" w:cs="Arial"/>
      <w:b/>
      <w:bCs/>
      <w:color w:val="3366FF"/>
      <w:sz w:val="24"/>
      <w:szCs w:val="24"/>
      <w:lang w:eastAsia="ar-SA"/>
    </w:rPr>
  </w:style>
  <w:style w:type="paragraph" w:customStyle="1" w:styleId="xl49">
    <w:name w:val="xl49"/>
    <w:basedOn w:val="Normalny"/>
    <w:uiPriority w:val="99"/>
    <w:rsid w:val="00B474E7"/>
    <w:pPr>
      <w:pBdr>
        <w:top w:val="single" w:sz="4" w:space="0" w:color="000000"/>
        <w:left w:val="single" w:sz="4" w:space="0" w:color="000000"/>
        <w:bottom w:val="single" w:sz="4" w:space="0" w:color="000000"/>
      </w:pBdr>
      <w:suppressAutoHyphens/>
      <w:spacing w:before="280" w:after="280"/>
      <w:jc w:val="left"/>
    </w:pPr>
    <w:rPr>
      <w:rFonts w:ascii="Arial" w:hAnsi="Arial" w:cs="Arial"/>
      <w:b/>
      <w:bCs/>
      <w:color w:val="3366FF"/>
      <w:sz w:val="24"/>
      <w:szCs w:val="24"/>
      <w:lang w:eastAsia="ar-SA"/>
    </w:rPr>
  </w:style>
  <w:style w:type="paragraph" w:customStyle="1" w:styleId="xl50">
    <w:name w:val="xl50"/>
    <w:basedOn w:val="Normalny"/>
    <w:uiPriority w:val="99"/>
    <w:rsid w:val="00B474E7"/>
    <w:pPr>
      <w:pBdr>
        <w:top w:val="single" w:sz="4" w:space="0" w:color="000000"/>
        <w:left w:val="single" w:sz="4" w:space="0" w:color="000000"/>
        <w:bottom w:val="single" w:sz="4" w:space="0" w:color="000000"/>
        <w:right w:val="single" w:sz="8" w:space="0" w:color="000000"/>
      </w:pBdr>
      <w:suppressAutoHyphens/>
      <w:spacing w:before="280" w:after="280"/>
      <w:jc w:val="left"/>
    </w:pPr>
    <w:rPr>
      <w:rFonts w:ascii="Arial" w:hAnsi="Arial" w:cs="Arial"/>
      <w:b/>
      <w:bCs/>
      <w:color w:val="3366FF"/>
      <w:sz w:val="24"/>
      <w:szCs w:val="24"/>
      <w:lang w:eastAsia="ar-SA"/>
    </w:rPr>
  </w:style>
  <w:style w:type="paragraph" w:customStyle="1" w:styleId="xl51">
    <w:name w:val="xl51"/>
    <w:basedOn w:val="Normalny"/>
    <w:uiPriority w:val="99"/>
    <w:rsid w:val="00B474E7"/>
    <w:pPr>
      <w:pBdr>
        <w:top w:val="single" w:sz="4" w:space="0" w:color="000000"/>
        <w:left w:val="single" w:sz="8" w:space="0" w:color="000000"/>
        <w:bottom w:val="single" w:sz="4" w:space="0" w:color="000000"/>
      </w:pBdr>
      <w:suppressAutoHyphens/>
      <w:spacing w:before="280" w:after="280"/>
      <w:jc w:val="left"/>
    </w:pPr>
    <w:rPr>
      <w:rFonts w:ascii="Arial" w:hAnsi="Arial" w:cs="Arial"/>
      <w:b/>
      <w:bCs/>
      <w:color w:val="993366"/>
      <w:sz w:val="24"/>
      <w:szCs w:val="24"/>
      <w:lang w:eastAsia="ar-SA"/>
    </w:rPr>
  </w:style>
  <w:style w:type="paragraph" w:customStyle="1" w:styleId="xl52">
    <w:name w:val="xl52"/>
    <w:basedOn w:val="Normalny"/>
    <w:uiPriority w:val="99"/>
    <w:rsid w:val="00B474E7"/>
    <w:pPr>
      <w:pBdr>
        <w:top w:val="single" w:sz="4" w:space="0" w:color="000000"/>
        <w:left w:val="single" w:sz="4" w:space="0" w:color="000000"/>
        <w:bottom w:val="single" w:sz="4" w:space="0" w:color="000000"/>
      </w:pBdr>
      <w:suppressAutoHyphens/>
      <w:spacing w:before="280" w:after="280"/>
      <w:jc w:val="left"/>
    </w:pPr>
    <w:rPr>
      <w:rFonts w:ascii="Arial" w:hAnsi="Arial" w:cs="Arial"/>
      <w:b/>
      <w:bCs/>
      <w:color w:val="993366"/>
      <w:sz w:val="24"/>
      <w:szCs w:val="24"/>
      <w:lang w:eastAsia="ar-SA"/>
    </w:rPr>
  </w:style>
  <w:style w:type="paragraph" w:customStyle="1" w:styleId="xl53">
    <w:name w:val="xl53"/>
    <w:basedOn w:val="Normalny"/>
    <w:uiPriority w:val="99"/>
    <w:rsid w:val="00B474E7"/>
    <w:pPr>
      <w:pBdr>
        <w:top w:val="single" w:sz="4" w:space="0" w:color="000000"/>
        <w:left w:val="single" w:sz="4" w:space="0" w:color="000000"/>
        <w:bottom w:val="single" w:sz="4" w:space="0" w:color="000000"/>
        <w:right w:val="single" w:sz="8" w:space="0" w:color="000000"/>
      </w:pBdr>
      <w:suppressAutoHyphens/>
      <w:spacing w:before="280" w:after="280"/>
      <w:jc w:val="left"/>
    </w:pPr>
    <w:rPr>
      <w:rFonts w:ascii="Arial" w:hAnsi="Arial" w:cs="Arial"/>
      <w:b/>
      <w:bCs/>
      <w:color w:val="993366"/>
      <w:sz w:val="24"/>
      <w:szCs w:val="24"/>
      <w:lang w:eastAsia="ar-SA"/>
    </w:rPr>
  </w:style>
  <w:style w:type="paragraph" w:customStyle="1" w:styleId="xl54">
    <w:name w:val="xl54"/>
    <w:basedOn w:val="Normalny"/>
    <w:uiPriority w:val="99"/>
    <w:rsid w:val="00B474E7"/>
    <w:pPr>
      <w:pBdr>
        <w:top w:val="single" w:sz="4" w:space="0" w:color="000000"/>
        <w:left w:val="single" w:sz="4" w:space="0" w:color="000000"/>
        <w:bottom w:val="single" w:sz="4" w:space="0" w:color="000000"/>
        <w:right w:val="single" w:sz="4" w:space="0" w:color="000000"/>
      </w:pBdr>
      <w:suppressAutoHyphens/>
      <w:spacing w:before="280" w:after="280"/>
      <w:jc w:val="left"/>
    </w:pPr>
    <w:rPr>
      <w:rFonts w:ascii="Arial" w:hAnsi="Arial" w:cs="Arial"/>
      <w:sz w:val="24"/>
      <w:szCs w:val="24"/>
      <w:lang w:eastAsia="ar-SA"/>
    </w:rPr>
  </w:style>
  <w:style w:type="paragraph" w:customStyle="1" w:styleId="xl55">
    <w:name w:val="xl55"/>
    <w:basedOn w:val="Normalny"/>
    <w:uiPriority w:val="99"/>
    <w:rsid w:val="00B474E7"/>
    <w:pPr>
      <w:pBdr>
        <w:top w:val="single" w:sz="4" w:space="0" w:color="000000"/>
        <w:left w:val="single" w:sz="4" w:space="0" w:color="000000"/>
        <w:bottom w:val="single" w:sz="4" w:space="0" w:color="000000"/>
        <w:right w:val="single" w:sz="4" w:space="0" w:color="000000"/>
      </w:pBdr>
      <w:suppressAutoHyphens/>
      <w:spacing w:before="280" w:after="280"/>
      <w:jc w:val="left"/>
    </w:pPr>
    <w:rPr>
      <w:rFonts w:ascii="Arial" w:hAnsi="Arial" w:cs="Arial"/>
      <w:sz w:val="24"/>
      <w:szCs w:val="24"/>
      <w:lang w:eastAsia="ar-SA"/>
    </w:rPr>
  </w:style>
  <w:style w:type="paragraph" w:customStyle="1" w:styleId="xl56">
    <w:name w:val="xl56"/>
    <w:basedOn w:val="Normalny"/>
    <w:uiPriority w:val="99"/>
    <w:rsid w:val="00B474E7"/>
    <w:pPr>
      <w:pBdr>
        <w:top w:val="single" w:sz="4" w:space="0" w:color="000000"/>
        <w:bottom w:val="single" w:sz="4" w:space="0" w:color="000000"/>
        <w:right w:val="single" w:sz="8" w:space="0" w:color="000000"/>
      </w:pBdr>
      <w:suppressAutoHyphens/>
      <w:spacing w:before="280" w:after="280"/>
      <w:jc w:val="left"/>
    </w:pPr>
    <w:rPr>
      <w:rFonts w:ascii="Arial" w:hAnsi="Arial" w:cs="Arial"/>
      <w:color w:val="3366FF"/>
      <w:sz w:val="24"/>
      <w:szCs w:val="24"/>
      <w:lang w:eastAsia="ar-SA"/>
    </w:rPr>
  </w:style>
  <w:style w:type="paragraph" w:customStyle="1" w:styleId="xl57">
    <w:name w:val="xl57"/>
    <w:basedOn w:val="Normalny"/>
    <w:uiPriority w:val="99"/>
    <w:rsid w:val="00B474E7"/>
    <w:pPr>
      <w:pBdr>
        <w:top w:val="single" w:sz="4" w:space="0" w:color="000000"/>
        <w:bottom w:val="single" w:sz="4" w:space="0" w:color="000000"/>
        <w:right w:val="single" w:sz="8" w:space="0" w:color="000000"/>
      </w:pBdr>
      <w:suppressAutoHyphens/>
      <w:spacing w:before="280" w:after="280"/>
      <w:jc w:val="left"/>
    </w:pPr>
    <w:rPr>
      <w:rFonts w:ascii="Arial" w:hAnsi="Arial" w:cs="Arial"/>
      <w:i/>
      <w:iCs/>
      <w:sz w:val="24"/>
      <w:szCs w:val="24"/>
      <w:lang w:eastAsia="ar-SA"/>
    </w:rPr>
  </w:style>
  <w:style w:type="paragraph" w:customStyle="1" w:styleId="xl58">
    <w:name w:val="xl58"/>
    <w:basedOn w:val="Normalny"/>
    <w:uiPriority w:val="99"/>
    <w:rsid w:val="00B474E7"/>
    <w:pPr>
      <w:pBdr>
        <w:top w:val="single" w:sz="8" w:space="0" w:color="000000"/>
        <w:left w:val="single" w:sz="8" w:space="0" w:color="000000"/>
        <w:bottom w:val="single" w:sz="4" w:space="0" w:color="000000"/>
      </w:pBdr>
      <w:suppressAutoHyphens/>
      <w:spacing w:before="280" w:after="280"/>
      <w:jc w:val="center"/>
    </w:pPr>
    <w:rPr>
      <w:rFonts w:ascii="Arial" w:hAnsi="Arial" w:cs="Arial"/>
      <w:sz w:val="24"/>
      <w:szCs w:val="24"/>
      <w:lang w:eastAsia="ar-SA"/>
    </w:rPr>
  </w:style>
  <w:style w:type="paragraph" w:customStyle="1" w:styleId="xl59">
    <w:name w:val="xl59"/>
    <w:basedOn w:val="Normalny"/>
    <w:uiPriority w:val="99"/>
    <w:rsid w:val="00B474E7"/>
    <w:pPr>
      <w:pBdr>
        <w:top w:val="single" w:sz="8" w:space="0" w:color="000000"/>
        <w:left w:val="single" w:sz="4" w:space="0" w:color="000000"/>
        <w:bottom w:val="single" w:sz="4" w:space="0" w:color="000000"/>
      </w:pBdr>
      <w:suppressAutoHyphens/>
      <w:spacing w:before="280" w:after="280"/>
      <w:jc w:val="center"/>
    </w:pPr>
    <w:rPr>
      <w:rFonts w:ascii="Arial" w:hAnsi="Arial" w:cs="Arial"/>
      <w:sz w:val="24"/>
      <w:szCs w:val="24"/>
      <w:lang w:eastAsia="ar-SA"/>
    </w:rPr>
  </w:style>
  <w:style w:type="paragraph" w:customStyle="1" w:styleId="xl60">
    <w:name w:val="xl60"/>
    <w:basedOn w:val="Normalny"/>
    <w:uiPriority w:val="99"/>
    <w:rsid w:val="00B474E7"/>
    <w:pPr>
      <w:pBdr>
        <w:top w:val="single" w:sz="8" w:space="0" w:color="000000"/>
        <w:left w:val="single" w:sz="8" w:space="0" w:color="000000"/>
        <w:bottom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61">
    <w:name w:val="xl61"/>
    <w:basedOn w:val="Normalny"/>
    <w:uiPriority w:val="99"/>
    <w:rsid w:val="00B474E7"/>
    <w:pPr>
      <w:pBdr>
        <w:top w:val="single" w:sz="4" w:space="0" w:color="000000"/>
        <w:left w:val="single" w:sz="8" w:space="0" w:color="000000"/>
        <w:bottom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62">
    <w:name w:val="xl62"/>
    <w:basedOn w:val="Normalny"/>
    <w:uiPriority w:val="99"/>
    <w:rsid w:val="00B474E7"/>
    <w:pPr>
      <w:pBdr>
        <w:top w:val="single" w:sz="8" w:space="0" w:color="000000"/>
        <w:left w:val="single" w:sz="4" w:space="0" w:color="000000"/>
        <w:right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63">
    <w:name w:val="xl63"/>
    <w:basedOn w:val="Normalny"/>
    <w:uiPriority w:val="99"/>
    <w:rsid w:val="00B474E7"/>
    <w:pPr>
      <w:pBdr>
        <w:left w:val="single" w:sz="4" w:space="0" w:color="000000"/>
        <w:right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64">
    <w:name w:val="xl64"/>
    <w:basedOn w:val="Normalny"/>
    <w:uiPriority w:val="99"/>
    <w:rsid w:val="00B474E7"/>
    <w:pPr>
      <w:pBdr>
        <w:left w:val="single" w:sz="4" w:space="0" w:color="000000"/>
        <w:right w:val="single" w:sz="4" w:space="0" w:color="000000"/>
      </w:pBdr>
      <w:suppressAutoHyphens/>
      <w:spacing w:before="280" w:after="280"/>
      <w:jc w:val="center"/>
      <w:textAlignment w:val="center"/>
    </w:pPr>
    <w:rPr>
      <w:rFonts w:ascii="Arial Unicode MS" w:hAnsi="Arial Unicode MS" w:cs="Arial Unicode MS"/>
      <w:sz w:val="24"/>
      <w:szCs w:val="24"/>
      <w:lang w:eastAsia="ar-SA"/>
    </w:rPr>
  </w:style>
  <w:style w:type="paragraph" w:customStyle="1" w:styleId="xl65">
    <w:name w:val="xl65"/>
    <w:basedOn w:val="Normalny"/>
    <w:uiPriority w:val="99"/>
    <w:rsid w:val="00B474E7"/>
    <w:pPr>
      <w:pBdr>
        <w:left w:val="single" w:sz="4" w:space="0" w:color="000000"/>
        <w:bottom w:val="single" w:sz="4" w:space="0" w:color="000000"/>
        <w:right w:val="single" w:sz="4" w:space="0" w:color="000000"/>
      </w:pBdr>
      <w:suppressAutoHyphens/>
      <w:spacing w:before="280" w:after="280"/>
      <w:jc w:val="center"/>
      <w:textAlignment w:val="center"/>
    </w:pPr>
    <w:rPr>
      <w:rFonts w:ascii="Arial Unicode MS" w:hAnsi="Arial Unicode MS" w:cs="Arial Unicode MS"/>
      <w:sz w:val="24"/>
      <w:szCs w:val="24"/>
      <w:lang w:eastAsia="ar-SA"/>
    </w:rPr>
  </w:style>
  <w:style w:type="paragraph" w:customStyle="1" w:styleId="xl66">
    <w:name w:val="xl66"/>
    <w:basedOn w:val="Normalny"/>
    <w:uiPriority w:val="99"/>
    <w:rsid w:val="00B474E7"/>
    <w:pPr>
      <w:pBdr>
        <w:top w:val="single" w:sz="8" w:space="0" w:color="000000"/>
        <w:left w:val="single" w:sz="4" w:space="0" w:color="000000"/>
        <w:right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67">
    <w:name w:val="xl67"/>
    <w:basedOn w:val="Normalny"/>
    <w:uiPriority w:val="99"/>
    <w:rsid w:val="00B474E7"/>
    <w:pPr>
      <w:pBdr>
        <w:left w:val="single" w:sz="4" w:space="0" w:color="000000"/>
        <w:right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68">
    <w:name w:val="xl68"/>
    <w:basedOn w:val="Normalny"/>
    <w:uiPriority w:val="99"/>
    <w:rsid w:val="00B474E7"/>
    <w:pPr>
      <w:pBdr>
        <w:left w:val="single" w:sz="4" w:space="0" w:color="000000"/>
        <w:bottom w:val="single" w:sz="4" w:space="0" w:color="000000"/>
        <w:right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69">
    <w:name w:val="xl69"/>
    <w:basedOn w:val="Normalny"/>
    <w:uiPriority w:val="99"/>
    <w:rsid w:val="00B474E7"/>
    <w:pPr>
      <w:pBdr>
        <w:top w:val="single" w:sz="8" w:space="0" w:color="000000"/>
        <w:left w:val="single" w:sz="4" w:space="0" w:color="000000"/>
        <w:right w:val="single" w:sz="8"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70">
    <w:name w:val="xl70"/>
    <w:basedOn w:val="Normalny"/>
    <w:uiPriority w:val="99"/>
    <w:rsid w:val="00B474E7"/>
    <w:pPr>
      <w:pBdr>
        <w:left w:val="single" w:sz="4" w:space="0" w:color="000000"/>
        <w:right w:val="single" w:sz="8"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71">
    <w:name w:val="xl71"/>
    <w:basedOn w:val="Normalny"/>
    <w:uiPriority w:val="99"/>
    <w:rsid w:val="00B474E7"/>
    <w:pPr>
      <w:pBdr>
        <w:left w:val="single" w:sz="4" w:space="0" w:color="000000"/>
        <w:bottom w:val="single" w:sz="4" w:space="0" w:color="000000"/>
        <w:right w:val="single" w:sz="8"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72">
    <w:name w:val="xl72"/>
    <w:basedOn w:val="Normalny"/>
    <w:uiPriority w:val="99"/>
    <w:rsid w:val="00B474E7"/>
    <w:pPr>
      <w:pBdr>
        <w:top w:val="single" w:sz="4" w:space="0" w:color="000000"/>
        <w:bottom w:val="single" w:sz="4" w:space="0" w:color="000000"/>
      </w:pBdr>
      <w:suppressAutoHyphens/>
      <w:spacing w:before="280" w:after="280"/>
      <w:jc w:val="center"/>
      <w:textAlignment w:val="center"/>
    </w:pPr>
    <w:rPr>
      <w:rFonts w:ascii="Helv" w:hAnsi="Helv" w:cs="Helv"/>
      <w:sz w:val="24"/>
      <w:szCs w:val="24"/>
      <w:lang w:eastAsia="ar-SA"/>
    </w:rPr>
  </w:style>
  <w:style w:type="paragraph" w:customStyle="1" w:styleId="xl73">
    <w:name w:val="xl73"/>
    <w:basedOn w:val="Normalny"/>
    <w:uiPriority w:val="99"/>
    <w:rsid w:val="00B474E7"/>
    <w:pPr>
      <w:pBdr>
        <w:top w:val="single" w:sz="4" w:space="0" w:color="000000"/>
        <w:bottom w:val="single" w:sz="4" w:space="0" w:color="000000"/>
        <w:right w:val="single" w:sz="4" w:space="0" w:color="000000"/>
      </w:pBdr>
      <w:suppressAutoHyphens/>
      <w:spacing w:before="280" w:after="280"/>
      <w:jc w:val="center"/>
      <w:textAlignment w:val="center"/>
    </w:pPr>
    <w:rPr>
      <w:rFonts w:ascii="Helv" w:hAnsi="Helv" w:cs="Helv"/>
      <w:sz w:val="24"/>
      <w:szCs w:val="24"/>
      <w:lang w:eastAsia="ar-SA"/>
    </w:rPr>
  </w:style>
  <w:style w:type="paragraph" w:customStyle="1" w:styleId="xl74">
    <w:name w:val="xl74"/>
    <w:basedOn w:val="Normalny"/>
    <w:uiPriority w:val="99"/>
    <w:rsid w:val="00B474E7"/>
    <w:pPr>
      <w:pBdr>
        <w:top w:val="single" w:sz="4" w:space="0" w:color="000000"/>
        <w:bottom w:val="single" w:sz="4" w:space="0" w:color="000000"/>
      </w:pBdr>
      <w:shd w:val="clear" w:color="auto" w:fill="FFFF00"/>
      <w:suppressAutoHyphens/>
      <w:spacing w:before="280" w:after="280"/>
      <w:jc w:val="center"/>
    </w:pPr>
    <w:rPr>
      <w:rFonts w:ascii="Arial" w:hAnsi="Arial" w:cs="Arial"/>
      <w:sz w:val="24"/>
      <w:szCs w:val="24"/>
      <w:lang w:eastAsia="ar-SA"/>
    </w:rPr>
  </w:style>
  <w:style w:type="paragraph" w:customStyle="1" w:styleId="xl75">
    <w:name w:val="xl75"/>
    <w:basedOn w:val="Normalny"/>
    <w:uiPriority w:val="99"/>
    <w:rsid w:val="00B474E7"/>
    <w:pPr>
      <w:pBdr>
        <w:top w:val="single" w:sz="4" w:space="0" w:color="000000"/>
        <w:bottom w:val="single" w:sz="4" w:space="0" w:color="000000"/>
      </w:pBdr>
      <w:shd w:val="clear" w:color="auto" w:fill="CCFFCC"/>
      <w:suppressAutoHyphens/>
      <w:spacing w:before="280" w:after="280"/>
      <w:jc w:val="center"/>
    </w:pPr>
    <w:rPr>
      <w:rFonts w:ascii="Arial" w:hAnsi="Arial" w:cs="Arial"/>
      <w:sz w:val="24"/>
      <w:szCs w:val="24"/>
      <w:lang w:eastAsia="ar-SA"/>
    </w:rPr>
  </w:style>
  <w:style w:type="paragraph" w:customStyle="1" w:styleId="xl76">
    <w:name w:val="xl76"/>
    <w:basedOn w:val="Normalny"/>
    <w:uiPriority w:val="99"/>
    <w:rsid w:val="00B474E7"/>
    <w:pPr>
      <w:pBdr>
        <w:top w:val="single" w:sz="4" w:space="0" w:color="000000"/>
        <w:bottom w:val="single" w:sz="4" w:space="0" w:color="000000"/>
        <w:right w:val="single" w:sz="4" w:space="0" w:color="000000"/>
      </w:pBdr>
      <w:shd w:val="clear" w:color="auto" w:fill="CCFFCC"/>
      <w:suppressAutoHyphens/>
      <w:spacing w:before="280" w:after="280"/>
      <w:jc w:val="center"/>
    </w:pPr>
    <w:rPr>
      <w:rFonts w:ascii="Arial" w:hAnsi="Arial" w:cs="Arial"/>
      <w:sz w:val="24"/>
      <w:szCs w:val="24"/>
      <w:lang w:eastAsia="ar-SA"/>
    </w:rPr>
  </w:style>
  <w:style w:type="paragraph" w:customStyle="1" w:styleId="xl77">
    <w:name w:val="xl77"/>
    <w:basedOn w:val="Normalny"/>
    <w:uiPriority w:val="99"/>
    <w:rsid w:val="00B474E7"/>
    <w:pPr>
      <w:pBdr>
        <w:top w:val="single" w:sz="4" w:space="0" w:color="000000"/>
        <w:left w:val="single" w:sz="4" w:space="0" w:color="000000"/>
        <w:bottom w:val="single" w:sz="4" w:space="0" w:color="000000"/>
      </w:pBdr>
      <w:suppressAutoHyphens/>
      <w:spacing w:before="280" w:after="280"/>
      <w:jc w:val="center"/>
    </w:pPr>
    <w:rPr>
      <w:rFonts w:ascii="Arial" w:hAnsi="Arial" w:cs="Arial"/>
      <w:sz w:val="16"/>
      <w:szCs w:val="16"/>
      <w:lang w:eastAsia="ar-SA"/>
    </w:rPr>
  </w:style>
  <w:style w:type="paragraph" w:customStyle="1" w:styleId="xl78">
    <w:name w:val="xl78"/>
    <w:basedOn w:val="Normalny"/>
    <w:uiPriority w:val="99"/>
    <w:rsid w:val="00B474E7"/>
    <w:pPr>
      <w:pBdr>
        <w:top w:val="single" w:sz="4" w:space="0" w:color="000000"/>
        <w:bottom w:val="single" w:sz="4" w:space="0" w:color="000000"/>
      </w:pBdr>
      <w:suppressAutoHyphens/>
      <w:spacing w:before="280" w:after="280"/>
      <w:jc w:val="center"/>
    </w:pPr>
    <w:rPr>
      <w:rFonts w:ascii="Arial" w:hAnsi="Arial" w:cs="Arial"/>
      <w:sz w:val="16"/>
      <w:szCs w:val="16"/>
      <w:lang w:eastAsia="ar-SA"/>
    </w:rPr>
  </w:style>
  <w:style w:type="paragraph" w:customStyle="1" w:styleId="xl79">
    <w:name w:val="xl79"/>
    <w:basedOn w:val="Normalny"/>
    <w:uiPriority w:val="99"/>
    <w:rsid w:val="00B474E7"/>
    <w:pPr>
      <w:pBdr>
        <w:top w:val="single" w:sz="4" w:space="0" w:color="000000"/>
        <w:bottom w:val="single" w:sz="4" w:space="0" w:color="000000"/>
      </w:pBdr>
      <w:suppressAutoHyphens/>
      <w:spacing w:before="280" w:after="280"/>
      <w:jc w:val="center"/>
    </w:pPr>
    <w:rPr>
      <w:rFonts w:ascii="Arial" w:hAnsi="Arial" w:cs="Arial"/>
      <w:sz w:val="24"/>
      <w:szCs w:val="24"/>
      <w:lang w:eastAsia="ar-SA"/>
    </w:rPr>
  </w:style>
  <w:style w:type="paragraph" w:customStyle="1" w:styleId="xl80">
    <w:name w:val="xl80"/>
    <w:basedOn w:val="Normalny"/>
    <w:uiPriority w:val="99"/>
    <w:rsid w:val="00B474E7"/>
    <w:pPr>
      <w:pBdr>
        <w:top w:val="single" w:sz="4" w:space="0" w:color="000000"/>
        <w:left w:val="single" w:sz="4" w:space="0" w:color="000000"/>
        <w:bottom w:val="single" w:sz="4" w:space="0" w:color="000000"/>
      </w:pBdr>
      <w:suppressAutoHyphens/>
      <w:spacing w:before="280" w:after="280"/>
      <w:jc w:val="center"/>
    </w:pPr>
    <w:rPr>
      <w:rFonts w:ascii="Arial" w:hAnsi="Arial" w:cs="Arial"/>
      <w:sz w:val="16"/>
      <w:szCs w:val="16"/>
      <w:lang w:eastAsia="ar-SA"/>
    </w:rPr>
  </w:style>
  <w:style w:type="paragraph" w:customStyle="1" w:styleId="xl81">
    <w:name w:val="xl81"/>
    <w:basedOn w:val="Normalny"/>
    <w:uiPriority w:val="99"/>
    <w:rsid w:val="00B474E7"/>
    <w:pPr>
      <w:pBdr>
        <w:top w:val="single" w:sz="4" w:space="0" w:color="000000"/>
        <w:bottom w:val="single" w:sz="4" w:space="0" w:color="000000"/>
      </w:pBdr>
      <w:suppressAutoHyphens/>
      <w:spacing w:before="280" w:after="280"/>
      <w:jc w:val="center"/>
    </w:pPr>
    <w:rPr>
      <w:rFonts w:ascii="Arial" w:hAnsi="Arial" w:cs="Arial"/>
      <w:sz w:val="16"/>
      <w:szCs w:val="16"/>
      <w:lang w:eastAsia="ar-SA"/>
    </w:rPr>
  </w:style>
  <w:style w:type="paragraph" w:customStyle="1" w:styleId="xl82">
    <w:name w:val="xl82"/>
    <w:basedOn w:val="Normalny"/>
    <w:uiPriority w:val="99"/>
    <w:rsid w:val="00B474E7"/>
    <w:pPr>
      <w:pBdr>
        <w:top w:val="single" w:sz="4" w:space="0" w:color="000000"/>
        <w:left w:val="single" w:sz="4" w:space="0" w:color="000000"/>
        <w:right w:val="single" w:sz="4" w:space="0" w:color="000000"/>
      </w:pBdr>
      <w:suppressAutoHyphens/>
      <w:spacing w:before="280" w:after="280"/>
      <w:jc w:val="center"/>
      <w:textAlignment w:val="top"/>
    </w:pPr>
    <w:rPr>
      <w:rFonts w:ascii="Arial" w:hAnsi="Arial" w:cs="Arial"/>
      <w:sz w:val="24"/>
      <w:szCs w:val="24"/>
      <w:lang w:eastAsia="ar-SA"/>
    </w:rPr>
  </w:style>
  <w:style w:type="paragraph" w:customStyle="1" w:styleId="xl83">
    <w:name w:val="xl83"/>
    <w:basedOn w:val="Normalny"/>
    <w:uiPriority w:val="99"/>
    <w:rsid w:val="00B474E7"/>
    <w:pPr>
      <w:pBdr>
        <w:left w:val="single" w:sz="4" w:space="0" w:color="000000"/>
        <w:right w:val="single" w:sz="4" w:space="0" w:color="000000"/>
      </w:pBdr>
      <w:suppressAutoHyphens/>
      <w:spacing w:before="280" w:after="280"/>
      <w:jc w:val="center"/>
      <w:textAlignment w:val="top"/>
    </w:pPr>
    <w:rPr>
      <w:rFonts w:ascii="Arial" w:hAnsi="Arial" w:cs="Arial"/>
      <w:sz w:val="24"/>
      <w:szCs w:val="24"/>
      <w:lang w:eastAsia="ar-SA"/>
    </w:rPr>
  </w:style>
  <w:style w:type="paragraph" w:customStyle="1" w:styleId="xl84">
    <w:name w:val="xl84"/>
    <w:basedOn w:val="Normalny"/>
    <w:uiPriority w:val="99"/>
    <w:rsid w:val="00B474E7"/>
    <w:pPr>
      <w:pBdr>
        <w:left w:val="single" w:sz="4" w:space="0" w:color="000000"/>
        <w:bottom w:val="single" w:sz="4" w:space="0" w:color="000000"/>
        <w:right w:val="single" w:sz="4" w:space="0" w:color="000000"/>
      </w:pBdr>
      <w:suppressAutoHyphens/>
      <w:spacing w:before="280" w:after="280"/>
      <w:jc w:val="center"/>
      <w:textAlignment w:val="top"/>
    </w:pPr>
    <w:rPr>
      <w:rFonts w:ascii="Arial" w:hAnsi="Arial" w:cs="Arial"/>
      <w:sz w:val="24"/>
      <w:szCs w:val="24"/>
      <w:lang w:eastAsia="ar-SA"/>
    </w:rPr>
  </w:style>
  <w:style w:type="paragraph" w:customStyle="1" w:styleId="xl85">
    <w:name w:val="xl85"/>
    <w:basedOn w:val="Normalny"/>
    <w:uiPriority w:val="99"/>
    <w:rsid w:val="00B474E7"/>
    <w:pPr>
      <w:pBdr>
        <w:top w:val="single" w:sz="4" w:space="0" w:color="000000"/>
        <w:left w:val="single" w:sz="4" w:space="0" w:color="000000"/>
        <w:bottom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86">
    <w:name w:val="xl86"/>
    <w:basedOn w:val="Normalny"/>
    <w:uiPriority w:val="99"/>
    <w:rsid w:val="00B474E7"/>
    <w:pPr>
      <w:pBdr>
        <w:top w:val="single" w:sz="4" w:space="0" w:color="000000"/>
        <w:left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87">
    <w:name w:val="xl87"/>
    <w:basedOn w:val="Normalny"/>
    <w:uiPriority w:val="99"/>
    <w:rsid w:val="00B474E7"/>
    <w:pPr>
      <w:pBdr>
        <w:top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88">
    <w:name w:val="xl88"/>
    <w:basedOn w:val="Normalny"/>
    <w:uiPriority w:val="99"/>
    <w:rsid w:val="00B474E7"/>
    <w:pPr>
      <w:pBdr>
        <w:top w:val="single" w:sz="4" w:space="0" w:color="000000"/>
        <w:right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89">
    <w:name w:val="xl89"/>
    <w:basedOn w:val="Normalny"/>
    <w:uiPriority w:val="99"/>
    <w:rsid w:val="00B474E7"/>
    <w:pPr>
      <w:pBdr>
        <w:left w:val="single" w:sz="4" w:space="0" w:color="000000"/>
        <w:bottom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90">
    <w:name w:val="xl90"/>
    <w:basedOn w:val="Normalny"/>
    <w:uiPriority w:val="99"/>
    <w:rsid w:val="00B474E7"/>
    <w:pPr>
      <w:pBdr>
        <w:bottom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91">
    <w:name w:val="xl91"/>
    <w:basedOn w:val="Normalny"/>
    <w:uiPriority w:val="99"/>
    <w:rsid w:val="00B474E7"/>
    <w:pPr>
      <w:pBdr>
        <w:bottom w:val="single" w:sz="4" w:space="0" w:color="000000"/>
        <w:right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xl92">
    <w:name w:val="xl92"/>
    <w:basedOn w:val="Normalny"/>
    <w:uiPriority w:val="99"/>
    <w:rsid w:val="00B474E7"/>
    <w:pPr>
      <w:pBdr>
        <w:top w:val="single" w:sz="4" w:space="0" w:color="000000"/>
        <w:left w:val="single" w:sz="4" w:space="0" w:color="000000"/>
        <w:bottom w:val="single" w:sz="4" w:space="0" w:color="000000"/>
        <w:right w:val="single" w:sz="4" w:space="0" w:color="000000"/>
      </w:pBdr>
      <w:suppressAutoHyphens/>
      <w:spacing w:before="280" w:after="280"/>
      <w:jc w:val="center"/>
    </w:pPr>
    <w:rPr>
      <w:rFonts w:ascii="Arial" w:hAnsi="Arial" w:cs="Arial"/>
      <w:sz w:val="24"/>
      <w:szCs w:val="24"/>
      <w:lang w:eastAsia="ar-SA"/>
    </w:rPr>
  </w:style>
  <w:style w:type="paragraph" w:customStyle="1" w:styleId="xl93">
    <w:name w:val="xl93"/>
    <w:basedOn w:val="Normalny"/>
    <w:uiPriority w:val="99"/>
    <w:rsid w:val="00B474E7"/>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w:hAnsi="Arial" w:cs="Arial"/>
      <w:b/>
      <w:bCs/>
      <w:sz w:val="24"/>
      <w:szCs w:val="24"/>
      <w:lang w:eastAsia="ar-SA"/>
    </w:rPr>
  </w:style>
  <w:style w:type="paragraph" w:customStyle="1" w:styleId="Zawartoramki">
    <w:name w:val="Zawartość ramki"/>
    <w:basedOn w:val="Tekstpodstawowy"/>
    <w:uiPriority w:val="99"/>
    <w:rsid w:val="00B474E7"/>
    <w:pPr>
      <w:suppressAutoHyphens/>
      <w:autoSpaceDN/>
      <w:adjustRightInd/>
      <w:spacing w:before="0" w:line="240" w:lineRule="auto"/>
      <w:jc w:val="left"/>
    </w:pPr>
    <w:rPr>
      <w:b w:val="0"/>
      <w:bCs w:val="0"/>
      <w:sz w:val="20"/>
      <w:szCs w:val="20"/>
      <w:lang w:eastAsia="ar-SA"/>
    </w:rPr>
  </w:style>
  <w:style w:type="paragraph" w:customStyle="1" w:styleId="Zawartotabeli">
    <w:name w:val="Zawartość tabeli"/>
    <w:basedOn w:val="Normalny"/>
    <w:uiPriority w:val="99"/>
    <w:rsid w:val="00B474E7"/>
    <w:pPr>
      <w:suppressLineNumbers/>
      <w:suppressAutoHyphens/>
      <w:spacing w:before="0" w:after="0"/>
      <w:jc w:val="left"/>
    </w:pPr>
    <w:rPr>
      <w:rFonts w:cs="Times New Roman"/>
      <w:sz w:val="24"/>
      <w:szCs w:val="24"/>
      <w:lang w:eastAsia="ar-SA"/>
    </w:rPr>
  </w:style>
  <w:style w:type="paragraph" w:customStyle="1" w:styleId="Nagwektabeli">
    <w:name w:val="Nagłówek tabeli"/>
    <w:basedOn w:val="Zawartotabeli"/>
    <w:uiPriority w:val="99"/>
    <w:rsid w:val="00B474E7"/>
    <w:pPr>
      <w:jc w:val="center"/>
    </w:pPr>
    <w:rPr>
      <w:b/>
      <w:bCs/>
      <w:i/>
      <w:iCs/>
    </w:rPr>
  </w:style>
  <w:style w:type="paragraph" w:customStyle="1" w:styleId="Spistreci10">
    <w:name w:val="Spis treści 10"/>
    <w:basedOn w:val="Indeks"/>
    <w:uiPriority w:val="99"/>
    <w:rsid w:val="00B474E7"/>
    <w:pPr>
      <w:tabs>
        <w:tab w:val="right" w:leader="dot" w:pos="9637"/>
      </w:tabs>
      <w:ind w:left="2547"/>
    </w:pPr>
  </w:style>
  <w:style w:type="paragraph" w:customStyle="1" w:styleId="EVIPStand">
    <w:name w:val="EVIP Stand"/>
    <w:basedOn w:val="Normalny"/>
    <w:uiPriority w:val="99"/>
    <w:rsid w:val="00B474E7"/>
    <w:pPr>
      <w:autoSpaceDE w:val="0"/>
      <w:spacing w:before="0" w:after="0"/>
    </w:pPr>
    <w:rPr>
      <w:rFonts w:ascii="Arial" w:hAnsi="Arial" w:cs="Arial"/>
      <w:lang w:val="en-US" w:eastAsia="ar-SA"/>
    </w:rPr>
  </w:style>
  <w:style w:type="paragraph" w:customStyle="1" w:styleId="darek">
    <w:name w:val="darek"/>
    <w:basedOn w:val="Tekstpodstawowy"/>
    <w:uiPriority w:val="99"/>
    <w:rsid w:val="00B474E7"/>
    <w:pPr>
      <w:autoSpaceDE/>
      <w:autoSpaceDN/>
      <w:adjustRightInd/>
      <w:spacing w:before="0"/>
      <w:ind w:firstLine="720"/>
    </w:pPr>
    <w:rPr>
      <w:rFonts w:ascii="Calibri" w:hAnsi="Calibri" w:cs="Times New Roman"/>
      <w:b w:val="0"/>
      <w:bCs w:val="0"/>
      <w:sz w:val="24"/>
      <w:szCs w:val="24"/>
    </w:rPr>
  </w:style>
  <w:style w:type="paragraph" w:customStyle="1" w:styleId="wynos">
    <w:name w:val="wynos"/>
    <w:basedOn w:val="darek"/>
    <w:uiPriority w:val="99"/>
    <w:rsid w:val="00B474E7"/>
    <w:pPr>
      <w:spacing w:line="240" w:lineRule="auto"/>
    </w:pPr>
    <w:rPr>
      <w:sz w:val="22"/>
      <w:szCs w:val="22"/>
    </w:rPr>
  </w:style>
  <w:style w:type="paragraph" w:styleId="Tekstblokowy">
    <w:name w:val="Block Text"/>
    <w:basedOn w:val="Normalny"/>
    <w:uiPriority w:val="99"/>
    <w:rsid w:val="00B474E7"/>
    <w:pPr>
      <w:shd w:val="clear" w:color="auto" w:fill="FFFFFF"/>
      <w:suppressAutoHyphens/>
      <w:spacing w:before="0" w:after="0" w:line="283" w:lineRule="exact"/>
      <w:ind w:left="5" w:right="48" w:hanging="5"/>
    </w:pPr>
    <w:rPr>
      <w:rFonts w:ascii="Arial" w:hAnsi="Arial" w:cs="Arial"/>
      <w:sz w:val="20"/>
      <w:szCs w:val="20"/>
      <w:lang w:eastAsia="ar-SA"/>
    </w:rPr>
  </w:style>
  <w:style w:type="paragraph" w:customStyle="1" w:styleId="Tab">
    <w:name w:val="Tab"/>
    <w:basedOn w:val="Normalny"/>
    <w:uiPriority w:val="99"/>
    <w:rsid w:val="00B474E7"/>
    <w:pPr>
      <w:spacing w:before="0" w:after="40"/>
      <w:ind w:right="113"/>
      <w:jc w:val="right"/>
    </w:pPr>
    <w:rPr>
      <w:rFonts w:cs="Times New Roman"/>
    </w:rPr>
  </w:style>
  <w:style w:type="paragraph" w:customStyle="1" w:styleId="Brda">
    <w:name w:val="BŹródła"/>
    <w:basedOn w:val="Tekstpodstawowywcity"/>
    <w:uiPriority w:val="99"/>
    <w:rsid w:val="00B474E7"/>
    <w:pPr>
      <w:spacing w:after="240"/>
      <w:ind w:left="0"/>
    </w:pPr>
    <w:rPr>
      <w:rFonts w:cs="Times New Roman"/>
      <w:i/>
      <w:iCs/>
      <w:sz w:val="20"/>
      <w:szCs w:val="20"/>
    </w:rPr>
  </w:style>
  <w:style w:type="paragraph" w:customStyle="1" w:styleId="bytom">
    <w:name w:val="bytom"/>
    <w:basedOn w:val="Normalny"/>
    <w:uiPriority w:val="99"/>
    <w:rsid w:val="00B474E7"/>
    <w:pPr>
      <w:spacing w:before="0" w:line="240" w:lineRule="atLeast"/>
      <w:jc w:val="left"/>
    </w:pPr>
    <w:rPr>
      <w:rFonts w:ascii="Arial" w:hAnsi="Arial" w:cs="Arial"/>
      <w:sz w:val="26"/>
      <w:szCs w:val="26"/>
    </w:rPr>
  </w:style>
  <w:style w:type="paragraph" w:styleId="Lista2">
    <w:name w:val="List 2"/>
    <w:basedOn w:val="Normalny"/>
    <w:uiPriority w:val="99"/>
    <w:rsid w:val="00B474E7"/>
    <w:pPr>
      <w:suppressAutoHyphens/>
      <w:spacing w:before="0" w:after="0"/>
      <w:ind w:left="566" w:hanging="283"/>
      <w:jc w:val="left"/>
    </w:pPr>
    <w:rPr>
      <w:rFonts w:cs="Times New Roman"/>
      <w:sz w:val="24"/>
      <w:szCs w:val="24"/>
      <w:lang w:eastAsia="ar-SA"/>
    </w:rPr>
  </w:style>
  <w:style w:type="paragraph" w:styleId="Listapunktowana2">
    <w:name w:val="List Bullet 2"/>
    <w:basedOn w:val="Normalny"/>
    <w:uiPriority w:val="99"/>
    <w:rsid w:val="00B474E7"/>
    <w:pPr>
      <w:numPr>
        <w:numId w:val="11"/>
      </w:numPr>
      <w:suppressAutoHyphens/>
      <w:spacing w:before="0" w:after="0"/>
      <w:jc w:val="left"/>
    </w:pPr>
    <w:rPr>
      <w:rFonts w:cs="Times New Roman"/>
      <w:sz w:val="24"/>
      <w:szCs w:val="24"/>
      <w:lang w:eastAsia="ar-SA"/>
    </w:rPr>
  </w:style>
  <w:style w:type="paragraph" w:styleId="Lista-kontynuacja3">
    <w:name w:val="List Continue 3"/>
    <w:basedOn w:val="Normalny"/>
    <w:uiPriority w:val="99"/>
    <w:rsid w:val="00B474E7"/>
    <w:pPr>
      <w:suppressAutoHyphens/>
      <w:spacing w:before="0"/>
      <w:ind w:left="849"/>
      <w:jc w:val="left"/>
    </w:pPr>
    <w:rPr>
      <w:rFonts w:cs="Times New Roman"/>
      <w:sz w:val="24"/>
      <w:szCs w:val="24"/>
      <w:lang w:eastAsia="ar-SA"/>
    </w:rPr>
  </w:style>
  <w:style w:type="paragraph" w:customStyle="1" w:styleId="pisz">
    <w:name w:val="pisz"/>
    <w:basedOn w:val="Normalny"/>
    <w:uiPriority w:val="99"/>
    <w:rsid w:val="00B474E7"/>
    <w:pPr>
      <w:spacing w:before="100" w:after="100"/>
    </w:pPr>
    <w:rPr>
      <w:rFonts w:cs="Times New Roman"/>
      <w:color w:val="000000"/>
      <w:sz w:val="20"/>
      <w:szCs w:val="20"/>
    </w:rPr>
  </w:style>
  <w:style w:type="paragraph" w:customStyle="1" w:styleId="gorzow">
    <w:name w:val="gorzow"/>
    <w:basedOn w:val="Normalny"/>
    <w:uiPriority w:val="99"/>
    <w:rsid w:val="00B474E7"/>
    <w:pPr>
      <w:spacing w:before="0" w:after="0"/>
    </w:pPr>
    <w:rPr>
      <w:rFonts w:cs="Times New Roman"/>
    </w:rPr>
  </w:style>
  <w:style w:type="character" w:customStyle="1" w:styleId="tytul">
    <w:name w:val="tytul"/>
    <w:basedOn w:val="Domylnaczcionkaakapitu"/>
    <w:uiPriority w:val="99"/>
    <w:rsid w:val="00B474E7"/>
  </w:style>
  <w:style w:type="paragraph" w:customStyle="1" w:styleId="ZnakZnakZnakZnak2">
    <w:name w:val="Znak Znak Znak Znak2"/>
    <w:basedOn w:val="Normalny"/>
    <w:uiPriority w:val="99"/>
    <w:rsid w:val="00B474E7"/>
    <w:pPr>
      <w:spacing w:before="0" w:after="0"/>
      <w:jc w:val="left"/>
    </w:pPr>
    <w:rPr>
      <w:rFonts w:cs="Times New Roman"/>
      <w:sz w:val="24"/>
      <w:szCs w:val="24"/>
    </w:rPr>
  </w:style>
  <w:style w:type="paragraph" w:customStyle="1" w:styleId="tatry">
    <w:name w:val="tatry"/>
    <w:uiPriority w:val="99"/>
    <w:rsid w:val="00B474E7"/>
    <w:pPr>
      <w:suppressAutoHyphens/>
      <w:jc w:val="both"/>
    </w:pPr>
    <w:rPr>
      <w:rFonts w:ascii="Calibri" w:hAnsi="Calibri"/>
      <w:sz w:val="22"/>
      <w:szCs w:val="22"/>
    </w:rPr>
  </w:style>
  <w:style w:type="paragraph" w:customStyle="1" w:styleId="tnt">
    <w:name w:val="tnt"/>
    <w:basedOn w:val="Normalny"/>
    <w:uiPriority w:val="99"/>
    <w:rsid w:val="00B474E7"/>
    <w:pPr>
      <w:spacing w:before="100" w:beforeAutospacing="1" w:after="100" w:afterAutospacing="1"/>
      <w:jc w:val="left"/>
    </w:pPr>
    <w:rPr>
      <w:rFonts w:cs="Times New Roman"/>
      <w:sz w:val="24"/>
      <w:szCs w:val="24"/>
    </w:rPr>
  </w:style>
  <w:style w:type="character" w:customStyle="1" w:styleId="project">
    <w:name w:val="project"/>
    <w:basedOn w:val="Domylnaczcionkaakapitu"/>
    <w:uiPriority w:val="99"/>
    <w:rsid w:val="00B474E7"/>
  </w:style>
  <w:style w:type="character" w:styleId="HTML-cytat">
    <w:name w:val="HTML Cite"/>
    <w:basedOn w:val="Domylnaczcionkaakapitu"/>
    <w:uiPriority w:val="99"/>
    <w:rsid w:val="00B474E7"/>
    <w:rPr>
      <w:i/>
      <w:iCs/>
    </w:rPr>
  </w:style>
  <w:style w:type="paragraph" w:customStyle="1" w:styleId="Style64">
    <w:name w:val="Style64"/>
    <w:basedOn w:val="Normalny"/>
    <w:uiPriority w:val="99"/>
    <w:rsid w:val="0039724D"/>
    <w:pPr>
      <w:widowControl w:val="0"/>
      <w:autoSpaceDE w:val="0"/>
      <w:autoSpaceDN w:val="0"/>
      <w:adjustRightInd w:val="0"/>
      <w:spacing w:before="0" w:after="0"/>
      <w:jc w:val="left"/>
    </w:pPr>
    <w:rPr>
      <w:rFonts w:ascii="Arial Unicode MS" w:hAnsi="Times New Roman" w:cs="Arial Unicode MS"/>
      <w:sz w:val="24"/>
      <w:szCs w:val="24"/>
    </w:rPr>
  </w:style>
  <w:style w:type="paragraph" w:customStyle="1" w:styleId="Style132">
    <w:name w:val="Style132"/>
    <w:basedOn w:val="Normalny"/>
    <w:uiPriority w:val="99"/>
    <w:rsid w:val="00464664"/>
    <w:pPr>
      <w:widowControl w:val="0"/>
      <w:autoSpaceDE w:val="0"/>
      <w:autoSpaceDN w:val="0"/>
      <w:adjustRightInd w:val="0"/>
      <w:spacing w:before="0" w:after="0"/>
      <w:jc w:val="left"/>
    </w:pPr>
    <w:rPr>
      <w:rFonts w:ascii="Arial Unicode MS" w:hAnsi="Times New Roman" w:cs="Arial Unicode MS"/>
      <w:sz w:val="24"/>
      <w:szCs w:val="24"/>
    </w:rPr>
  </w:style>
  <w:style w:type="paragraph" w:customStyle="1" w:styleId="Normalny3">
    <w:name w:val="Normalny3"/>
    <w:basedOn w:val="Normalny"/>
    <w:uiPriority w:val="99"/>
    <w:rsid w:val="001C5563"/>
    <w:pPr>
      <w:widowControl w:val="0"/>
      <w:suppressAutoHyphens/>
      <w:spacing w:before="0" w:after="0"/>
      <w:jc w:val="left"/>
    </w:pPr>
    <w:rPr>
      <w:rFonts w:cs="Times New Roman"/>
      <w:sz w:val="20"/>
      <w:szCs w:val="20"/>
      <w:lang w:eastAsia="ar-SA"/>
    </w:rPr>
  </w:style>
  <w:style w:type="paragraph" w:customStyle="1" w:styleId="ZnakZnakZnakZnak1">
    <w:name w:val="Znak Znak Znak Znak1"/>
    <w:basedOn w:val="Normalny"/>
    <w:uiPriority w:val="99"/>
    <w:rsid w:val="00835641"/>
    <w:pPr>
      <w:spacing w:before="0" w:after="0"/>
      <w:jc w:val="left"/>
    </w:pPr>
    <w:rPr>
      <w:rFonts w:cs="Times New Roman"/>
      <w:sz w:val="24"/>
      <w:szCs w:val="24"/>
    </w:rPr>
  </w:style>
  <w:style w:type="character" w:customStyle="1" w:styleId="sifr-alternate">
    <w:name w:val="sifr-alternate"/>
    <w:basedOn w:val="Domylnaczcionkaakapitu"/>
    <w:uiPriority w:val="99"/>
    <w:rsid w:val="00446983"/>
  </w:style>
  <w:style w:type="character" w:customStyle="1" w:styleId="article">
    <w:name w:val="article"/>
    <w:basedOn w:val="Domylnaczcionkaakapitu"/>
    <w:uiPriority w:val="99"/>
    <w:rsid w:val="009277C0"/>
  </w:style>
  <w:style w:type="character" w:customStyle="1" w:styleId="pp-place-title">
    <w:name w:val="pp-place-title"/>
    <w:basedOn w:val="Domylnaczcionkaakapitu"/>
    <w:uiPriority w:val="99"/>
    <w:rsid w:val="000F2349"/>
  </w:style>
  <w:style w:type="character" w:customStyle="1" w:styleId="pp-headline-item">
    <w:name w:val="pp-headline-item"/>
    <w:basedOn w:val="Domylnaczcionkaakapitu"/>
    <w:uiPriority w:val="99"/>
    <w:rsid w:val="000F2349"/>
  </w:style>
  <w:style w:type="table" w:styleId="Tabela-Siatka3">
    <w:name w:val="Table Grid 3"/>
    <w:basedOn w:val="Standardowy"/>
    <w:uiPriority w:val="99"/>
    <w:rsid w:val="00433F75"/>
    <w:pPr>
      <w:spacing w:before="120" w:after="120"/>
      <w:jc w:val="both"/>
    </w:pPr>
    <w:rPr>
      <w:rFonts w:ascii="Calibri" w:hAnsi="Calibri"/>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character" w:customStyle="1" w:styleId="st">
    <w:name w:val="st"/>
    <w:basedOn w:val="Domylnaczcionkaakapitu"/>
    <w:uiPriority w:val="99"/>
    <w:rsid w:val="00CC0F2C"/>
  </w:style>
  <w:style w:type="paragraph" w:customStyle="1" w:styleId="xl94">
    <w:name w:val="xl94"/>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cs="Times New Roman"/>
      <w:color w:val="000000"/>
    </w:rPr>
  </w:style>
  <w:style w:type="paragraph" w:customStyle="1" w:styleId="xl95">
    <w:name w:val="xl95"/>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cs="Times New Roman"/>
      <w:color w:val="000000"/>
    </w:rPr>
  </w:style>
  <w:style w:type="paragraph" w:customStyle="1" w:styleId="xl96">
    <w:name w:val="xl96"/>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color w:val="000000"/>
    </w:rPr>
  </w:style>
  <w:style w:type="paragraph" w:customStyle="1" w:styleId="xl97">
    <w:name w:val="xl97"/>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color w:val="000000"/>
    </w:rPr>
  </w:style>
  <w:style w:type="paragraph" w:customStyle="1" w:styleId="xl98">
    <w:name w:val="xl98"/>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color w:val="000000"/>
    </w:rPr>
  </w:style>
  <w:style w:type="paragraph" w:customStyle="1" w:styleId="xl99">
    <w:name w:val="xl99"/>
    <w:basedOn w:val="Normalny"/>
    <w:uiPriority w:val="99"/>
    <w:rsid w:val="00E152B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cs="Times New Roman"/>
      <w:color w:val="000000"/>
    </w:rPr>
  </w:style>
  <w:style w:type="paragraph" w:customStyle="1" w:styleId="xl100">
    <w:name w:val="xl100"/>
    <w:basedOn w:val="Normalny"/>
    <w:uiPriority w:val="99"/>
    <w:rsid w:val="00E152B2"/>
    <w:pPr>
      <w:shd w:val="clear" w:color="000000" w:fill="FFFFFF"/>
      <w:spacing w:before="100" w:beforeAutospacing="1" w:after="100" w:afterAutospacing="1"/>
      <w:jc w:val="right"/>
      <w:textAlignment w:val="center"/>
    </w:pPr>
    <w:rPr>
      <w:rFonts w:cs="Times New Roman"/>
      <w:color w:val="000000"/>
    </w:rPr>
  </w:style>
  <w:style w:type="paragraph" w:customStyle="1" w:styleId="xl101">
    <w:name w:val="xl101"/>
    <w:basedOn w:val="Normalny"/>
    <w:uiPriority w:val="99"/>
    <w:rsid w:val="00E152B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cs="Times New Roman"/>
      <w:b/>
      <w:bCs/>
      <w:color w:val="000000"/>
    </w:rPr>
  </w:style>
  <w:style w:type="paragraph" w:customStyle="1" w:styleId="xl102">
    <w:name w:val="xl102"/>
    <w:basedOn w:val="Normalny"/>
    <w:uiPriority w:val="99"/>
    <w:rsid w:val="00E152B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cs="Times New Roman"/>
      <w:b/>
      <w:bCs/>
      <w:color w:val="000000"/>
    </w:rPr>
  </w:style>
  <w:style w:type="paragraph" w:customStyle="1" w:styleId="xl103">
    <w:name w:val="xl103"/>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cs="Times New Roman"/>
      <w:b/>
      <w:bCs/>
      <w:color w:val="000000"/>
    </w:rPr>
  </w:style>
  <w:style w:type="paragraph" w:customStyle="1" w:styleId="xl104">
    <w:name w:val="xl104"/>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b/>
      <w:bCs/>
      <w:color w:val="000000"/>
    </w:rPr>
  </w:style>
  <w:style w:type="paragraph" w:customStyle="1" w:styleId="xl105">
    <w:name w:val="xl105"/>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b/>
      <w:bCs/>
      <w:color w:val="000000"/>
    </w:rPr>
  </w:style>
  <w:style w:type="paragraph" w:customStyle="1" w:styleId="xl106">
    <w:name w:val="xl106"/>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b/>
      <w:bCs/>
      <w:color w:val="000000"/>
    </w:rPr>
  </w:style>
  <w:style w:type="paragraph" w:customStyle="1" w:styleId="xl107">
    <w:name w:val="xl107"/>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b/>
      <w:bCs/>
      <w:color w:val="000000"/>
    </w:rPr>
  </w:style>
  <w:style w:type="paragraph" w:customStyle="1" w:styleId="xl108">
    <w:name w:val="xl108"/>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b/>
      <w:bCs/>
      <w:color w:val="000000"/>
    </w:rPr>
  </w:style>
  <w:style w:type="paragraph" w:customStyle="1" w:styleId="xl109">
    <w:name w:val="xl109"/>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b/>
      <w:bCs/>
      <w:color w:val="000000"/>
    </w:rPr>
  </w:style>
  <w:style w:type="paragraph" w:customStyle="1" w:styleId="xl110">
    <w:name w:val="xl110"/>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b/>
      <w:bCs/>
      <w:color w:val="000000"/>
    </w:rPr>
  </w:style>
  <w:style w:type="paragraph" w:customStyle="1" w:styleId="xl111">
    <w:name w:val="xl111"/>
    <w:basedOn w:val="Normalny"/>
    <w:uiPriority w:val="99"/>
    <w:rsid w:val="00E152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cs="Times New Roman"/>
      <w:b/>
      <w:bCs/>
      <w:color w:val="000000"/>
    </w:rPr>
  </w:style>
  <w:style w:type="paragraph" w:customStyle="1" w:styleId="xl112">
    <w:name w:val="xl112"/>
    <w:basedOn w:val="Normalny"/>
    <w:uiPriority w:val="99"/>
    <w:rsid w:val="00E152B2"/>
    <w:pPr>
      <w:shd w:val="clear" w:color="000000" w:fill="FFFFFF"/>
      <w:spacing w:before="100" w:beforeAutospacing="1" w:after="100" w:afterAutospacing="1"/>
      <w:jc w:val="right"/>
      <w:textAlignment w:val="center"/>
    </w:pPr>
    <w:rPr>
      <w:rFonts w:cs="Times New Roman"/>
      <w:color w:val="000000"/>
    </w:rPr>
  </w:style>
  <w:style w:type="paragraph" w:customStyle="1" w:styleId="xl113">
    <w:name w:val="xl113"/>
    <w:basedOn w:val="Normalny"/>
    <w:uiPriority w:val="99"/>
    <w:rsid w:val="00E152B2"/>
    <w:pPr>
      <w:pBdr>
        <w:top w:val="single" w:sz="4" w:space="0" w:color="auto"/>
        <w:left w:val="single" w:sz="4" w:space="0" w:color="auto"/>
        <w:bottom w:val="single" w:sz="4" w:space="0" w:color="auto"/>
      </w:pBdr>
      <w:shd w:val="clear" w:color="000000" w:fill="D8D8D8"/>
      <w:spacing w:before="100" w:beforeAutospacing="1" w:after="100" w:afterAutospacing="1"/>
      <w:jc w:val="center"/>
      <w:textAlignment w:val="center"/>
    </w:pPr>
    <w:rPr>
      <w:rFonts w:cs="Times New Roman"/>
    </w:rPr>
  </w:style>
  <w:style w:type="paragraph" w:customStyle="1" w:styleId="xl114">
    <w:name w:val="xl114"/>
    <w:basedOn w:val="Normalny"/>
    <w:uiPriority w:val="99"/>
    <w:rsid w:val="00E152B2"/>
    <w:pPr>
      <w:pBdr>
        <w:top w:val="single" w:sz="4" w:space="0" w:color="auto"/>
        <w:bottom w:val="single" w:sz="4" w:space="0" w:color="auto"/>
      </w:pBdr>
      <w:shd w:val="clear" w:color="000000" w:fill="D8D8D8"/>
      <w:spacing w:before="100" w:beforeAutospacing="1" w:after="100" w:afterAutospacing="1"/>
      <w:jc w:val="center"/>
      <w:textAlignment w:val="center"/>
    </w:pPr>
    <w:rPr>
      <w:rFonts w:cs="Times New Roman"/>
    </w:rPr>
  </w:style>
  <w:style w:type="paragraph" w:customStyle="1" w:styleId="xl115">
    <w:name w:val="xl115"/>
    <w:basedOn w:val="Normalny"/>
    <w:uiPriority w:val="99"/>
    <w:rsid w:val="00E152B2"/>
    <w:pPr>
      <w:pBdr>
        <w:top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cs="Times New Roman"/>
    </w:rPr>
  </w:style>
  <w:style w:type="paragraph" w:customStyle="1" w:styleId="xl116">
    <w:name w:val="xl116"/>
    <w:basedOn w:val="Normalny"/>
    <w:uiPriority w:val="99"/>
    <w:rsid w:val="00E152B2"/>
    <w:pPr>
      <w:pBdr>
        <w:top w:val="single" w:sz="4" w:space="0" w:color="auto"/>
        <w:left w:val="single" w:sz="4" w:space="0" w:color="auto"/>
        <w:bottom w:val="single" w:sz="4" w:space="0" w:color="auto"/>
      </w:pBdr>
      <w:shd w:val="clear" w:color="000000" w:fill="D8D8D8"/>
      <w:spacing w:before="100" w:beforeAutospacing="1" w:after="100" w:afterAutospacing="1"/>
      <w:jc w:val="center"/>
      <w:textAlignment w:val="center"/>
    </w:pPr>
    <w:rPr>
      <w:rFonts w:cs="Times New Roman"/>
      <w:b/>
      <w:bCs/>
    </w:rPr>
  </w:style>
  <w:style w:type="paragraph" w:customStyle="1" w:styleId="xl117">
    <w:name w:val="xl117"/>
    <w:basedOn w:val="Normalny"/>
    <w:uiPriority w:val="99"/>
    <w:rsid w:val="00E152B2"/>
    <w:pPr>
      <w:pBdr>
        <w:top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cs="Times New Roman"/>
      <w:b/>
      <w:bCs/>
    </w:rPr>
  </w:style>
  <w:style w:type="paragraph" w:customStyle="1" w:styleId="xl118">
    <w:name w:val="xl118"/>
    <w:basedOn w:val="Normalny"/>
    <w:uiPriority w:val="99"/>
    <w:rsid w:val="00E152B2"/>
    <w:pPr>
      <w:pBdr>
        <w:top w:val="single" w:sz="4" w:space="0" w:color="auto"/>
        <w:left w:val="single" w:sz="4" w:space="0" w:color="auto"/>
        <w:bottom w:val="single" w:sz="4" w:space="0" w:color="auto"/>
      </w:pBdr>
      <w:shd w:val="clear" w:color="000000" w:fill="D8D8D8"/>
      <w:spacing w:before="100" w:beforeAutospacing="1" w:after="100" w:afterAutospacing="1"/>
      <w:jc w:val="center"/>
      <w:textAlignment w:val="center"/>
    </w:pPr>
    <w:rPr>
      <w:rFonts w:cs="Times New Roman"/>
      <w:b/>
      <w:bCs/>
      <w:color w:val="000000"/>
    </w:rPr>
  </w:style>
  <w:style w:type="paragraph" w:customStyle="1" w:styleId="xl119">
    <w:name w:val="xl119"/>
    <w:basedOn w:val="Normalny"/>
    <w:uiPriority w:val="99"/>
    <w:rsid w:val="00E152B2"/>
    <w:pPr>
      <w:pBdr>
        <w:top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cs="Times New Roman"/>
      <w:b/>
      <w:bCs/>
      <w:color w:val="000000"/>
    </w:rPr>
  </w:style>
  <w:style w:type="paragraph" w:customStyle="1" w:styleId="Tekstpodstawowywcity21">
    <w:name w:val="Tekst podstawowy wcięty 21"/>
    <w:basedOn w:val="Normalny"/>
    <w:uiPriority w:val="99"/>
    <w:rsid w:val="001C067B"/>
    <w:pPr>
      <w:suppressAutoHyphens/>
      <w:spacing w:before="0" w:after="0"/>
      <w:ind w:firstLine="708"/>
    </w:pPr>
    <w:rPr>
      <w:rFonts w:cs="Times New Roman"/>
      <w:sz w:val="24"/>
      <w:szCs w:val="24"/>
      <w:lang w:eastAsia="ar-SA"/>
    </w:rPr>
  </w:style>
  <w:style w:type="character" w:customStyle="1" w:styleId="h2">
    <w:name w:val="h2"/>
    <w:basedOn w:val="Domylnaczcionkaakapitu"/>
    <w:uiPriority w:val="99"/>
    <w:rsid w:val="00AA429A"/>
  </w:style>
  <w:style w:type="table" w:customStyle="1" w:styleId="Tabela-Siatka1">
    <w:name w:val="Tabela - Siatka1"/>
    <w:uiPriority w:val="99"/>
    <w:rsid w:val="002A64B8"/>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
    <w:name w:val="Tabela - Siatka2"/>
    <w:uiPriority w:val="99"/>
    <w:rsid w:val="00E55E48"/>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30">
    <w:name w:val="Tabela - Siatka3"/>
    <w:uiPriority w:val="99"/>
    <w:rsid w:val="004D6F85"/>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g">
    <w:name w:val="ig"/>
    <w:basedOn w:val="Domylnaczcionkaakapitu"/>
    <w:uiPriority w:val="99"/>
    <w:rsid w:val="00A61F98"/>
  </w:style>
  <w:style w:type="table" w:customStyle="1" w:styleId="Tabela-Siatka40">
    <w:name w:val="Tabela - Siatka4"/>
    <w:uiPriority w:val="99"/>
    <w:rsid w:val="00434DC0"/>
    <w:pPr>
      <w:spacing w:after="120"/>
      <w:ind w:firstLine="454"/>
      <w:jc w:val="both"/>
    </w:pPr>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kapit">
    <w:name w:val="Akapit"/>
    <w:basedOn w:val="Normalny"/>
    <w:uiPriority w:val="99"/>
    <w:rsid w:val="00C37750"/>
    <w:pPr>
      <w:widowControl w:val="0"/>
      <w:spacing w:before="0" w:line="240" w:lineRule="exact"/>
    </w:pPr>
    <w:rPr>
      <w:sz w:val="24"/>
      <w:szCs w:val="24"/>
    </w:rPr>
  </w:style>
  <w:style w:type="paragraph" w:customStyle="1" w:styleId="przypis">
    <w:name w:val="przypis"/>
    <w:basedOn w:val="Tekstprzypisudolnego"/>
    <w:uiPriority w:val="99"/>
    <w:rsid w:val="00C37750"/>
    <w:pPr>
      <w:tabs>
        <w:tab w:val="left" w:pos="567"/>
      </w:tabs>
      <w:spacing w:before="40" w:after="0"/>
    </w:pPr>
    <w:rPr>
      <w:rFonts w:ascii="Arial" w:hAnsi="Arial" w:cs="Arial"/>
    </w:rPr>
  </w:style>
  <w:style w:type="paragraph" w:customStyle="1" w:styleId="tytu3">
    <w:name w:val="tytuł3"/>
    <w:basedOn w:val="Normalny"/>
    <w:uiPriority w:val="99"/>
    <w:rsid w:val="00C37750"/>
    <w:pPr>
      <w:tabs>
        <w:tab w:val="left" w:pos="567"/>
      </w:tabs>
      <w:spacing w:before="0" w:after="0"/>
      <w:ind w:left="567" w:hanging="567"/>
      <w:jc w:val="left"/>
    </w:pPr>
    <w:rPr>
      <w:rFonts w:ascii="Arial" w:hAnsi="Arial" w:cs="Arial"/>
      <w:b/>
      <w:bCs/>
      <w:sz w:val="24"/>
      <w:szCs w:val="24"/>
    </w:rPr>
  </w:style>
  <w:style w:type="paragraph" w:customStyle="1" w:styleId="tab0">
    <w:name w:val="tab"/>
    <w:basedOn w:val="Normalny"/>
    <w:uiPriority w:val="99"/>
    <w:rsid w:val="00C37750"/>
    <w:pPr>
      <w:tabs>
        <w:tab w:val="left" w:pos="227"/>
      </w:tabs>
      <w:spacing w:before="40" w:after="40"/>
      <w:jc w:val="left"/>
    </w:pPr>
    <w:rPr>
      <w:rFonts w:ascii="Arial" w:hAnsi="Arial" w:cs="Arial"/>
      <w:sz w:val="18"/>
      <w:szCs w:val="18"/>
    </w:rPr>
  </w:style>
  <w:style w:type="paragraph" w:customStyle="1" w:styleId="tabelka">
    <w:name w:val="tabelka"/>
    <w:basedOn w:val="tab0"/>
    <w:uiPriority w:val="99"/>
    <w:rsid w:val="00C37750"/>
    <w:pPr>
      <w:spacing w:after="140"/>
      <w:ind w:left="851" w:hanging="851"/>
    </w:pPr>
    <w:rPr>
      <w:sz w:val="22"/>
      <w:szCs w:val="22"/>
    </w:rPr>
  </w:style>
  <w:style w:type="paragraph" w:customStyle="1" w:styleId="Podrozdzia1">
    <w:name w:val="Podrozdział1"/>
    <w:basedOn w:val="Normalny"/>
    <w:uiPriority w:val="99"/>
    <w:rsid w:val="00C37750"/>
    <w:pPr>
      <w:keepNext/>
      <w:keepLines/>
      <w:spacing w:before="240"/>
      <w:jc w:val="left"/>
    </w:pPr>
    <w:rPr>
      <w:rFonts w:cs="Times New Roman"/>
      <w:b/>
      <w:bCs/>
    </w:rPr>
  </w:style>
  <w:style w:type="paragraph" w:customStyle="1" w:styleId="Stopka1">
    <w:name w:val="Stopka1"/>
    <w:uiPriority w:val="99"/>
    <w:rsid w:val="00C37750"/>
    <w:pPr>
      <w:widowControl w:val="0"/>
      <w:autoSpaceDE w:val="0"/>
      <w:autoSpaceDN w:val="0"/>
    </w:pPr>
    <w:rPr>
      <w:rFonts w:ascii="Calibri" w:hAnsi="Calibri"/>
      <w:color w:val="000000"/>
    </w:rPr>
  </w:style>
  <w:style w:type="paragraph" w:customStyle="1" w:styleId="Domylnie">
    <w:name w:val="Domyślnie"/>
    <w:uiPriority w:val="99"/>
    <w:rsid w:val="003A6B39"/>
    <w:pPr>
      <w:widowControl w:val="0"/>
      <w:autoSpaceDE w:val="0"/>
      <w:autoSpaceDN w:val="0"/>
      <w:adjustRightInd w:val="0"/>
    </w:pPr>
    <w:rPr>
      <w:rFonts w:ascii="Arial" w:hAnsi="Arial" w:cs="Arial"/>
      <w:sz w:val="24"/>
      <w:szCs w:val="24"/>
    </w:rPr>
  </w:style>
  <w:style w:type="character" w:customStyle="1" w:styleId="tbold">
    <w:name w:val="t_bold"/>
    <w:basedOn w:val="Domylnaczcionkaakapitu"/>
    <w:uiPriority w:val="99"/>
    <w:rsid w:val="00E15B3E"/>
  </w:style>
  <w:style w:type="numbering" w:customStyle="1" w:styleId="StylPunktowane">
    <w:name w:val="Styl Punktowane"/>
    <w:rsid w:val="00113B53"/>
    <w:pPr>
      <w:numPr>
        <w:numId w:val="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16150337">
      <w:bodyDiv w:val="1"/>
      <w:marLeft w:val="0"/>
      <w:marRight w:val="0"/>
      <w:marTop w:val="0"/>
      <w:marBottom w:val="0"/>
      <w:divBdr>
        <w:top w:val="none" w:sz="0" w:space="0" w:color="auto"/>
        <w:left w:val="none" w:sz="0" w:space="0" w:color="auto"/>
        <w:bottom w:val="none" w:sz="0" w:space="0" w:color="auto"/>
        <w:right w:val="none" w:sz="0" w:space="0" w:color="auto"/>
      </w:divBdr>
    </w:div>
    <w:div w:id="1762486075">
      <w:marLeft w:val="0"/>
      <w:marRight w:val="0"/>
      <w:marTop w:val="0"/>
      <w:marBottom w:val="0"/>
      <w:divBdr>
        <w:top w:val="none" w:sz="0" w:space="0" w:color="auto"/>
        <w:left w:val="none" w:sz="0" w:space="0" w:color="auto"/>
        <w:bottom w:val="none" w:sz="0" w:space="0" w:color="auto"/>
        <w:right w:val="none" w:sz="0" w:space="0" w:color="auto"/>
      </w:divBdr>
    </w:div>
    <w:div w:id="1762486076">
      <w:marLeft w:val="0"/>
      <w:marRight w:val="0"/>
      <w:marTop w:val="0"/>
      <w:marBottom w:val="0"/>
      <w:divBdr>
        <w:top w:val="none" w:sz="0" w:space="0" w:color="auto"/>
        <w:left w:val="none" w:sz="0" w:space="0" w:color="auto"/>
        <w:bottom w:val="none" w:sz="0" w:space="0" w:color="auto"/>
        <w:right w:val="none" w:sz="0" w:space="0" w:color="auto"/>
      </w:divBdr>
    </w:div>
    <w:div w:id="1762486077">
      <w:marLeft w:val="0"/>
      <w:marRight w:val="0"/>
      <w:marTop w:val="0"/>
      <w:marBottom w:val="0"/>
      <w:divBdr>
        <w:top w:val="none" w:sz="0" w:space="0" w:color="auto"/>
        <w:left w:val="none" w:sz="0" w:space="0" w:color="auto"/>
        <w:bottom w:val="none" w:sz="0" w:space="0" w:color="auto"/>
        <w:right w:val="none" w:sz="0" w:space="0" w:color="auto"/>
      </w:divBdr>
    </w:div>
    <w:div w:id="1762486078">
      <w:marLeft w:val="0"/>
      <w:marRight w:val="0"/>
      <w:marTop w:val="0"/>
      <w:marBottom w:val="0"/>
      <w:divBdr>
        <w:top w:val="none" w:sz="0" w:space="0" w:color="auto"/>
        <w:left w:val="none" w:sz="0" w:space="0" w:color="auto"/>
        <w:bottom w:val="none" w:sz="0" w:space="0" w:color="auto"/>
        <w:right w:val="none" w:sz="0" w:space="0" w:color="auto"/>
      </w:divBdr>
    </w:div>
    <w:div w:id="1762486079">
      <w:marLeft w:val="0"/>
      <w:marRight w:val="0"/>
      <w:marTop w:val="0"/>
      <w:marBottom w:val="0"/>
      <w:divBdr>
        <w:top w:val="none" w:sz="0" w:space="0" w:color="auto"/>
        <w:left w:val="none" w:sz="0" w:space="0" w:color="auto"/>
        <w:bottom w:val="none" w:sz="0" w:space="0" w:color="auto"/>
        <w:right w:val="none" w:sz="0" w:space="0" w:color="auto"/>
      </w:divBdr>
    </w:div>
    <w:div w:id="1762486080">
      <w:marLeft w:val="0"/>
      <w:marRight w:val="0"/>
      <w:marTop w:val="0"/>
      <w:marBottom w:val="0"/>
      <w:divBdr>
        <w:top w:val="none" w:sz="0" w:space="0" w:color="auto"/>
        <w:left w:val="none" w:sz="0" w:space="0" w:color="auto"/>
        <w:bottom w:val="none" w:sz="0" w:space="0" w:color="auto"/>
        <w:right w:val="none" w:sz="0" w:space="0" w:color="auto"/>
      </w:divBdr>
    </w:div>
    <w:div w:id="1762486081">
      <w:marLeft w:val="0"/>
      <w:marRight w:val="0"/>
      <w:marTop w:val="0"/>
      <w:marBottom w:val="0"/>
      <w:divBdr>
        <w:top w:val="none" w:sz="0" w:space="0" w:color="auto"/>
        <w:left w:val="none" w:sz="0" w:space="0" w:color="auto"/>
        <w:bottom w:val="none" w:sz="0" w:space="0" w:color="auto"/>
        <w:right w:val="none" w:sz="0" w:space="0" w:color="auto"/>
      </w:divBdr>
    </w:div>
    <w:div w:id="1762486085">
      <w:marLeft w:val="0"/>
      <w:marRight w:val="0"/>
      <w:marTop w:val="0"/>
      <w:marBottom w:val="0"/>
      <w:divBdr>
        <w:top w:val="none" w:sz="0" w:space="0" w:color="auto"/>
        <w:left w:val="none" w:sz="0" w:space="0" w:color="auto"/>
        <w:bottom w:val="none" w:sz="0" w:space="0" w:color="auto"/>
        <w:right w:val="none" w:sz="0" w:space="0" w:color="auto"/>
      </w:divBdr>
    </w:div>
    <w:div w:id="1762486086">
      <w:marLeft w:val="0"/>
      <w:marRight w:val="0"/>
      <w:marTop w:val="0"/>
      <w:marBottom w:val="0"/>
      <w:divBdr>
        <w:top w:val="none" w:sz="0" w:space="0" w:color="auto"/>
        <w:left w:val="none" w:sz="0" w:space="0" w:color="auto"/>
        <w:bottom w:val="none" w:sz="0" w:space="0" w:color="auto"/>
        <w:right w:val="none" w:sz="0" w:space="0" w:color="auto"/>
      </w:divBdr>
    </w:div>
    <w:div w:id="1762486087">
      <w:marLeft w:val="0"/>
      <w:marRight w:val="0"/>
      <w:marTop w:val="0"/>
      <w:marBottom w:val="0"/>
      <w:divBdr>
        <w:top w:val="none" w:sz="0" w:space="0" w:color="auto"/>
        <w:left w:val="none" w:sz="0" w:space="0" w:color="auto"/>
        <w:bottom w:val="none" w:sz="0" w:space="0" w:color="auto"/>
        <w:right w:val="none" w:sz="0" w:space="0" w:color="auto"/>
      </w:divBdr>
    </w:div>
    <w:div w:id="1762486089">
      <w:marLeft w:val="0"/>
      <w:marRight w:val="0"/>
      <w:marTop w:val="0"/>
      <w:marBottom w:val="0"/>
      <w:divBdr>
        <w:top w:val="none" w:sz="0" w:space="0" w:color="auto"/>
        <w:left w:val="none" w:sz="0" w:space="0" w:color="auto"/>
        <w:bottom w:val="none" w:sz="0" w:space="0" w:color="auto"/>
        <w:right w:val="none" w:sz="0" w:space="0" w:color="auto"/>
      </w:divBdr>
    </w:div>
    <w:div w:id="1762486092">
      <w:marLeft w:val="0"/>
      <w:marRight w:val="0"/>
      <w:marTop w:val="0"/>
      <w:marBottom w:val="0"/>
      <w:divBdr>
        <w:top w:val="none" w:sz="0" w:space="0" w:color="auto"/>
        <w:left w:val="none" w:sz="0" w:space="0" w:color="auto"/>
        <w:bottom w:val="none" w:sz="0" w:space="0" w:color="auto"/>
        <w:right w:val="none" w:sz="0" w:space="0" w:color="auto"/>
      </w:divBdr>
    </w:div>
    <w:div w:id="1762486093">
      <w:marLeft w:val="0"/>
      <w:marRight w:val="0"/>
      <w:marTop w:val="0"/>
      <w:marBottom w:val="0"/>
      <w:divBdr>
        <w:top w:val="none" w:sz="0" w:space="0" w:color="auto"/>
        <w:left w:val="none" w:sz="0" w:space="0" w:color="auto"/>
        <w:bottom w:val="none" w:sz="0" w:space="0" w:color="auto"/>
        <w:right w:val="none" w:sz="0" w:space="0" w:color="auto"/>
      </w:divBdr>
      <w:divsChild>
        <w:div w:id="1762486831">
          <w:marLeft w:val="0"/>
          <w:marRight w:val="0"/>
          <w:marTop w:val="0"/>
          <w:marBottom w:val="0"/>
          <w:divBdr>
            <w:top w:val="none" w:sz="0" w:space="0" w:color="auto"/>
            <w:left w:val="none" w:sz="0" w:space="0" w:color="auto"/>
            <w:bottom w:val="none" w:sz="0" w:space="0" w:color="auto"/>
            <w:right w:val="none" w:sz="0" w:space="0" w:color="auto"/>
          </w:divBdr>
        </w:div>
      </w:divsChild>
    </w:div>
    <w:div w:id="1762486094">
      <w:marLeft w:val="0"/>
      <w:marRight w:val="0"/>
      <w:marTop w:val="0"/>
      <w:marBottom w:val="0"/>
      <w:divBdr>
        <w:top w:val="none" w:sz="0" w:space="0" w:color="auto"/>
        <w:left w:val="none" w:sz="0" w:space="0" w:color="auto"/>
        <w:bottom w:val="none" w:sz="0" w:space="0" w:color="auto"/>
        <w:right w:val="none" w:sz="0" w:space="0" w:color="auto"/>
      </w:divBdr>
    </w:div>
    <w:div w:id="1762486095">
      <w:marLeft w:val="0"/>
      <w:marRight w:val="0"/>
      <w:marTop w:val="0"/>
      <w:marBottom w:val="0"/>
      <w:divBdr>
        <w:top w:val="none" w:sz="0" w:space="0" w:color="auto"/>
        <w:left w:val="none" w:sz="0" w:space="0" w:color="auto"/>
        <w:bottom w:val="none" w:sz="0" w:space="0" w:color="auto"/>
        <w:right w:val="none" w:sz="0" w:space="0" w:color="auto"/>
      </w:divBdr>
    </w:div>
    <w:div w:id="1762486096">
      <w:marLeft w:val="0"/>
      <w:marRight w:val="0"/>
      <w:marTop w:val="0"/>
      <w:marBottom w:val="0"/>
      <w:divBdr>
        <w:top w:val="none" w:sz="0" w:space="0" w:color="auto"/>
        <w:left w:val="none" w:sz="0" w:space="0" w:color="auto"/>
        <w:bottom w:val="none" w:sz="0" w:space="0" w:color="auto"/>
        <w:right w:val="none" w:sz="0" w:space="0" w:color="auto"/>
      </w:divBdr>
    </w:div>
    <w:div w:id="1762486097">
      <w:marLeft w:val="0"/>
      <w:marRight w:val="0"/>
      <w:marTop w:val="0"/>
      <w:marBottom w:val="0"/>
      <w:divBdr>
        <w:top w:val="none" w:sz="0" w:space="0" w:color="auto"/>
        <w:left w:val="none" w:sz="0" w:space="0" w:color="auto"/>
        <w:bottom w:val="none" w:sz="0" w:space="0" w:color="auto"/>
        <w:right w:val="none" w:sz="0" w:space="0" w:color="auto"/>
      </w:divBdr>
    </w:div>
    <w:div w:id="1762486098">
      <w:marLeft w:val="0"/>
      <w:marRight w:val="0"/>
      <w:marTop w:val="0"/>
      <w:marBottom w:val="0"/>
      <w:divBdr>
        <w:top w:val="none" w:sz="0" w:space="0" w:color="auto"/>
        <w:left w:val="none" w:sz="0" w:space="0" w:color="auto"/>
        <w:bottom w:val="none" w:sz="0" w:space="0" w:color="auto"/>
        <w:right w:val="none" w:sz="0" w:space="0" w:color="auto"/>
      </w:divBdr>
    </w:div>
    <w:div w:id="1762486099">
      <w:marLeft w:val="0"/>
      <w:marRight w:val="0"/>
      <w:marTop w:val="0"/>
      <w:marBottom w:val="0"/>
      <w:divBdr>
        <w:top w:val="none" w:sz="0" w:space="0" w:color="auto"/>
        <w:left w:val="none" w:sz="0" w:space="0" w:color="auto"/>
        <w:bottom w:val="none" w:sz="0" w:space="0" w:color="auto"/>
        <w:right w:val="none" w:sz="0" w:space="0" w:color="auto"/>
      </w:divBdr>
    </w:div>
    <w:div w:id="1762486101">
      <w:marLeft w:val="0"/>
      <w:marRight w:val="0"/>
      <w:marTop w:val="0"/>
      <w:marBottom w:val="0"/>
      <w:divBdr>
        <w:top w:val="none" w:sz="0" w:space="0" w:color="auto"/>
        <w:left w:val="none" w:sz="0" w:space="0" w:color="auto"/>
        <w:bottom w:val="none" w:sz="0" w:space="0" w:color="auto"/>
        <w:right w:val="none" w:sz="0" w:space="0" w:color="auto"/>
      </w:divBdr>
    </w:div>
    <w:div w:id="1762486102">
      <w:marLeft w:val="0"/>
      <w:marRight w:val="0"/>
      <w:marTop w:val="0"/>
      <w:marBottom w:val="0"/>
      <w:divBdr>
        <w:top w:val="none" w:sz="0" w:space="0" w:color="auto"/>
        <w:left w:val="none" w:sz="0" w:space="0" w:color="auto"/>
        <w:bottom w:val="none" w:sz="0" w:space="0" w:color="auto"/>
        <w:right w:val="none" w:sz="0" w:space="0" w:color="auto"/>
      </w:divBdr>
    </w:div>
    <w:div w:id="1762486103">
      <w:marLeft w:val="0"/>
      <w:marRight w:val="0"/>
      <w:marTop w:val="0"/>
      <w:marBottom w:val="0"/>
      <w:divBdr>
        <w:top w:val="none" w:sz="0" w:space="0" w:color="auto"/>
        <w:left w:val="none" w:sz="0" w:space="0" w:color="auto"/>
        <w:bottom w:val="none" w:sz="0" w:space="0" w:color="auto"/>
        <w:right w:val="none" w:sz="0" w:space="0" w:color="auto"/>
      </w:divBdr>
      <w:divsChild>
        <w:div w:id="1762486911">
          <w:marLeft w:val="0"/>
          <w:marRight w:val="0"/>
          <w:marTop w:val="0"/>
          <w:marBottom w:val="0"/>
          <w:divBdr>
            <w:top w:val="none" w:sz="0" w:space="0" w:color="auto"/>
            <w:left w:val="none" w:sz="0" w:space="0" w:color="auto"/>
            <w:bottom w:val="none" w:sz="0" w:space="0" w:color="auto"/>
            <w:right w:val="none" w:sz="0" w:space="0" w:color="auto"/>
          </w:divBdr>
          <w:divsChild>
            <w:div w:id="1762486468">
              <w:marLeft w:val="0"/>
              <w:marRight w:val="0"/>
              <w:marTop w:val="0"/>
              <w:marBottom w:val="0"/>
              <w:divBdr>
                <w:top w:val="none" w:sz="0" w:space="0" w:color="auto"/>
                <w:left w:val="none" w:sz="0" w:space="0" w:color="auto"/>
                <w:bottom w:val="none" w:sz="0" w:space="0" w:color="auto"/>
                <w:right w:val="none" w:sz="0" w:space="0" w:color="auto"/>
              </w:divBdr>
              <w:divsChild>
                <w:div w:id="1762486265">
                  <w:marLeft w:val="0"/>
                  <w:marRight w:val="0"/>
                  <w:marTop w:val="0"/>
                  <w:marBottom w:val="0"/>
                  <w:divBdr>
                    <w:top w:val="none" w:sz="0" w:space="0" w:color="auto"/>
                    <w:left w:val="none" w:sz="0" w:space="0" w:color="auto"/>
                    <w:bottom w:val="none" w:sz="0" w:space="0" w:color="auto"/>
                    <w:right w:val="none" w:sz="0" w:space="0" w:color="auto"/>
                  </w:divBdr>
                  <w:divsChild>
                    <w:div w:id="1762486612">
                      <w:marLeft w:val="0"/>
                      <w:marRight w:val="0"/>
                      <w:marTop w:val="0"/>
                      <w:marBottom w:val="0"/>
                      <w:divBdr>
                        <w:top w:val="none" w:sz="0" w:space="0" w:color="auto"/>
                        <w:left w:val="none" w:sz="0" w:space="0" w:color="auto"/>
                        <w:bottom w:val="none" w:sz="0" w:space="0" w:color="auto"/>
                        <w:right w:val="none" w:sz="0" w:space="0" w:color="auto"/>
                      </w:divBdr>
                      <w:divsChild>
                        <w:div w:id="1762486153">
                          <w:marLeft w:val="0"/>
                          <w:marRight w:val="0"/>
                          <w:marTop w:val="0"/>
                          <w:marBottom w:val="0"/>
                          <w:divBdr>
                            <w:top w:val="none" w:sz="0" w:space="0" w:color="auto"/>
                            <w:left w:val="none" w:sz="0" w:space="0" w:color="auto"/>
                            <w:bottom w:val="none" w:sz="0" w:space="0" w:color="auto"/>
                            <w:right w:val="none" w:sz="0" w:space="0" w:color="auto"/>
                          </w:divBdr>
                        </w:div>
                        <w:div w:id="1762486264">
                          <w:marLeft w:val="0"/>
                          <w:marRight w:val="0"/>
                          <w:marTop w:val="0"/>
                          <w:marBottom w:val="0"/>
                          <w:divBdr>
                            <w:top w:val="none" w:sz="0" w:space="0" w:color="auto"/>
                            <w:left w:val="none" w:sz="0" w:space="0" w:color="auto"/>
                            <w:bottom w:val="none" w:sz="0" w:space="0" w:color="auto"/>
                            <w:right w:val="none" w:sz="0" w:space="0" w:color="auto"/>
                          </w:divBdr>
                        </w:div>
                        <w:div w:id="1762486283">
                          <w:marLeft w:val="0"/>
                          <w:marRight w:val="0"/>
                          <w:marTop w:val="0"/>
                          <w:marBottom w:val="0"/>
                          <w:divBdr>
                            <w:top w:val="none" w:sz="0" w:space="0" w:color="auto"/>
                            <w:left w:val="none" w:sz="0" w:space="0" w:color="auto"/>
                            <w:bottom w:val="none" w:sz="0" w:space="0" w:color="auto"/>
                            <w:right w:val="none" w:sz="0" w:space="0" w:color="auto"/>
                          </w:divBdr>
                        </w:div>
                        <w:div w:id="1762486683">
                          <w:marLeft w:val="0"/>
                          <w:marRight w:val="0"/>
                          <w:marTop w:val="0"/>
                          <w:marBottom w:val="0"/>
                          <w:divBdr>
                            <w:top w:val="none" w:sz="0" w:space="0" w:color="auto"/>
                            <w:left w:val="none" w:sz="0" w:space="0" w:color="auto"/>
                            <w:bottom w:val="none" w:sz="0" w:space="0" w:color="auto"/>
                            <w:right w:val="none" w:sz="0" w:space="0" w:color="auto"/>
                          </w:divBdr>
                        </w:div>
                        <w:div w:id="1762486753">
                          <w:marLeft w:val="0"/>
                          <w:marRight w:val="0"/>
                          <w:marTop w:val="0"/>
                          <w:marBottom w:val="0"/>
                          <w:divBdr>
                            <w:top w:val="none" w:sz="0" w:space="0" w:color="auto"/>
                            <w:left w:val="none" w:sz="0" w:space="0" w:color="auto"/>
                            <w:bottom w:val="none" w:sz="0" w:space="0" w:color="auto"/>
                            <w:right w:val="none" w:sz="0" w:space="0" w:color="auto"/>
                          </w:divBdr>
                        </w:div>
                        <w:div w:id="1762486758">
                          <w:marLeft w:val="0"/>
                          <w:marRight w:val="0"/>
                          <w:marTop w:val="0"/>
                          <w:marBottom w:val="0"/>
                          <w:divBdr>
                            <w:top w:val="none" w:sz="0" w:space="0" w:color="auto"/>
                            <w:left w:val="none" w:sz="0" w:space="0" w:color="auto"/>
                            <w:bottom w:val="none" w:sz="0" w:space="0" w:color="auto"/>
                            <w:right w:val="none" w:sz="0" w:space="0" w:color="auto"/>
                          </w:divBdr>
                        </w:div>
                        <w:div w:id="1762486827">
                          <w:marLeft w:val="0"/>
                          <w:marRight w:val="0"/>
                          <w:marTop w:val="0"/>
                          <w:marBottom w:val="0"/>
                          <w:divBdr>
                            <w:top w:val="none" w:sz="0" w:space="0" w:color="auto"/>
                            <w:left w:val="none" w:sz="0" w:space="0" w:color="auto"/>
                            <w:bottom w:val="none" w:sz="0" w:space="0" w:color="auto"/>
                            <w:right w:val="none" w:sz="0" w:space="0" w:color="auto"/>
                          </w:divBdr>
                        </w:div>
                        <w:div w:id="1762486846">
                          <w:marLeft w:val="0"/>
                          <w:marRight w:val="0"/>
                          <w:marTop w:val="0"/>
                          <w:marBottom w:val="0"/>
                          <w:divBdr>
                            <w:top w:val="none" w:sz="0" w:space="0" w:color="auto"/>
                            <w:left w:val="none" w:sz="0" w:space="0" w:color="auto"/>
                            <w:bottom w:val="none" w:sz="0" w:space="0" w:color="auto"/>
                            <w:right w:val="none" w:sz="0" w:space="0" w:color="auto"/>
                          </w:divBdr>
                        </w:div>
                        <w:div w:id="1762486903">
                          <w:marLeft w:val="0"/>
                          <w:marRight w:val="0"/>
                          <w:marTop w:val="0"/>
                          <w:marBottom w:val="0"/>
                          <w:divBdr>
                            <w:top w:val="none" w:sz="0" w:space="0" w:color="auto"/>
                            <w:left w:val="none" w:sz="0" w:space="0" w:color="auto"/>
                            <w:bottom w:val="none" w:sz="0" w:space="0" w:color="auto"/>
                            <w:right w:val="none" w:sz="0" w:space="0" w:color="auto"/>
                          </w:divBdr>
                        </w:div>
                      </w:divsChild>
                    </w:div>
                    <w:div w:id="1762486694">
                      <w:marLeft w:val="0"/>
                      <w:marRight w:val="0"/>
                      <w:marTop w:val="0"/>
                      <w:marBottom w:val="0"/>
                      <w:divBdr>
                        <w:top w:val="none" w:sz="0" w:space="0" w:color="auto"/>
                        <w:left w:val="none" w:sz="0" w:space="0" w:color="auto"/>
                        <w:bottom w:val="none" w:sz="0" w:space="0" w:color="auto"/>
                        <w:right w:val="none" w:sz="0" w:space="0" w:color="auto"/>
                      </w:divBdr>
                    </w:div>
                    <w:div w:id="1762486709">
                      <w:marLeft w:val="0"/>
                      <w:marRight w:val="0"/>
                      <w:marTop w:val="0"/>
                      <w:marBottom w:val="0"/>
                      <w:divBdr>
                        <w:top w:val="none" w:sz="0" w:space="0" w:color="auto"/>
                        <w:left w:val="none" w:sz="0" w:space="0" w:color="auto"/>
                        <w:bottom w:val="none" w:sz="0" w:space="0" w:color="auto"/>
                        <w:right w:val="none" w:sz="0" w:space="0" w:color="auto"/>
                      </w:divBdr>
                    </w:div>
                    <w:div w:id="1762486760">
                      <w:marLeft w:val="0"/>
                      <w:marRight w:val="0"/>
                      <w:marTop w:val="0"/>
                      <w:marBottom w:val="0"/>
                      <w:divBdr>
                        <w:top w:val="none" w:sz="0" w:space="0" w:color="auto"/>
                        <w:left w:val="none" w:sz="0" w:space="0" w:color="auto"/>
                        <w:bottom w:val="none" w:sz="0" w:space="0" w:color="auto"/>
                        <w:right w:val="none" w:sz="0" w:space="0" w:color="auto"/>
                      </w:divBdr>
                      <w:divsChild>
                        <w:div w:id="1762486184">
                          <w:marLeft w:val="0"/>
                          <w:marRight w:val="0"/>
                          <w:marTop w:val="0"/>
                          <w:marBottom w:val="0"/>
                          <w:divBdr>
                            <w:top w:val="none" w:sz="0" w:space="0" w:color="auto"/>
                            <w:left w:val="none" w:sz="0" w:space="0" w:color="auto"/>
                            <w:bottom w:val="none" w:sz="0" w:space="0" w:color="auto"/>
                            <w:right w:val="none" w:sz="0" w:space="0" w:color="auto"/>
                          </w:divBdr>
                        </w:div>
                        <w:div w:id="1762486325">
                          <w:marLeft w:val="0"/>
                          <w:marRight w:val="0"/>
                          <w:marTop w:val="0"/>
                          <w:marBottom w:val="0"/>
                          <w:divBdr>
                            <w:top w:val="none" w:sz="0" w:space="0" w:color="auto"/>
                            <w:left w:val="none" w:sz="0" w:space="0" w:color="auto"/>
                            <w:bottom w:val="none" w:sz="0" w:space="0" w:color="auto"/>
                            <w:right w:val="none" w:sz="0" w:space="0" w:color="auto"/>
                          </w:divBdr>
                        </w:div>
                        <w:div w:id="1762486405">
                          <w:marLeft w:val="0"/>
                          <w:marRight w:val="0"/>
                          <w:marTop w:val="0"/>
                          <w:marBottom w:val="0"/>
                          <w:divBdr>
                            <w:top w:val="none" w:sz="0" w:space="0" w:color="auto"/>
                            <w:left w:val="none" w:sz="0" w:space="0" w:color="auto"/>
                            <w:bottom w:val="none" w:sz="0" w:space="0" w:color="auto"/>
                            <w:right w:val="none" w:sz="0" w:space="0" w:color="auto"/>
                          </w:divBdr>
                        </w:div>
                        <w:div w:id="1762486563">
                          <w:marLeft w:val="0"/>
                          <w:marRight w:val="0"/>
                          <w:marTop w:val="0"/>
                          <w:marBottom w:val="0"/>
                          <w:divBdr>
                            <w:top w:val="none" w:sz="0" w:space="0" w:color="auto"/>
                            <w:left w:val="none" w:sz="0" w:space="0" w:color="auto"/>
                            <w:bottom w:val="none" w:sz="0" w:space="0" w:color="auto"/>
                            <w:right w:val="none" w:sz="0" w:space="0" w:color="auto"/>
                          </w:divBdr>
                        </w:div>
                        <w:div w:id="1762486598">
                          <w:marLeft w:val="0"/>
                          <w:marRight w:val="0"/>
                          <w:marTop w:val="0"/>
                          <w:marBottom w:val="0"/>
                          <w:divBdr>
                            <w:top w:val="none" w:sz="0" w:space="0" w:color="auto"/>
                            <w:left w:val="none" w:sz="0" w:space="0" w:color="auto"/>
                            <w:bottom w:val="none" w:sz="0" w:space="0" w:color="auto"/>
                            <w:right w:val="none" w:sz="0" w:space="0" w:color="auto"/>
                          </w:divBdr>
                        </w:div>
                        <w:div w:id="1762486646">
                          <w:marLeft w:val="0"/>
                          <w:marRight w:val="0"/>
                          <w:marTop w:val="0"/>
                          <w:marBottom w:val="0"/>
                          <w:divBdr>
                            <w:top w:val="none" w:sz="0" w:space="0" w:color="auto"/>
                            <w:left w:val="none" w:sz="0" w:space="0" w:color="auto"/>
                            <w:bottom w:val="none" w:sz="0" w:space="0" w:color="auto"/>
                            <w:right w:val="none" w:sz="0" w:space="0" w:color="auto"/>
                          </w:divBdr>
                        </w:div>
                        <w:div w:id="1762486707">
                          <w:marLeft w:val="0"/>
                          <w:marRight w:val="0"/>
                          <w:marTop w:val="0"/>
                          <w:marBottom w:val="0"/>
                          <w:divBdr>
                            <w:top w:val="none" w:sz="0" w:space="0" w:color="auto"/>
                            <w:left w:val="none" w:sz="0" w:space="0" w:color="auto"/>
                            <w:bottom w:val="none" w:sz="0" w:space="0" w:color="auto"/>
                            <w:right w:val="none" w:sz="0" w:space="0" w:color="auto"/>
                          </w:divBdr>
                        </w:div>
                        <w:div w:id="1762486836">
                          <w:marLeft w:val="0"/>
                          <w:marRight w:val="0"/>
                          <w:marTop w:val="0"/>
                          <w:marBottom w:val="0"/>
                          <w:divBdr>
                            <w:top w:val="none" w:sz="0" w:space="0" w:color="auto"/>
                            <w:left w:val="none" w:sz="0" w:space="0" w:color="auto"/>
                            <w:bottom w:val="none" w:sz="0" w:space="0" w:color="auto"/>
                            <w:right w:val="none" w:sz="0" w:space="0" w:color="auto"/>
                          </w:divBdr>
                        </w:div>
                        <w:div w:id="1762486837">
                          <w:marLeft w:val="0"/>
                          <w:marRight w:val="0"/>
                          <w:marTop w:val="0"/>
                          <w:marBottom w:val="0"/>
                          <w:divBdr>
                            <w:top w:val="none" w:sz="0" w:space="0" w:color="auto"/>
                            <w:left w:val="none" w:sz="0" w:space="0" w:color="auto"/>
                            <w:bottom w:val="none" w:sz="0" w:space="0" w:color="auto"/>
                            <w:right w:val="none" w:sz="0" w:space="0" w:color="auto"/>
                          </w:divBdr>
                        </w:div>
                        <w:div w:id="1762486909">
                          <w:marLeft w:val="0"/>
                          <w:marRight w:val="0"/>
                          <w:marTop w:val="0"/>
                          <w:marBottom w:val="0"/>
                          <w:divBdr>
                            <w:top w:val="none" w:sz="0" w:space="0" w:color="auto"/>
                            <w:left w:val="none" w:sz="0" w:space="0" w:color="auto"/>
                            <w:bottom w:val="none" w:sz="0" w:space="0" w:color="auto"/>
                            <w:right w:val="none" w:sz="0" w:space="0" w:color="auto"/>
                          </w:divBdr>
                        </w:div>
                      </w:divsChild>
                    </w:div>
                    <w:div w:id="1762486860">
                      <w:marLeft w:val="0"/>
                      <w:marRight w:val="0"/>
                      <w:marTop w:val="0"/>
                      <w:marBottom w:val="0"/>
                      <w:divBdr>
                        <w:top w:val="none" w:sz="0" w:space="0" w:color="auto"/>
                        <w:left w:val="none" w:sz="0" w:space="0" w:color="auto"/>
                        <w:bottom w:val="none" w:sz="0" w:space="0" w:color="auto"/>
                        <w:right w:val="none" w:sz="0" w:space="0" w:color="auto"/>
                      </w:divBdr>
                      <w:divsChild>
                        <w:div w:id="1762486219">
                          <w:marLeft w:val="0"/>
                          <w:marRight w:val="0"/>
                          <w:marTop w:val="0"/>
                          <w:marBottom w:val="0"/>
                          <w:divBdr>
                            <w:top w:val="none" w:sz="0" w:space="0" w:color="auto"/>
                            <w:left w:val="none" w:sz="0" w:space="0" w:color="auto"/>
                            <w:bottom w:val="none" w:sz="0" w:space="0" w:color="auto"/>
                            <w:right w:val="none" w:sz="0" w:space="0" w:color="auto"/>
                          </w:divBdr>
                        </w:div>
                        <w:div w:id="176248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2486105">
      <w:marLeft w:val="0"/>
      <w:marRight w:val="0"/>
      <w:marTop w:val="0"/>
      <w:marBottom w:val="0"/>
      <w:divBdr>
        <w:top w:val="none" w:sz="0" w:space="0" w:color="auto"/>
        <w:left w:val="none" w:sz="0" w:space="0" w:color="auto"/>
        <w:bottom w:val="none" w:sz="0" w:space="0" w:color="auto"/>
        <w:right w:val="none" w:sz="0" w:space="0" w:color="auto"/>
      </w:divBdr>
    </w:div>
    <w:div w:id="1762486106">
      <w:marLeft w:val="0"/>
      <w:marRight w:val="0"/>
      <w:marTop w:val="0"/>
      <w:marBottom w:val="0"/>
      <w:divBdr>
        <w:top w:val="none" w:sz="0" w:space="0" w:color="auto"/>
        <w:left w:val="none" w:sz="0" w:space="0" w:color="auto"/>
        <w:bottom w:val="none" w:sz="0" w:space="0" w:color="auto"/>
        <w:right w:val="none" w:sz="0" w:space="0" w:color="auto"/>
      </w:divBdr>
    </w:div>
    <w:div w:id="1762486107">
      <w:marLeft w:val="0"/>
      <w:marRight w:val="0"/>
      <w:marTop w:val="0"/>
      <w:marBottom w:val="0"/>
      <w:divBdr>
        <w:top w:val="none" w:sz="0" w:space="0" w:color="auto"/>
        <w:left w:val="none" w:sz="0" w:space="0" w:color="auto"/>
        <w:bottom w:val="none" w:sz="0" w:space="0" w:color="auto"/>
        <w:right w:val="none" w:sz="0" w:space="0" w:color="auto"/>
      </w:divBdr>
    </w:div>
    <w:div w:id="1762486108">
      <w:marLeft w:val="0"/>
      <w:marRight w:val="0"/>
      <w:marTop w:val="0"/>
      <w:marBottom w:val="0"/>
      <w:divBdr>
        <w:top w:val="none" w:sz="0" w:space="0" w:color="auto"/>
        <w:left w:val="none" w:sz="0" w:space="0" w:color="auto"/>
        <w:bottom w:val="none" w:sz="0" w:space="0" w:color="auto"/>
        <w:right w:val="none" w:sz="0" w:space="0" w:color="auto"/>
      </w:divBdr>
    </w:div>
    <w:div w:id="1762486109">
      <w:marLeft w:val="0"/>
      <w:marRight w:val="0"/>
      <w:marTop w:val="0"/>
      <w:marBottom w:val="0"/>
      <w:divBdr>
        <w:top w:val="none" w:sz="0" w:space="0" w:color="auto"/>
        <w:left w:val="none" w:sz="0" w:space="0" w:color="auto"/>
        <w:bottom w:val="none" w:sz="0" w:space="0" w:color="auto"/>
        <w:right w:val="none" w:sz="0" w:space="0" w:color="auto"/>
      </w:divBdr>
    </w:div>
    <w:div w:id="1762486110">
      <w:marLeft w:val="0"/>
      <w:marRight w:val="0"/>
      <w:marTop w:val="0"/>
      <w:marBottom w:val="0"/>
      <w:divBdr>
        <w:top w:val="none" w:sz="0" w:space="0" w:color="auto"/>
        <w:left w:val="none" w:sz="0" w:space="0" w:color="auto"/>
        <w:bottom w:val="none" w:sz="0" w:space="0" w:color="auto"/>
        <w:right w:val="none" w:sz="0" w:space="0" w:color="auto"/>
      </w:divBdr>
    </w:div>
    <w:div w:id="1762486111">
      <w:marLeft w:val="0"/>
      <w:marRight w:val="0"/>
      <w:marTop w:val="0"/>
      <w:marBottom w:val="0"/>
      <w:divBdr>
        <w:top w:val="none" w:sz="0" w:space="0" w:color="auto"/>
        <w:left w:val="none" w:sz="0" w:space="0" w:color="auto"/>
        <w:bottom w:val="none" w:sz="0" w:space="0" w:color="auto"/>
        <w:right w:val="none" w:sz="0" w:space="0" w:color="auto"/>
      </w:divBdr>
    </w:div>
    <w:div w:id="1762486112">
      <w:marLeft w:val="0"/>
      <w:marRight w:val="0"/>
      <w:marTop w:val="0"/>
      <w:marBottom w:val="0"/>
      <w:divBdr>
        <w:top w:val="none" w:sz="0" w:space="0" w:color="auto"/>
        <w:left w:val="none" w:sz="0" w:space="0" w:color="auto"/>
        <w:bottom w:val="none" w:sz="0" w:space="0" w:color="auto"/>
        <w:right w:val="none" w:sz="0" w:space="0" w:color="auto"/>
      </w:divBdr>
    </w:div>
    <w:div w:id="1762486113">
      <w:marLeft w:val="0"/>
      <w:marRight w:val="0"/>
      <w:marTop w:val="0"/>
      <w:marBottom w:val="0"/>
      <w:divBdr>
        <w:top w:val="none" w:sz="0" w:space="0" w:color="auto"/>
        <w:left w:val="none" w:sz="0" w:space="0" w:color="auto"/>
        <w:bottom w:val="none" w:sz="0" w:space="0" w:color="auto"/>
        <w:right w:val="none" w:sz="0" w:space="0" w:color="auto"/>
      </w:divBdr>
    </w:div>
    <w:div w:id="1762486116">
      <w:marLeft w:val="0"/>
      <w:marRight w:val="0"/>
      <w:marTop w:val="0"/>
      <w:marBottom w:val="0"/>
      <w:divBdr>
        <w:top w:val="none" w:sz="0" w:space="0" w:color="auto"/>
        <w:left w:val="none" w:sz="0" w:space="0" w:color="auto"/>
        <w:bottom w:val="none" w:sz="0" w:space="0" w:color="auto"/>
        <w:right w:val="none" w:sz="0" w:space="0" w:color="auto"/>
      </w:divBdr>
    </w:div>
    <w:div w:id="1762486118">
      <w:marLeft w:val="0"/>
      <w:marRight w:val="0"/>
      <w:marTop w:val="0"/>
      <w:marBottom w:val="0"/>
      <w:divBdr>
        <w:top w:val="none" w:sz="0" w:space="0" w:color="auto"/>
        <w:left w:val="none" w:sz="0" w:space="0" w:color="auto"/>
        <w:bottom w:val="none" w:sz="0" w:space="0" w:color="auto"/>
        <w:right w:val="none" w:sz="0" w:space="0" w:color="auto"/>
      </w:divBdr>
    </w:div>
    <w:div w:id="1762486119">
      <w:marLeft w:val="0"/>
      <w:marRight w:val="0"/>
      <w:marTop w:val="0"/>
      <w:marBottom w:val="0"/>
      <w:divBdr>
        <w:top w:val="none" w:sz="0" w:space="0" w:color="auto"/>
        <w:left w:val="none" w:sz="0" w:space="0" w:color="auto"/>
        <w:bottom w:val="none" w:sz="0" w:space="0" w:color="auto"/>
        <w:right w:val="none" w:sz="0" w:space="0" w:color="auto"/>
      </w:divBdr>
    </w:div>
    <w:div w:id="1762486121">
      <w:marLeft w:val="0"/>
      <w:marRight w:val="0"/>
      <w:marTop w:val="0"/>
      <w:marBottom w:val="0"/>
      <w:divBdr>
        <w:top w:val="none" w:sz="0" w:space="0" w:color="auto"/>
        <w:left w:val="none" w:sz="0" w:space="0" w:color="auto"/>
        <w:bottom w:val="none" w:sz="0" w:space="0" w:color="auto"/>
        <w:right w:val="none" w:sz="0" w:space="0" w:color="auto"/>
      </w:divBdr>
    </w:div>
    <w:div w:id="1762486123">
      <w:marLeft w:val="0"/>
      <w:marRight w:val="0"/>
      <w:marTop w:val="0"/>
      <w:marBottom w:val="0"/>
      <w:divBdr>
        <w:top w:val="none" w:sz="0" w:space="0" w:color="auto"/>
        <w:left w:val="none" w:sz="0" w:space="0" w:color="auto"/>
        <w:bottom w:val="none" w:sz="0" w:space="0" w:color="auto"/>
        <w:right w:val="none" w:sz="0" w:space="0" w:color="auto"/>
      </w:divBdr>
    </w:div>
    <w:div w:id="1762486124">
      <w:marLeft w:val="0"/>
      <w:marRight w:val="0"/>
      <w:marTop w:val="0"/>
      <w:marBottom w:val="0"/>
      <w:divBdr>
        <w:top w:val="none" w:sz="0" w:space="0" w:color="auto"/>
        <w:left w:val="none" w:sz="0" w:space="0" w:color="auto"/>
        <w:bottom w:val="none" w:sz="0" w:space="0" w:color="auto"/>
        <w:right w:val="none" w:sz="0" w:space="0" w:color="auto"/>
      </w:divBdr>
    </w:div>
    <w:div w:id="1762486125">
      <w:marLeft w:val="0"/>
      <w:marRight w:val="0"/>
      <w:marTop w:val="0"/>
      <w:marBottom w:val="0"/>
      <w:divBdr>
        <w:top w:val="none" w:sz="0" w:space="0" w:color="auto"/>
        <w:left w:val="none" w:sz="0" w:space="0" w:color="auto"/>
        <w:bottom w:val="none" w:sz="0" w:space="0" w:color="auto"/>
        <w:right w:val="none" w:sz="0" w:space="0" w:color="auto"/>
      </w:divBdr>
    </w:div>
    <w:div w:id="1762486126">
      <w:marLeft w:val="0"/>
      <w:marRight w:val="0"/>
      <w:marTop w:val="0"/>
      <w:marBottom w:val="0"/>
      <w:divBdr>
        <w:top w:val="none" w:sz="0" w:space="0" w:color="auto"/>
        <w:left w:val="none" w:sz="0" w:space="0" w:color="auto"/>
        <w:bottom w:val="none" w:sz="0" w:space="0" w:color="auto"/>
        <w:right w:val="none" w:sz="0" w:space="0" w:color="auto"/>
      </w:divBdr>
    </w:div>
    <w:div w:id="1762486127">
      <w:marLeft w:val="0"/>
      <w:marRight w:val="0"/>
      <w:marTop w:val="0"/>
      <w:marBottom w:val="0"/>
      <w:divBdr>
        <w:top w:val="none" w:sz="0" w:space="0" w:color="auto"/>
        <w:left w:val="none" w:sz="0" w:space="0" w:color="auto"/>
        <w:bottom w:val="none" w:sz="0" w:space="0" w:color="auto"/>
        <w:right w:val="none" w:sz="0" w:space="0" w:color="auto"/>
      </w:divBdr>
    </w:div>
    <w:div w:id="1762486128">
      <w:marLeft w:val="0"/>
      <w:marRight w:val="0"/>
      <w:marTop w:val="0"/>
      <w:marBottom w:val="0"/>
      <w:divBdr>
        <w:top w:val="none" w:sz="0" w:space="0" w:color="auto"/>
        <w:left w:val="none" w:sz="0" w:space="0" w:color="auto"/>
        <w:bottom w:val="none" w:sz="0" w:space="0" w:color="auto"/>
        <w:right w:val="none" w:sz="0" w:space="0" w:color="auto"/>
      </w:divBdr>
    </w:div>
    <w:div w:id="1762486129">
      <w:marLeft w:val="0"/>
      <w:marRight w:val="0"/>
      <w:marTop w:val="0"/>
      <w:marBottom w:val="0"/>
      <w:divBdr>
        <w:top w:val="none" w:sz="0" w:space="0" w:color="auto"/>
        <w:left w:val="none" w:sz="0" w:space="0" w:color="auto"/>
        <w:bottom w:val="none" w:sz="0" w:space="0" w:color="auto"/>
        <w:right w:val="none" w:sz="0" w:space="0" w:color="auto"/>
      </w:divBdr>
    </w:div>
    <w:div w:id="1762486130">
      <w:marLeft w:val="0"/>
      <w:marRight w:val="0"/>
      <w:marTop w:val="0"/>
      <w:marBottom w:val="0"/>
      <w:divBdr>
        <w:top w:val="none" w:sz="0" w:space="0" w:color="auto"/>
        <w:left w:val="none" w:sz="0" w:space="0" w:color="auto"/>
        <w:bottom w:val="none" w:sz="0" w:space="0" w:color="auto"/>
        <w:right w:val="none" w:sz="0" w:space="0" w:color="auto"/>
      </w:divBdr>
    </w:div>
    <w:div w:id="1762486132">
      <w:marLeft w:val="0"/>
      <w:marRight w:val="0"/>
      <w:marTop w:val="0"/>
      <w:marBottom w:val="0"/>
      <w:divBdr>
        <w:top w:val="none" w:sz="0" w:space="0" w:color="auto"/>
        <w:left w:val="none" w:sz="0" w:space="0" w:color="auto"/>
        <w:bottom w:val="none" w:sz="0" w:space="0" w:color="auto"/>
        <w:right w:val="none" w:sz="0" w:space="0" w:color="auto"/>
      </w:divBdr>
    </w:div>
    <w:div w:id="1762486133">
      <w:marLeft w:val="0"/>
      <w:marRight w:val="0"/>
      <w:marTop w:val="0"/>
      <w:marBottom w:val="0"/>
      <w:divBdr>
        <w:top w:val="none" w:sz="0" w:space="0" w:color="auto"/>
        <w:left w:val="none" w:sz="0" w:space="0" w:color="auto"/>
        <w:bottom w:val="none" w:sz="0" w:space="0" w:color="auto"/>
        <w:right w:val="none" w:sz="0" w:space="0" w:color="auto"/>
      </w:divBdr>
    </w:div>
    <w:div w:id="1762486136">
      <w:marLeft w:val="0"/>
      <w:marRight w:val="0"/>
      <w:marTop w:val="0"/>
      <w:marBottom w:val="0"/>
      <w:divBdr>
        <w:top w:val="none" w:sz="0" w:space="0" w:color="auto"/>
        <w:left w:val="none" w:sz="0" w:space="0" w:color="auto"/>
        <w:bottom w:val="none" w:sz="0" w:space="0" w:color="auto"/>
        <w:right w:val="none" w:sz="0" w:space="0" w:color="auto"/>
      </w:divBdr>
    </w:div>
    <w:div w:id="1762486138">
      <w:marLeft w:val="0"/>
      <w:marRight w:val="0"/>
      <w:marTop w:val="0"/>
      <w:marBottom w:val="0"/>
      <w:divBdr>
        <w:top w:val="none" w:sz="0" w:space="0" w:color="auto"/>
        <w:left w:val="none" w:sz="0" w:space="0" w:color="auto"/>
        <w:bottom w:val="none" w:sz="0" w:space="0" w:color="auto"/>
        <w:right w:val="none" w:sz="0" w:space="0" w:color="auto"/>
      </w:divBdr>
    </w:div>
    <w:div w:id="1762486140">
      <w:marLeft w:val="0"/>
      <w:marRight w:val="0"/>
      <w:marTop w:val="0"/>
      <w:marBottom w:val="0"/>
      <w:divBdr>
        <w:top w:val="none" w:sz="0" w:space="0" w:color="auto"/>
        <w:left w:val="none" w:sz="0" w:space="0" w:color="auto"/>
        <w:bottom w:val="none" w:sz="0" w:space="0" w:color="auto"/>
        <w:right w:val="none" w:sz="0" w:space="0" w:color="auto"/>
      </w:divBdr>
    </w:div>
    <w:div w:id="1762486142">
      <w:marLeft w:val="0"/>
      <w:marRight w:val="0"/>
      <w:marTop w:val="0"/>
      <w:marBottom w:val="0"/>
      <w:divBdr>
        <w:top w:val="none" w:sz="0" w:space="0" w:color="auto"/>
        <w:left w:val="none" w:sz="0" w:space="0" w:color="auto"/>
        <w:bottom w:val="none" w:sz="0" w:space="0" w:color="auto"/>
        <w:right w:val="none" w:sz="0" w:space="0" w:color="auto"/>
      </w:divBdr>
    </w:div>
    <w:div w:id="1762486144">
      <w:marLeft w:val="0"/>
      <w:marRight w:val="0"/>
      <w:marTop w:val="0"/>
      <w:marBottom w:val="0"/>
      <w:divBdr>
        <w:top w:val="none" w:sz="0" w:space="0" w:color="auto"/>
        <w:left w:val="none" w:sz="0" w:space="0" w:color="auto"/>
        <w:bottom w:val="none" w:sz="0" w:space="0" w:color="auto"/>
        <w:right w:val="none" w:sz="0" w:space="0" w:color="auto"/>
      </w:divBdr>
    </w:div>
    <w:div w:id="1762486145">
      <w:marLeft w:val="0"/>
      <w:marRight w:val="0"/>
      <w:marTop w:val="0"/>
      <w:marBottom w:val="0"/>
      <w:divBdr>
        <w:top w:val="none" w:sz="0" w:space="0" w:color="auto"/>
        <w:left w:val="none" w:sz="0" w:space="0" w:color="auto"/>
        <w:bottom w:val="none" w:sz="0" w:space="0" w:color="auto"/>
        <w:right w:val="none" w:sz="0" w:space="0" w:color="auto"/>
      </w:divBdr>
      <w:divsChild>
        <w:div w:id="1762486193">
          <w:marLeft w:val="450"/>
          <w:marRight w:val="0"/>
          <w:marTop w:val="75"/>
          <w:marBottom w:val="0"/>
          <w:divBdr>
            <w:top w:val="none" w:sz="0" w:space="0" w:color="auto"/>
            <w:left w:val="none" w:sz="0" w:space="0" w:color="auto"/>
            <w:bottom w:val="none" w:sz="0" w:space="0" w:color="auto"/>
            <w:right w:val="none" w:sz="0" w:space="0" w:color="auto"/>
          </w:divBdr>
        </w:div>
      </w:divsChild>
    </w:div>
    <w:div w:id="1762486147">
      <w:marLeft w:val="0"/>
      <w:marRight w:val="0"/>
      <w:marTop w:val="0"/>
      <w:marBottom w:val="0"/>
      <w:divBdr>
        <w:top w:val="none" w:sz="0" w:space="0" w:color="auto"/>
        <w:left w:val="none" w:sz="0" w:space="0" w:color="auto"/>
        <w:bottom w:val="none" w:sz="0" w:space="0" w:color="auto"/>
        <w:right w:val="none" w:sz="0" w:space="0" w:color="auto"/>
      </w:divBdr>
    </w:div>
    <w:div w:id="1762486148">
      <w:marLeft w:val="0"/>
      <w:marRight w:val="0"/>
      <w:marTop w:val="0"/>
      <w:marBottom w:val="0"/>
      <w:divBdr>
        <w:top w:val="none" w:sz="0" w:space="0" w:color="auto"/>
        <w:left w:val="none" w:sz="0" w:space="0" w:color="auto"/>
        <w:bottom w:val="none" w:sz="0" w:space="0" w:color="auto"/>
        <w:right w:val="none" w:sz="0" w:space="0" w:color="auto"/>
      </w:divBdr>
    </w:div>
    <w:div w:id="1762486149">
      <w:marLeft w:val="0"/>
      <w:marRight w:val="0"/>
      <w:marTop w:val="0"/>
      <w:marBottom w:val="0"/>
      <w:divBdr>
        <w:top w:val="none" w:sz="0" w:space="0" w:color="auto"/>
        <w:left w:val="none" w:sz="0" w:space="0" w:color="auto"/>
        <w:bottom w:val="none" w:sz="0" w:space="0" w:color="auto"/>
        <w:right w:val="none" w:sz="0" w:space="0" w:color="auto"/>
      </w:divBdr>
    </w:div>
    <w:div w:id="1762486151">
      <w:marLeft w:val="0"/>
      <w:marRight w:val="0"/>
      <w:marTop w:val="0"/>
      <w:marBottom w:val="0"/>
      <w:divBdr>
        <w:top w:val="none" w:sz="0" w:space="0" w:color="auto"/>
        <w:left w:val="none" w:sz="0" w:space="0" w:color="auto"/>
        <w:bottom w:val="none" w:sz="0" w:space="0" w:color="auto"/>
        <w:right w:val="none" w:sz="0" w:space="0" w:color="auto"/>
      </w:divBdr>
    </w:div>
    <w:div w:id="1762486152">
      <w:marLeft w:val="0"/>
      <w:marRight w:val="0"/>
      <w:marTop w:val="0"/>
      <w:marBottom w:val="0"/>
      <w:divBdr>
        <w:top w:val="none" w:sz="0" w:space="0" w:color="auto"/>
        <w:left w:val="none" w:sz="0" w:space="0" w:color="auto"/>
        <w:bottom w:val="none" w:sz="0" w:space="0" w:color="auto"/>
        <w:right w:val="none" w:sz="0" w:space="0" w:color="auto"/>
      </w:divBdr>
    </w:div>
    <w:div w:id="1762486154">
      <w:marLeft w:val="0"/>
      <w:marRight w:val="0"/>
      <w:marTop w:val="0"/>
      <w:marBottom w:val="0"/>
      <w:divBdr>
        <w:top w:val="none" w:sz="0" w:space="0" w:color="auto"/>
        <w:left w:val="none" w:sz="0" w:space="0" w:color="auto"/>
        <w:bottom w:val="none" w:sz="0" w:space="0" w:color="auto"/>
        <w:right w:val="none" w:sz="0" w:space="0" w:color="auto"/>
      </w:divBdr>
    </w:div>
    <w:div w:id="1762486155">
      <w:marLeft w:val="0"/>
      <w:marRight w:val="0"/>
      <w:marTop w:val="0"/>
      <w:marBottom w:val="0"/>
      <w:divBdr>
        <w:top w:val="none" w:sz="0" w:space="0" w:color="auto"/>
        <w:left w:val="none" w:sz="0" w:space="0" w:color="auto"/>
        <w:bottom w:val="none" w:sz="0" w:space="0" w:color="auto"/>
        <w:right w:val="none" w:sz="0" w:space="0" w:color="auto"/>
      </w:divBdr>
    </w:div>
    <w:div w:id="1762486156">
      <w:marLeft w:val="0"/>
      <w:marRight w:val="0"/>
      <w:marTop w:val="0"/>
      <w:marBottom w:val="0"/>
      <w:divBdr>
        <w:top w:val="none" w:sz="0" w:space="0" w:color="auto"/>
        <w:left w:val="none" w:sz="0" w:space="0" w:color="auto"/>
        <w:bottom w:val="none" w:sz="0" w:space="0" w:color="auto"/>
        <w:right w:val="none" w:sz="0" w:space="0" w:color="auto"/>
      </w:divBdr>
    </w:div>
    <w:div w:id="1762486157">
      <w:marLeft w:val="0"/>
      <w:marRight w:val="0"/>
      <w:marTop w:val="0"/>
      <w:marBottom w:val="0"/>
      <w:divBdr>
        <w:top w:val="none" w:sz="0" w:space="0" w:color="auto"/>
        <w:left w:val="none" w:sz="0" w:space="0" w:color="auto"/>
        <w:bottom w:val="none" w:sz="0" w:space="0" w:color="auto"/>
        <w:right w:val="none" w:sz="0" w:space="0" w:color="auto"/>
      </w:divBdr>
    </w:div>
    <w:div w:id="1762486158">
      <w:marLeft w:val="0"/>
      <w:marRight w:val="0"/>
      <w:marTop w:val="0"/>
      <w:marBottom w:val="0"/>
      <w:divBdr>
        <w:top w:val="none" w:sz="0" w:space="0" w:color="auto"/>
        <w:left w:val="none" w:sz="0" w:space="0" w:color="auto"/>
        <w:bottom w:val="none" w:sz="0" w:space="0" w:color="auto"/>
        <w:right w:val="none" w:sz="0" w:space="0" w:color="auto"/>
      </w:divBdr>
    </w:div>
    <w:div w:id="1762486160">
      <w:marLeft w:val="0"/>
      <w:marRight w:val="0"/>
      <w:marTop w:val="0"/>
      <w:marBottom w:val="0"/>
      <w:divBdr>
        <w:top w:val="none" w:sz="0" w:space="0" w:color="auto"/>
        <w:left w:val="none" w:sz="0" w:space="0" w:color="auto"/>
        <w:bottom w:val="none" w:sz="0" w:space="0" w:color="auto"/>
        <w:right w:val="none" w:sz="0" w:space="0" w:color="auto"/>
      </w:divBdr>
    </w:div>
    <w:div w:id="1762486161">
      <w:marLeft w:val="0"/>
      <w:marRight w:val="0"/>
      <w:marTop w:val="0"/>
      <w:marBottom w:val="0"/>
      <w:divBdr>
        <w:top w:val="none" w:sz="0" w:space="0" w:color="auto"/>
        <w:left w:val="none" w:sz="0" w:space="0" w:color="auto"/>
        <w:bottom w:val="none" w:sz="0" w:space="0" w:color="auto"/>
        <w:right w:val="none" w:sz="0" w:space="0" w:color="auto"/>
      </w:divBdr>
    </w:div>
    <w:div w:id="1762486163">
      <w:marLeft w:val="0"/>
      <w:marRight w:val="0"/>
      <w:marTop w:val="0"/>
      <w:marBottom w:val="0"/>
      <w:divBdr>
        <w:top w:val="none" w:sz="0" w:space="0" w:color="auto"/>
        <w:left w:val="none" w:sz="0" w:space="0" w:color="auto"/>
        <w:bottom w:val="none" w:sz="0" w:space="0" w:color="auto"/>
        <w:right w:val="none" w:sz="0" w:space="0" w:color="auto"/>
      </w:divBdr>
    </w:div>
    <w:div w:id="1762486164">
      <w:marLeft w:val="0"/>
      <w:marRight w:val="0"/>
      <w:marTop w:val="0"/>
      <w:marBottom w:val="0"/>
      <w:divBdr>
        <w:top w:val="none" w:sz="0" w:space="0" w:color="auto"/>
        <w:left w:val="none" w:sz="0" w:space="0" w:color="auto"/>
        <w:bottom w:val="none" w:sz="0" w:space="0" w:color="auto"/>
        <w:right w:val="none" w:sz="0" w:space="0" w:color="auto"/>
      </w:divBdr>
    </w:div>
    <w:div w:id="1762486165">
      <w:marLeft w:val="0"/>
      <w:marRight w:val="0"/>
      <w:marTop w:val="0"/>
      <w:marBottom w:val="0"/>
      <w:divBdr>
        <w:top w:val="none" w:sz="0" w:space="0" w:color="auto"/>
        <w:left w:val="none" w:sz="0" w:space="0" w:color="auto"/>
        <w:bottom w:val="none" w:sz="0" w:space="0" w:color="auto"/>
        <w:right w:val="none" w:sz="0" w:space="0" w:color="auto"/>
      </w:divBdr>
    </w:div>
    <w:div w:id="1762486169">
      <w:marLeft w:val="0"/>
      <w:marRight w:val="0"/>
      <w:marTop w:val="0"/>
      <w:marBottom w:val="0"/>
      <w:divBdr>
        <w:top w:val="none" w:sz="0" w:space="0" w:color="auto"/>
        <w:left w:val="none" w:sz="0" w:space="0" w:color="auto"/>
        <w:bottom w:val="none" w:sz="0" w:space="0" w:color="auto"/>
        <w:right w:val="none" w:sz="0" w:space="0" w:color="auto"/>
      </w:divBdr>
    </w:div>
    <w:div w:id="1762486170">
      <w:marLeft w:val="0"/>
      <w:marRight w:val="0"/>
      <w:marTop w:val="0"/>
      <w:marBottom w:val="0"/>
      <w:divBdr>
        <w:top w:val="none" w:sz="0" w:space="0" w:color="auto"/>
        <w:left w:val="none" w:sz="0" w:space="0" w:color="auto"/>
        <w:bottom w:val="none" w:sz="0" w:space="0" w:color="auto"/>
        <w:right w:val="none" w:sz="0" w:space="0" w:color="auto"/>
      </w:divBdr>
    </w:div>
    <w:div w:id="1762486171">
      <w:marLeft w:val="0"/>
      <w:marRight w:val="0"/>
      <w:marTop w:val="0"/>
      <w:marBottom w:val="0"/>
      <w:divBdr>
        <w:top w:val="none" w:sz="0" w:space="0" w:color="auto"/>
        <w:left w:val="none" w:sz="0" w:space="0" w:color="auto"/>
        <w:bottom w:val="none" w:sz="0" w:space="0" w:color="auto"/>
        <w:right w:val="none" w:sz="0" w:space="0" w:color="auto"/>
      </w:divBdr>
    </w:div>
    <w:div w:id="1762486173">
      <w:marLeft w:val="0"/>
      <w:marRight w:val="0"/>
      <w:marTop w:val="0"/>
      <w:marBottom w:val="0"/>
      <w:divBdr>
        <w:top w:val="none" w:sz="0" w:space="0" w:color="auto"/>
        <w:left w:val="none" w:sz="0" w:space="0" w:color="auto"/>
        <w:bottom w:val="none" w:sz="0" w:space="0" w:color="auto"/>
        <w:right w:val="none" w:sz="0" w:space="0" w:color="auto"/>
      </w:divBdr>
    </w:div>
    <w:div w:id="1762486174">
      <w:marLeft w:val="0"/>
      <w:marRight w:val="0"/>
      <w:marTop w:val="0"/>
      <w:marBottom w:val="0"/>
      <w:divBdr>
        <w:top w:val="none" w:sz="0" w:space="0" w:color="auto"/>
        <w:left w:val="none" w:sz="0" w:space="0" w:color="auto"/>
        <w:bottom w:val="none" w:sz="0" w:space="0" w:color="auto"/>
        <w:right w:val="none" w:sz="0" w:space="0" w:color="auto"/>
      </w:divBdr>
    </w:div>
    <w:div w:id="1762486175">
      <w:marLeft w:val="0"/>
      <w:marRight w:val="0"/>
      <w:marTop w:val="0"/>
      <w:marBottom w:val="0"/>
      <w:divBdr>
        <w:top w:val="none" w:sz="0" w:space="0" w:color="auto"/>
        <w:left w:val="none" w:sz="0" w:space="0" w:color="auto"/>
        <w:bottom w:val="none" w:sz="0" w:space="0" w:color="auto"/>
        <w:right w:val="none" w:sz="0" w:space="0" w:color="auto"/>
      </w:divBdr>
    </w:div>
    <w:div w:id="1762486176">
      <w:marLeft w:val="0"/>
      <w:marRight w:val="0"/>
      <w:marTop w:val="0"/>
      <w:marBottom w:val="0"/>
      <w:divBdr>
        <w:top w:val="none" w:sz="0" w:space="0" w:color="auto"/>
        <w:left w:val="none" w:sz="0" w:space="0" w:color="auto"/>
        <w:bottom w:val="none" w:sz="0" w:space="0" w:color="auto"/>
        <w:right w:val="none" w:sz="0" w:space="0" w:color="auto"/>
      </w:divBdr>
    </w:div>
    <w:div w:id="1762486177">
      <w:marLeft w:val="0"/>
      <w:marRight w:val="0"/>
      <w:marTop w:val="0"/>
      <w:marBottom w:val="0"/>
      <w:divBdr>
        <w:top w:val="none" w:sz="0" w:space="0" w:color="auto"/>
        <w:left w:val="none" w:sz="0" w:space="0" w:color="auto"/>
        <w:bottom w:val="none" w:sz="0" w:space="0" w:color="auto"/>
        <w:right w:val="none" w:sz="0" w:space="0" w:color="auto"/>
      </w:divBdr>
    </w:div>
    <w:div w:id="1762486179">
      <w:marLeft w:val="0"/>
      <w:marRight w:val="0"/>
      <w:marTop w:val="0"/>
      <w:marBottom w:val="0"/>
      <w:divBdr>
        <w:top w:val="none" w:sz="0" w:space="0" w:color="auto"/>
        <w:left w:val="none" w:sz="0" w:space="0" w:color="auto"/>
        <w:bottom w:val="none" w:sz="0" w:space="0" w:color="auto"/>
        <w:right w:val="none" w:sz="0" w:space="0" w:color="auto"/>
      </w:divBdr>
    </w:div>
    <w:div w:id="1762486180">
      <w:marLeft w:val="0"/>
      <w:marRight w:val="0"/>
      <w:marTop w:val="0"/>
      <w:marBottom w:val="0"/>
      <w:divBdr>
        <w:top w:val="none" w:sz="0" w:space="0" w:color="auto"/>
        <w:left w:val="none" w:sz="0" w:space="0" w:color="auto"/>
        <w:bottom w:val="none" w:sz="0" w:space="0" w:color="auto"/>
        <w:right w:val="none" w:sz="0" w:space="0" w:color="auto"/>
      </w:divBdr>
    </w:div>
    <w:div w:id="1762486181">
      <w:marLeft w:val="0"/>
      <w:marRight w:val="0"/>
      <w:marTop w:val="0"/>
      <w:marBottom w:val="0"/>
      <w:divBdr>
        <w:top w:val="none" w:sz="0" w:space="0" w:color="auto"/>
        <w:left w:val="none" w:sz="0" w:space="0" w:color="auto"/>
        <w:bottom w:val="none" w:sz="0" w:space="0" w:color="auto"/>
        <w:right w:val="none" w:sz="0" w:space="0" w:color="auto"/>
      </w:divBdr>
      <w:divsChild>
        <w:div w:id="1762486135">
          <w:marLeft w:val="0"/>
          <w:marRight w:val="0"/>
          <w:marTop w:val="0"/>
          <w:marBottom w:val="0"/>
          <w:divBdr>
            <w:top w:val="none" w:sz="0" w:space="0" w:color="auto"/>
            <w:left w:val="none" w:sz="0" w:space="0" w:color="auto"/>
            <w:bottom w:val="none" w:sz="0" w:space="0" w:color="auto"/>
            <w:right w:val="none" w:sz="0" w:space="0" w:color="auto"/>
          </w:divBdr>
        </w:div>
        <w:div w:id="1762486141">
          <w:marLeft w:val="0"/>
          <w:marRight w:val="0"/>
          <w:marTop w:val="0"/>
          <w:marBottom w:val="0"/>
          <w:divBdr>
            <w:top w:val="none" w:sz="0" w:space="0" w:color="auto"/>
            <w:left w:val="none" w:sz="0" w:space="0" w:color="auto"/>
            <w:bottom w:val="none" w:sz="0" w:space="0" w:color="auto"/>
            <w:right w:val="none" w:sz="0" w:space="0" w:color="auto"/>
          </w:divBdr>
        </w:div>
        <w:div w:id="1762486221">
          <w:marLeft w:val="0"/>
          <w:marRight w:val="0"/>
          <w:marTop w:val="0"/>
          <w:marBottom w:val="0"/>
          <w:divBdr>
            <w:top w:val="none" w:sz="0" w:space="0" w:color="auto"/>
            <w:left w:val="none" w:sz="0" w:space="0" w:color="auto"/>
            <w:bottom w:val="none" w:sz="0" w:space="0" w:color="auto"/>
            <w:right w:val="none" w:sz="0" w:space="0" w:color="auto"/>
          </w:divBdr>
        </w:div>
        <w:div w:id="1762486309">
          <w:marLeft w:val="0"/>
          <w:marRight w:val="0"/>
          <w:marTop w:val="0"/>
          <w:marBottom w:val="0"/>
          <w:divBdr>
            <w:top w:val="none" w:sz="0" w:space="0" w:color="auto"/>
            <w:left w:val="none" w:sz="0" w:space="0" w:color="auto"/>
            <w:bottom w:val="none" w:sz="0" w:space="0" w:color="auto"/>
            <w:right w:val="none" w:sz="0" w:space="0" w:color="auto"/>
          </w:divBdr>
        </w:div>
        <w:div w:id="1762486362">
          <w:marLeft w:val="0"/>
          <w:marRight w:val="0"/>
          <w:marTop w:val="0"/>
          <w:marBottom w:val="0"/>
          <w:divBdr>
            <w:top w:val="none" w:sz="0" w:space="0" w:color="auto"/>
            <w:left w:val="none" w:sz="0" w:space="0" w:color="auto"/>
            <w:bottom w:val="none" w:sz="0" w:space="0" w:color="auto"/>
            <w:right w:val="none" w:sz="0" w:space="0" w:color="auto"/>
          </w:divBdr>
        </w:div>
        <w:div w:id="1762486365">
          <w:marLeft w:val="0"/>
          <w:marRight w:val="0"/>
          <w:marTop w:val="0"/>
          <w:marBottom w:val="0"/>
          <w:divBdr>
            <w:top w:val="none" w:sz="0" w:space="0" w:color="auto"/>
            <w:left w:val="none" w:sz="0" w:space="0" w:color="auto"/>
            <w:bottom w:val="none" w:sz="0" w:space="0" w:color="auto"/>
            <w:right w:val="none" w:sz="0" w:space="0" w:color="auto"/>
          </w:divBdr>
        </w:div>
        <w:div w:id="1762486402">
          <w:marLeft w:val="0"/>
          <w:marRight w:val="0"/>
          <w:marTop w:val="0"/>
          <w:marBottom w:val="0"/>
          <w:divBdr>
            <w:top w:val="none" w:sz="0" w:space="0" w:color="auto"/>
            <w:left w:val="none" w:sz="0" w:space="0" w:color="auto"/>
            <w:bottom w:val="none" w:sz="0" w:space="0" w:color="auto"/>
            <w:right w:val="none" w:sz="0" w:space="0" w:color="auto"/>
          </w:divBdr>
        </w:div>
        <w:div w:id="1762486438">
          <w:marLeft w:val="0"/>
          <w:marRight w:val="0"/>
          <w:marTop w:val="0"/>
          <w:marBottom w:val="0"/>
          <w:divBdr>
            <w:top w:val="none" w:sz="0" w:space="0" w:color="auto"/>
            <w:left w:val="none" w:sz="0" w:space="0" w:color="auto"/>
            <w:bottom w:val="none" w:sz="0" w:space="0" w:color="auto"/>
            <w:right w:val="none" w:sz="0" w:space="0" w:color="auto"/>
          </w:divBdr>
        </w:div>
        <w:div w:id="1762486453">
          <w:marLeft w:val="0"/>
          <w:marRight w:val="0"/>
          <w:marTop w:val="0"/>
          <w:marBottom w:val="0"/>
          <w:divBdr>
            <w:top w:val="none" w:sz="0" w:space="0" w:color="auto"/>
            <w:left w:val="none" w:sz="0" w:space="0" w:color="auto"/>
            <w:bottom w:val="none" w:sz="0" w:space="0" w:color="auto"/>
            <w:right w:val="none" w:sz="0" w:space="0" w:color="auto"/>
          </w:divBdr>
        </w:div>
        <w:div w:id="1762486548">
          <w:marLeft w:val="0"/>
          <w:marRight w:val="0"/>
          <w:marTop w:val="0"/>
          <w:marBottom w:val="0"/>
          <w:divBdr>
            <w:top w:val="none" w:sz="0" w:space="0" w:color="auto"/>
            <w:left w:val="none" w:sz="0" w:space="0" w:color="auto"/>
            <w:bottom w:val="none" w:sz="0" w:space="0" w:color="auto"/>
            <w:right w:val="none" w:sz="0" w:space="0" w:color="auto"/>
          </w:divBdr>
        </w:div>
        <w:div w:id="1762486555">
          <w:marLeft w:val="0"/>
          <w:marRight w:val="0"/>
          <w:marTop w:val="0"/>
          <w:marBottom w:val="0"/>
          <w:divBdr>
            <w:top w:val="none" w:sz="0" w:space="0" w:color="auto"/>
            <w:left w:val="none" w:sz="0" w:space="0" w:color="auto"/>
            <w:bottom w:val="none" w:sz="0" w:space="0" w:color="auto"/>
            <w:right w:val="none" w:sz="0" w:space="0" w:color="auto"/>
          </w:divBdr>
        </w:div>
        <w:div w:id="1762486564">
          <w:marLeft w:val="0"/>
          <w:marRight w:val="0"/>
          <w:marTop w:val="0"/>
          <w:marBottom w:val="0"/>
          <w:divBdr>
            <w:top w:val="none" w:sz="0" w:space="0" w:color="auto"/>
            <w:left w:val="none" w:sz="0" w:space="0" w:color="auto"/>
            <w:bottom w:val="none" w:sz="0" w:space="0" w:color="auto"/>
            <w:right w:val="none" w:sz="0" w:space="0" w:color="auto"/>
          </w:divBdr>
        </w:div>
        <w:div w:id="1762486606">
          <w:marLeft w:val="0"/>
          <w:marRight w:val="0"/>
          <w:marTop w:val="0"/>
          <w:marBottom w:val="0"/>
          <w:divBdr>
            <w:top w:val="none" w:sz="0" w:space="0" w:color="auto"/>
            <w:left w:val="none" w:sz="0" w:space="0" w:color="auto"/>
            <w:bottom w:val="none" w:sz="0" w:space="0" w:color="auto"/>
            <w:right w:val="none" w:sz="0" w:space="0" w:color="auto"/>
          </w:divBdr>
        </w:div>
        <w:div w:id="1762486609">
          <w:marLeft w:val="0"/>
          <w:marRight w:val="0"/>
          <w:marTop w:val="0"/>
          <w:marBottom w:val="0"/>
          <w:divBdr>
            <w:top w:val="none" w:sz="0" w:space="0" w:color="auto"/>
            <w:left w:val="none" w:sz="0" w:space="0" w:color="auto"/>
            <w:bottom w:val="none" w:sz="0" w:space="0" w:color="auto"/>
            <w:right w:val="none" w:sz="0" w:space="0" w:color="auto"/>
          </w:divBdr>
        </w:div>
        <w:div w:id="1762486717">
          <w:marLeft w:val="0"/>
          <w:marRight w:val="0"/>
          <w:marTop w:val="0"/>
          <w:marBottom w:val="0"/>
          <w:divBdr>
            <w:top w:val="none" w:sz="0" w:space="0" w:color="auto"/>
            <w:left w:val="none" w:sz="0" w:space="0" w:color="auto"/>
            <w:bottom w:val="none" w:sz="0" w:space="0" w:color="auto"/>
            <w:right w:val="none" w:sz="0" w:space="0" w:color="auto"/>
          </w:divBdr>
        </w:div>
        <w:div w:id="1762486723">
          <w:marLeft w:val="0"/>
          <w:marRight w:val="0"/>
          <w:marTop w:val="0"/>
          <w:marBottom w:val="0"/>
          <w:divBdr>
            <w:top w:val="none" w:sz="0" w:space="0" w:color="auto"/>
            <w:left w:val="none" w:sz="0" w:space="0" w:color="auto"/>
            <w:bottom w:val="none" w:sz="0" w:space="0" w:color="auto"/>
            <w:right w:val="none" w:sz="0" w:space="0" w:color="auto"/>
          </w:divBdr>
        </w:div>
        <w:div w:id="1762486732">
          <w:marLeft w:val="0"/>
          <w:marRight w:val="0"/>
          <w:marTop w:val="0"/>
          <w:marBottom w:val="0"/>
          <w:divBdr>
            <w:top w:val="none" w:sz="0" w:space="0" w:color="auto"/>
            <w:left w:val="none" w:sz="0" w:space="0" w:color="auto"/>
            <w:bottom w:val="none" w:sz="0" w:space="0" w:color="auto"/>
            <w:right w:val="none" w:sz="0" w:space="0" w:color="auto"/>
          </w:divBdr>
        </w:div>
        <w:div w:id="1762486736">
          <w:marLeft w:val="0"/>
          <w:marRight w:val="0"/>
          <w:marTop w:val="0"/>
          <w:marBottom w:val="0"/>
          <w:divBdr>
            <w:top w:val="none" w:sz="0" w:space="0" w:color="auto"/>
            <w:left w:val="none" w:sz="0" w:space="0" w:color="auto"/>
            <w:bottom w:val="none" w:sz="0" w:space="0" w:color="auto"/>
            <w:right w:val="none" w:sz="0" w:space="0" w:color="auto"/>
          </w:divBdr>
        </w:div>
        <w:div w:id="1762486762">
          <w:marLeft w:val="0"/>
          <w:marRight w:val="0"/>
          <w:marTop w:val="0"/>
          <w:marBottom w:val="0"/>
          <w:divBdr>
            <w:top w:val="none" w:sz="0" w:space="0" w:color="auto"/>
            <w:left w:val="none" w:sz="0" w:space="0" w:color="auto"/>
            <w:bottom w:val="none" w:sz="0" w:space="0" w:color="auto"/>
            <w:right w:val="none" w:sz="0" w:space="0" w:color="auto"/>
          </w:divBdr>
        </w:div>
        <w:div w:id="1762486813">
          <w:marLeft w:val="0"/>
          <w:marRight w:val="0"/>
          <w:marTop w:val="0"/>
          <w:marBottom w:val="0"/>
          <w:divBdr>
            <w:top w:val="none" w:sz="0" w:space="0" w:color="auto"/>
            <w:left w:val="none" w:sz="0" w:space="0" w:color="auto"/>
            <w:bottom w:val="none" w:sz="0" w:space="0" w:color="auto"/>
            <w:right w:val="none" w:sz="0" w:space="0" w:color="auto"/>
          </w:divBdr>
        </w:div>
        <w:div w:id="1762486856">
          <w:marLeft w:val="0"/>
          <w:marRight w:val="0"/>
          <w:marTop w:val="0"/>
          <w:marBottom w:val="0"/>
          <w:divBdr>
            <w:top w:val="none" w:sz="0" w:space="0" w:color="auto"/>
            <w:left w:val="none" w:sz="0" w:space="0" w:color="auto"/>
            <w:bottom w:val="none" w:sz="0" w:space="0" w:color="auto"/>
            <w:right w:val="none" w:sz="0" w:space="0" w:color="auto"/>
          </w:divBdr>
        </w:div>
      </w:divsChild>
    </w:div>
    <w:div w:id="1762486182">
      <w:marLeft w:val="0"/>
      <w:marRight w:val="0"/>
      <w:marTop w:val="0"/>
      <w:marBottom w:val="0"/>
      <w:divBdr>
        <w:top w:val="none" w:sz="0" w:space="0" w:color="auto"/>
        <w:left w:val="none" w:sz="0" w:space="0" w:color="auto"/>
        <w:bottom w:val="none" w:sz="0" w:space="0" w:color="auto"/>
        <w:right w:val="none" w:sz="0" w:space="0" w:color="auto"/>
      </w:divBdr>
    </w:div>
    <w:div w:id="1762486183">
      <w:marLeft w:val="0"/>
      <w:marRight w:val="0"/>
      <w:marTop w:val="0"/>
      <w:marBottom w:val="0"/>
      <w:divBdr>
        <w:top w:val="none" w:sz="0" w:space="0" w:color="auto"/>
        <w:left w:val="none" w:sz="0" w:space="0" w:color="auto"/>
        <w:bottom w:val="none" w:sz="0" w:space="0" w:color="auto"/>
        <w:right w:val="none" w:sz="0" w:space="0" w:color="auto"/>
      </w:divBdr>
    </w:div>
    <w:div w:id="1762486185">
      <w:marLeft w:val="0"/>
      <w:marRight w:val="0"/>
      <w:marTop w:val="0"/>
      <w:marBottom w:val="0"/>
      <w:divBdr>
        <w:top w:val="none" w:sz="0" w:space="0" w:color="auto"/>
        <w:left w:val="none" w:sz="0" w:space="0" w:color="auto"/>
        <w:bottom w:val="none" w:sz="0" w:space="0" w:color="auto"/>
        <w:right w:val="none" w:sz="0" w:space="0" w:color="auto"/>
      </w:divBdr>
    </w:div>
    <w:div w:id="1762486186">
      <w:marLeft w:val="0"/>
      <w:marRight w:val="0"/>
      <w:marTop w:val="0"/>
      <w:marBottom w:val="0"/>
      <w:divBdr>
        <w:top w:val="none" w:sz="0" w:space="0" w:color="auto"/>
        <w:left w:val="none" w:sz="0" w:space="0" w:color="auto"/>
        <w:bottom w:val="none" w:sz="0" w:space="0" w:color="auto"/>
        <w:right w:val="none" w:sz="0" w:space="0" w:color="auto"/>
      </w:divBdr>
    </w:div>
    <w:div w:id="1762486187">
      <w:marLeft w:val="0"/>
      <w:marRight w:val="0"/>
      <w:marTop w:val="0"/>
      <w:marBottom w:val="0"/>
      <w:divBdr>
        <w:top w:val="none" w:sz="0" w:space="0" w:color="auto"/>
        <w:left w:val="none" w:sz="0" w:space="0" w:color="auto"/>
        <w:bottom w:val="none" w:sz="0" w:space="0" w:color="auto"/>
        <w:right w:val="none" w:sz="0" w:space="0" w:color="auto"/>
      </w:divBdr>
    </w:div>
    <w:div w:id="1762486188">
      <w:marLeft w:val="0"/>
      <w:marRight w:val="0"/>
      <w:marTop w:val="0"/>
      <w:marBottom w:val="0"/>
      <w:divBdr>
        <w:top w:val="none" w:sz="0" w:space="0" w:color="auto"/>
        <w:left w:val="none" w:sz="0" w:space="0" w:color="auto"/>
        <w:bottom w:val="none" w:sz="0" w:space="0" w:color="auto"/>
        <w:right w:val="none" w:sz="0" w:space="0" w:color="auto"/>
      </w:divBdr>
    </w:div>
    <w:div w:id="1762486189">
      <w:marLeft w:val="0"/>
      <w:marRight w:val="0"/>
      <w:marTop w:val="0"/>
      <w:marBottom w:val="0"/>
      <w:divBdr>
        <w:top w:val="none" w:sz="0" w:space="0" w:color="auto"/>
        <w:left w:val="none" w:sz="0" w:space="0" w:color="auto"/>
        <w:bottom w:val="none" w:sz="0" w:space="0" w:color="auto"/>
        <w:right w:val="none" w:sz="0" w:space="0" w:color="auto"/>
      </w:divBdr>
    </w:div>
    <w:div w:id="1762486190">
      <w:marLeft w:val="0"/>
      <w:marRight w:val="0"/>
      <w:marTop w:val="0"/>
      <w:marBottom w:val="0"/>
      <w:divBdr>
        <w:top w:val="none" w:sz="0" w:space="0" w:color="auto"/>
        <w:left w:val="none" w:sz="0" w:space="0" w:color="auto"/>
        <w:bottom w:val="none" w:sz="0" w:space="0" w:color="auto"/>
        <w:right w:val="none" w:sz="0" w:space="0" w:color="auto"/>
      </w:divBdr>
    </w:div>
    <w:div w:id="1762486191">
      <w:marLeft w:val="0"/>
      <w:marRight w:val="0"/>
      <w:marTop w:val="0"/>
      <w:marBottom w:val="0"/>
      <w:divBdr>
        <w:top w:val="none" w:sz="0" w:space="0" w:color="auto"/>
        <w:left w:val="none" w:sz="0" w:space="0" w:color="auto"/>
        <w:bottom w:val="none" w:sz="0" w:space="0" w:color="auto"/>
        <w:right w:val="none" w:sz="0" w:space="0" w:color="auto"/>
      </w:divBdr>
    </w:div>
    <w:div w:id="1762486192">
      <w:marLeft w:val="0"/>
      <w:marRight w:val="0"/>
      <w:marTop w:val="0"/>
      <w:marBottom w:val="0"/>
      <w:divBdr>
        <w:top w:val="none" w:sz="0" w:space="0" w:color="auto"/>
        <w:left w:val="none" w:sz="0" w:space="0" w:color="auto"/>
        <w:bottom w:val="none" w:sz="0" w:space="0" w:color="auto"/>
        <w:right w:val="none" w:sz="0" w:space="0" w:color="auto"/>
      </w:divBdr>
    </w:div>
    <w:div w:id="1762486194">
      <w:marLeft w:val="0"/>
      <w:marRight w:val="0"/>
      <w:marTop w:val="0"/>
      <w:marBottom w:val="0"/>
      <w:divBdr>
        <w:top w:val="none" w:sz="0" w:space="0" w:color="auto"/>
        <w:left w:val="none" w:sz="0" w:space="0" w:color="auto"/>
        <w:bottom w:val="none" w:sz="0" w:space="0" w:color="auto"/>
        <w:right w:val="none" w:sz="0" w:space="0" w:color="auto"/>
      </w:divBdr>
    </w:div>
    <w:div w:id="1762486196">
      <w:marLeft w:val="0"/>
      <w:marRight w:val="0"/>
      <w:marTop w:val="0"/>
      <w:marBottom w:val="0"/>
      <w:divBdr>
        <w:top w:val="none" w:sz="0" w:space="0" w:color="auto"/>
        <w:left w:val="none" w:sz="0" w:space="0" w:color="auto"/>
        <w:bottom w:val="none" w:sz="0" w:space="0" w:color="auto"/>
        <w:right w:val="none" w:sz="0" w:space="0" w:color="auto"/>
      </w:divBdr>
    </w:div>
    <w:div w:id="1762486197">
      <w:marLeft w:val="0"/>
      <w:marRight w:val="0"/>
      <w:marTop w:val="0"/>
      <w:marBottom w:val="0"/>
      <w:divBdr>
        <w:top w:val="none" w:sz="0" w:space="0" w:color="auto"/>
        <w:left w:val="none" w:sz="0" w:space="0" w:color="auto"/>
        <w:bottom w:val="none" w:sz="0" w:space="0" w:color="auto"/>
        <w:right w:val="none" w:sz="0" w:space="0" w:color="auto"/>
      </w:divBdr>
    </w:div>
    <w:div w:id="1762486198">
      <w:marLeft w:val="0"/>
      <w:marRight w:val="0"/>
      <w:marTop w:val="0"/>
      <w:marBottom w:val="0"/>
      <w:divBdr>
        <w:top w:val="none" w:sz="0" w:space="0" w:color="auto"/>
        <w:left w:val="none" w:sz="0" w:space="0" w:color="auto"/>
        <w:bottom w:val="none" w:sz="0" w:space="0" w:color="auto"/>
        <w:right w:val="none" w:sz="0" w:space="0" w:color="auto"/>
      </w:divBdr>
    </w:div>
    <w:div w:id="1762486199">
      <w:marLeft w:val="0"/>
      <w:marRight w:val="0"/>
      <w:marTop w:val="0"/>
      <w:marBottom w:val="0"/>
      <w:divBdr>
        <w:top w:val="none" w:sz="0" w:space="0" w:color="auto"/>
        <w:left w:val="none" w:sz="0" w:space="0" w:color="auto"/>
        <w:bottom w:val="none" w:sz="0" w:space="0" w:color="auto"/>
        <w:right w:val="none" w:sz="0" w:space="0" w:color="auto"/>
      </w:divBdr>
    </w:div>
    <w:div w:id="1762486200">
      <w:marLeft w:val="0"/>
      <w:marRight w:val="0"/>
      <w:marTop w:val="0"/>
      <w:marBottom w:val="0"/>
      <w:divBdr>
        <w:top w:val="none" w:sz="0" w:space="0" w:color="auto"/>
        <w:left w:val="none" w:sz="0" w:space="0" w:color="auto"/>
        <w:bottom w:val="none" w:sz="0" w:space="0" w:color="auto"/>
        <w:right w:val="none" w:sz="0" w:space="0" w:color="auto"/>
      </w:divBdr>
      <w:divsChild>
        <w:div w:id="1762486166">
          <w:marLeft w:val="0"/>
          <w:marRight w:val="0"/>
          <w:marTop w:val="0"/>
          <w:marBottom w:val="0"/>
          <w:divBdr>
            <w:top w:val="none" w:sz="0" w:space="0" w:color="auto"/>
            <w:left w:val="none" w:sz="0" w:space="0" w:color="auto"/>
            <w:bottom w:val="none" w:sz="0" w:space="0" w:color="auto"/>
            <w:right w:val="none" w:sz="0" w:space="0" w:color="auto"/>
          </w:divBdr>
        </w:div>
        <w:div w:id="1762486243">
          <w:marLeft w:val="0"/>
          <w:marRight w:val="0"/>
          <w:marTop w:val="0"/>
          <w:marBottom w:val="0"/>
          <w:divBdr>
            <w:top w:val="none" w:sz="0" w:space="0" w:color="auto"/>
            <w:left w:val="none" w:sz="0" w:space="0" w:color="auto"/>
            <w:bottom w:val="none" w:sz="0" w:space="0" w:color="auto"/>
            <w:right w:val="none" w:sz="0" w:space="0" w:color="auto"/>
          </w:divBdr>
        </w:div>
        <w:div w:id="1762486351">
          <w:marLeft w:val="0"/>
          <w:marRight w:val="0"/>
          <w:marTop w:val="0"/>
          <w:marBottom w:val="0"/>
          <w:divBdr>
            <w:top w:val="none" w:sz="0" w:space="0" w:color="auto"/>
            <w:left w:val="none" w:sz="0" w:space="0" w:color="auto"/>
            <w:bottom w:val="none" w:sz="0" w:space="0" w:color="auto"/>
            <w:right w:val="none" w:sz="0" w:space="0" w:color="auto"/>
          </w:divBdr>
        </w:div>
      </w:divsChild>
    </w:div>
    <w:div w:id="1762486201">
      <w:marLeft w:val="0"/>
      <w:marRight w:val="0"/>
      <w:marTop w:val="0"/>
      <w:marBottom w:val="0"/>
      <w:divBdr>
        <w:top w:val="none" w:sz="0" w:space="0" w:color="auto"/>
        <w:left w:val="none" w:sz="0" w:space="0" w:color="auto"/>
        <w:bottom w:val="none" w:sz="0" w:space="0" w:color="auto"/>
        <w:right w:val="none" w:sz="0" w:space="0" w:color="auto"/>
      </w:divBdr>
    </w:div>
    <w:div w:id="1762486203">
      <w:marLeft w:val="0"/>
      <w:marRight w:val="0"/>
      <w:marTop w:val="0"/>
      <w:marBottom w:val="0"/>
      <w:divBdr>
        <w:top w:val="none" w:sz="0" w:space="0" w:color="auto"/>
        <w:left w:val="none" w:sz="0" w:space="0" w:color="auto"/>
        <w:bottom w:val="none" w:sz="0" w:space="0" w:color="auto"/>
        <w:right w:val="none" w:sz="0" w:space="0" w:color="auto"/>
      </w:divBdr>
    </w:div>
    <w:div w:id="1762486204">
      <w:marLeft w:val="0"/>
      <w:marRight w:val="0"/>
      <w:marTop w:val="0"/>
      <w:marBottom w:val="0"/>
      <w:divBdr>
        <w:top w:val="none" w:sz="0" w:space="0" w:color="auto"/>
        <w:left w:val="none" w:sz="0" w:space="0" w:color="auto"/>
        <w:bottom w:val="none" w:sz="0" w:space="0" w:color="auto"/>
        <w:right w:val="none" w:sz="0" w:space="0" w:color="auto"/>
      </w:divBdr>
    </w:div>
    <w:div w:id="1762486205">
      <w:marLeft w:val="0"/>
      <w:marRight w:val="0"/>
      <w:marTop w:val="0"/>
      <w:marBottom w:val="0"/>
      <w:divBdr>
        <w:top w:val="none" w:sz="0" w:space="0" w:color="auto"/>
        <w:left w:val="none" w:sz="0" w:space="0" w:color="auto"/>
        <w:bottom w:val="none" w:sz="0" w:space="0" w:color="auto"/>
        <w:right w:val="none" w:sz="0" w:space="0" w:color="auto"/>
      </w:divBdr>
      <w:divsChild>
        <w:div w:id="1762486366">
          <w:marLeft w:val="720"/>
          <w:marRight w:val="720"/>
          <w:marTop w:val="100"/>
          <w:marBottom w:val="100"/>
          <w:divBdr>
            <w:top w:val="none" w:sz="0" w:space="0" w:color="auto"/>
            <w:left w:val="none" w:sz="0" w:space="0" w:color="auto"/>
            <w:bottom w:val="none" w:sz="0" w:space="0" w:color="auto"/>
            <w:right w:val="none" w:sz="0" w:space="0" w:color="auto"/>
          </w:divBdr>
        </w:div>
        <w:div w:id="1762486726">
          <w:marLeft w:val="720"/>
          <w:marRight w:val="720"/>
          <w:marTop w:val="100"/>
          <w:marBottom w:val="100"/>
          <w:divBdr>
            <w:top w:val="none" w:sz="0" w:space="0" w:color="auto"/>
            <w:left w:val="none" w:sz="0" w:space="0" w:color="auto"/>
            <w:bottom w:val="none" w:sz="0" w:space="0" w:color="auto"/>
            <w:right w:val="none" w:sz="0" w:space="0" w:color="auto"/>
          </w:divBdr>
        </w:div>
      </w:divsChild>
    </w:div>
    <w:div w:id="1762486206">
      <w:marLeft w:val="0"/>
      <w:marRight w:val="0"/>
      <w:marTop w:val="0"/>
      <w:marBottom w:val="0"/>
      <w:divBdr>
        <w:top w:val="none" w:sz="0" w:space="0" w:color="auto"/>
        <w:left w:val="none" w:sz="0" w:space="0" w:color="auto"/>
        <w:bottom w:val="none" w:sz="0" w:space="0" w:color="auto"/>
        <w:right w:val="none" w:sz="0" w:space="0" w:color="auto"/>
      </w:divBdr>
    </w:div>
    <w:div w:id="1762486208">
      <w:marLeft w:val="0"/>
      <w:marRight w:val="0"/>
      <w:marTop w:val="0"/>
      <w:marBottom w:val="0"/>
      <w:divBdr>
        <w:top w:val="none" w:sz="0" w:space="0" w:color="auto"/>
        <w:left w:val="none" w:sz="0" w:space="0" w:color="auto"/>
        <w:bottom w:val="none" w:sz="0" w:space="0" w:color="auto"/>
        <w:right w:val="none" w:sz="0" w:space="0" w:color="auto"/>
      </w:divBdr>
    </w:div>
    <w:div w:id="1762486210">
      <w:marLeft w:val="0"/>
      <w:marRight w:val="0"/>
      <w:marTop w:val="0"/>
      <w:marBottom w:val="0"/>
      <w:divBdr>
        <w:top w:val="none" w:sz="0" w:space="0" w:color="auto"/>
        <w:left w:val="none" w:sz="0" w:space="0" w:color="auto"/>
        <w:bottom w:val="none" w:sz="0" w:space="0" w:color="auto"/>
        <w:right w:val="none" w:sz="0" w:space="0" w:color="auto"/>
      </w:divBdr>
    </w:div>
    <w:div w:id="1762486212">
      <w:marLeft w:val="0"/>
      <w:marRight w:val="0"/>
      <w:marTop w:val="0"/>
      <w:marBottom w:val="0"/>
      <w:divBdr>
        <w:top w:val="none" w:sz="0" w:space="0" w:color="auto"/>
        <w:left w:val="none" w:sz="0" w:space="0" w:color="auto"/>
        <w:bottom w:val="none" w:sz="0" w:space="0" w:color="auto"/>
        <w:right w:val="none" w:sz="0" w:space="0" w:color="auto"/>
      </w:divBdr>
    </w:div>
    <w:div w:id="1762486213">
      <w:marLeft w:val="0"/>
      <w:marRight w:val="0"/>
      <w:marTop w:val="0"/>
      <w:marBottom w:val="0"/>
      <w:divBdr>
        <w:top w:val="none" w:sz="0" w:space="0" w:color="auto"/>
        <w:left w:val="none" w:sz="0" w:space="0" w:color="auto"/>
        <w:bottom w:val="none" w:sz="0" w:space="0" w:color="auto"/>
        <w:right w:val="none" w:sz="0" w:space="0" w:color="auto"/>
      </w:divBdr>
    </w:div>
    <w:div w:id="1762486214">
      <w:marLeft w:val="0"/>
      <w:marRight w:val="0"/>
      <w:marTop w:val="0"/>
      <w:marBottom w:val="0"/>
      <w:divBdr>
        <w:top w:val="none" w:sz="0" w:space="0" w:color="auto"/>
        <w:left w:val="none" w:sz="0" w:space="0" w:color="auto"/>
        <w:bottom w:val="none" w:sz="0" w:space="0" w:color="auto"/>
        <w:right w:val="none" w:sz="0" w:space="0" w:color="auto"/>
      </w:divBdr>
    </w:div>
    <w:div w:id="1762486215">
      <w:marLeft w:val="0"/>
      <w:marRight w:val="0"/>
      <w:marTop w:val="0"/>
      <w:marBottom w:val="0"/>
      <w:divBdr>
        <w:top w:val="none" w:sz="0" w:space="0" w:color="auto"/>
        <w:left w:val="none" w:sz="0" w:space="0" w:color="auto"/>
        <w:bottom w:val="none" w:sz="0" w:space="0" w:color="auto"/>
        <w:right w:val="none" w:sz="0" w:space="0" w:color="auto"/>
      </w:divBdr>
    </w:div>
    <w:div w:id="1762486216">
      <w:marLeft w:val="0"/>
      <w:marRight w:val="0"/>
      <w:marTop w:val="0"/>
      <w:marBottom w:val="0"/>
      <w:divBdr>
        <w:top w:val="none" w:sz="0" w:space="0" w:color="auto"/>
        <w:left w:val="none" w:sz="0" w:space="0" w:color="auto"/>
        <w:bottom w:val="none" w:sz="0" w:space="0" w:color="auto"/>
        <w:right w:val="none" w:sz="0" w:space="0" w:color="auto"/>
      </w:divBdr>
    </w:div>
    <w:div w:id="1762486218">
      <w:marLeft w:val="0"/>
      <w:marRight w:val="0"/>
      <w:marTop w:val="0"/>
      <w:marBottom w:val="0"/>
      <w:divBdr>
        <w:top w:val="none" w:sz="0" w:space="0" w:color="auto"/>
        <w:left w:val="none" w:sz="0" w:space="0" w:color="auto"/>
        <w:bottom w:val="none" w:sz="0" w:space="0" w:color="auto"/>
        <w:right w:val="none" w:sz="0" w:space="0" w:color="auto"/>
      </w:divBdr>
    </w:div>
    <w:div w:id="1762486220">
      <w:marLeft w:val="0"/>
      <w:marRight w:val="0"/>
      <w:marTop w:val="0"/>
      <w:marBottom w:val="0"/>
      <w:divBdr>
        <w:top w:val="none" w:sz="0" w:space="0" w:color="auto"/>
        <w:left w:val="none" w:sz="0" w:space="0" w:color="auto"/>
        <w:bottom w:val="none" w:sz="0" w:space="0" w:color="auto"/>
        <w:right w:val="none" w:sz="0" w:space="0" w:color="auto"/>
      </w:divBdr>
      <w:divsChild>
        <w:div w:id="1762486469">
          <w:marLeft w:val="450"/>
          <w:marRight w:val="0"/>
          <w:marTop w:val="75"/>
          <w:marBottom w:val="0"/>
          <w:divBdr>
            <w:top w:val="none" w:sz="0" w:space="0" w:color="auto"/>
            <w:left w:val="none" w:sz="0" w:space="0" w:color="auto"/>
            <w:bottom w:val="none" w:sz="0" w:space="0" w:color="auto"/>
            <w:right w:val="none" w:sz="0" w:space="0" w:color="auto"/>
          </w:divBdr>
        </w:div>
      </w:divsChild>
    </w:div>
    <w:div w:id="1762486222">
      <w:marLeft w:val="0"/>
      <w:marRight w:val="0"/>
      <w:marTop w:val="0"/>
      <w:marBottom w:val="0"/>
      <w:divBdr>
        <w:top w:val="none" w:sz="0" w:space="0" w:color="auto"/>
        <w:left w:val="none" w:sz="0" w:space="0" w:color="auto"/>
        <w:bottom w:val="none" w:sz="0" w:space="0" w:color="auto"/>
        <w:right w:val="none" w:sz="0" w:space="0" w:color="auto"/>
      </w:divBdr>
    </w:div>
    <w:div w:id="1762486223">
      <w:marLeft w:val="0"/>
      <w:marRight w:val="0"/>
      <w:marTop w:val="0"/>
      <w:marBottom w:val="0"/>
      <w:divBdr>
        <w:top w:val="none" w:sz="0" w:space="0" w:color="auto"/>
        <w:left w:val="none" w:sz="0" w:space="0" w:color="auto"/>
        <w:bottom w:val="none" w:sz="0" w:space="0" w:color="auto"/>
        <w:right w:val="none" w:sz="0" w:space="0" w:color="auto"/>
      </w:divBdr>
    </w:div>
    <w:div w:id="1762486224">
      <w:marLeft w:val="0"/>
      <w:marRight w:val="0"/>
      <w:marTop w:val="0"/>
      <w:marBottom w:val="0"/>
      <w:divBdr>
        <w:top w:val="none" w:sz="0" w:space="0" w:color="auto"/>
        <w:left w:val="none" w:sz="0" w:space="0" w:color="auto"/>
        <w:bottom w:val="none" w:sz="0" w:space="0" w:color="auto"/>
        <w:right w:val="none" w:sz="0" w:space="0" w:color="auto"/>
      </w:divBdr>
    </w:div>
    <w:div w:id="1762486225">
      <w:marLeft w:val="0"/>
      <w:marRight w:val="0"/>
      <w:marTop w:val="0"/>
      <w:marBottom w:val="0"/>
      <w:divBdr>
        <w:top w:val="none" w:sz="0" w:space="0" w:color="auto"/>
        <w:left w:val="none" w:sz="0" w:space="0" w:color="auto"/>
        <w:bottom w:val="none" w:sz="0" w:space="0" w:color="auto"/>
        <w:right w:val="none" w:sz="0" w:space="0" w:color="auto"/>
      </w:divBdr>
    </w:div>
    <w:div w:id="1762486226">
      <w:marLeft w:val="0"/>
      <w:marRight w:val="0"/>
      <w:marTop w:val="0"/>
      <w:marBottom w:val="0"/>
      <w:divBdr>
        <w:top w:val="none" w:sz="0" w:space="0" w:color="auto"/>
        <w:left w:val="none" w:sz="0" w:space="0" w:color="auto"/>
        <w:bottom w:val="none" w:sz="0" w:space="0" w:color="auto"/>
        <w:right w:val="none" w:sz="0" w:space="0" w:color="auto"/>
      </w:divBdr>
    </w:div>
    <w:div w:id="1762486227">
      <w:marLeft w:val="0"/>
      <w:marRight w:val="0"/>
      <w:marTop w:val="0"/>
      <w:marBottom w:val="0"/>
      <w:divBdr>
        <w:top w:val="none" w:sz="0" w:space="0" w:color="auto"/>
        <w:left w:val="none" w:sz="0" w:space="0" w:color="auto"/>
        <w:bottom w:val="none" w:sz="0" w:space="0" w:color="auto"/>
        <w:right w:val="none" w:sz="0" w:space="0" w:color="auto"/>
      </w:divBdr>
    </w:div>
    <w:div w:id="1762486228">
      <w:marLeft w:val="0"/>
      <w:marRight w:val="0"/>
      <w:marTop w:val="0"/>
      <w:marBottom w:val="0"/>
      <w:divBdr>
        <w:top w:val="none" w:sz="0" w:space="0" w:color="auto"/>
        <w:left w:val="none" w:sz="0" w:space="0" w:color="auto"/>
        <w:bottom w:val="none" w:sz="0" w:space="0" w:color="auto"/>
        <w:right w:val="none" w:sz="0" w:space="0" w:color="auto"/>
      </w:divBdr>
    </w:div>
    <w:div w:id="1762486229">
      <w:marLeft w:val="0"/>
      <w:marRight w:val="0"/>
      <w:marTop w:val="0"/>
      <w:marBottom w:val="0"/>
      <w:divBdr>
        <w:top w:val="none" w:sz="0" w:space="0" w:color="auto"/>
        <w:left w:val="none" w:sz="0" w:space="0" w:color="auto"/>
        <w:bottom w:val="none" w:sz="0" w:space="0" w:color="auto"/>
        <w:right w:val="none" w:sz="0" w:space="0" w:color="auto"/>
      </w:divBdr>
    </w:div>
    <w:div w:id="1762486230">
      <w:marLeft w:val="0"/>
      <w:marRight w:val="0"/>
      <w:marTop w:val="0"/>
      <w:marBottom w:val="0"/>
      <w:divBdr>
        <w:top w:val="none" w:sz="0" w:space="0" w:color="auto"/>
        <w:left w:val="none" w:sz="0" w:space="0" w:color="auto"/>
        <w:bottom w:val="none" w:sz="0" w:space="0" w:color="auto"/>
        <w:right w:val="none" w:sz="0" w:space="0" w:color="auto"/>
      </w:divBdr>
    </w:div>
    <w:div w:id="1762486231">
      <w:marLeft w:val="0"/>
      <w:marRight w:val="0"/>
      <w:marTop w:val="0"/>
      <w:marBottom w:val="0"/>
      <w:divBdr>
        <w:top w:val="none" w:sz="0" w:space="0" w:color="auto"/>
        <w:left w:val="none" w:sz="0" w:space="0" w:color="auto"/>
        <w:bottom w:val="none" w:sz="0" w:space="0" w:color="auto"/>
        <w:right w:val="none" w:sz="0" w:space="0" w:color="auto"/>
      </w:divBdr>
    </w:div>
    <w:div w:id="1762486232">
      <w:marLeft w:val="0"/>
      <w:marRight w:val="0"/>
      <w:marTop w:val="0"/>
      <w:marBottom w:val="0"/>
      <w:divBdr>
        <w:top w:val="none" w:sz="0" w:space="0" w:color="auto"/>
        <w:left w:val="none" w:sz="0" w:space="0" w:color="auto"/>
        <w:bottom w:val="none" w:sz="0" w:space="0" w:color="auto"/>
        <w:right w:val="none" w:sz="0" w:space="0" w:color="auto"/>
      </w:divBdr>
    </w:div>
    <w:div w:id="1762486233">
      <w:marLeft w:val="0"/>
      <w:marRight w:val="0"/>
      <w:marTop w:val="0"/>
      <w:marBottom w:val="0"/>
      <w:divBdr>
        <w:top w:val="none" w:sz="0" w:space="0" w:color="auto"/>
        <w:left w:val="none" w:sz="0" w:space="0" w:color="auto"/>
        <w:bottom w:val="none" w:sz="0" w:space="0" w:color="auto"/>
        <w:right w:val="none" w:sz="0" w:space="0" w:color="auto"/>
      </w:divBdr>
    </w:div>
    <w:div w:id="1762486235">
      <w:marLeft w:val="0"/>
      <w:marRight w:val="0"/>
      <w:marTop w:val="0"/>
      <w:marBottom w:val="0"/>
      <w:divBdr>
        <w:top w:val="none" w:sz="0" w:space="0" w:color="auto"/>
        <w:left w:val="none" w:sz="0" w:space="0" w:color="auto"/>
        <w:bottom w:val="none" w:sz="0" w:space="0" w:color="auto"/>
        <w:right w:val="none" w:sz="0" w:space="0" w:color="auto"/>
      </w:divBdr>
    </w:div>
    <w:div w:id="1762486236">
      <w:marLeft w:val="0"/>
      <w:marRight w:val="0"/>
      <w:marTop w:val="0"/>
      <w:marBottom w:val="0"/>
      <w:divBdr>
        <w:top w:val="none" w:sz="0" w:space="0" w:color="auto"/>
        <w:left w:val="none" w:sz="0" w:space="0" w:color="auto"/>
        <w:bottom w:val="none" w:sz="0" w:space="0" w:color="auto"/>
        <w:right w:val="none" w:sz="0" w:space="0" w:color="auto"/>
      </w:divBdr>
    </w:div>
    <w:div w:id="1762486238">
      <w:marLeft w:val="0"/>
      <w:marRight w:val="0"/>
      <w:marTop w:val="0"/>
      <w:marBottom w:val="0"/>
      <w:divBdr>
        <w:top w:val="none" w:sz="0" w:space="0" w:color="auto"/>
        <w:left w:val="none" w:sz="0" w:space="0" w:color="auto"/>
        <w:bottom w:val="none" w:sz="0" w:space="0" w:color="auto"/>
        <w:right w:val="none" w:sz="0" w:space="0" w:color="auto"/>
      </w:divBdr>
      <w:divsChild>
        <w:div w:id="1762486423">
          <w:marLeft w:val="0"/>
          <w:marRight w:val="0"/>
          <w:marTop w:val="0"/>
          <w:marBottom w:val="0"/>
          <w:divBdr>
            <w:top w:val="none" w:sz="0" w:space="0" w:color="auto"/>
            <w:left w:val="none" w:sz="0" w:space="0" w:color="auto"/>
            <w:bottom w:val="none" w:sz="0" w:space="0" w:color="auto"/>
            <w:right w:val="none" w:sz="0" w:space="0" w:color="auto"/>
          </w:divBdr>
        </w:div>
      </w:divsChild>
    </w:div>
    <w:div w:id="1762486239">
      <w:marLeft w:val="0"/>
      <w:marRight w:val="0"/>
      <w:marTop w:val="0"/>
      <w:marBottom w:val="0"/>
      <w:divBdr>
        <w:top w:val="none" w:sz="0" w:space="0" w:color="auto"/>
        <w:left w:val="none" w:sz="0" w:space="0" w:color="auto"/>
        <w:bottom w:val="none" w:sz="0" w:space="0" w:color="auto"/>
        <w:right w:val="none" w:sz="0" w:space="0" w:color="auto"/>
      </w:divBdr>
    </w:div>
    <w:div w:id="1762486240">
      <w:marLeft w:val="0"/>
      <w:marRight w:val="0"/>
      <w:marTop w:val="0"/>
      <w:marBottom w:val="0"/>
      <w:divBdr>
        <w:top w:val="none" w:sz="0" w:space="0" w:color="auto"/>
        <w:left w:val="none" w:sz="0" w:space="0" w:color="auto"/>
        <w:bottom w:val="none" w:sz="0" w:space="0" w:color="auto"/>
        <w:right w:val="none" w:sz="0" w:space="0" w:color="auto"/>
      </w:divBdr>
    </w:div>
    <w:div w:id="1762486241">
      <w:marLeft w:val="0"/>
      <w:marRight w:val="0"/>
      <w:marTop w:val="0"/>
      <w:marBottom w:val="0"/>
      <w:divBdr>
        <w:top w:val="none" w:sz="0" w:space="0" w:color="auto"/>
        <w:left w:val="none" w:sz="0" w:space="0" w:color="auto"/>
        <w:bottom w:val="none" w:sz="0" w:space="0" w:color="auto"/>
        <w:right w:val="none" w:sz="0" w:space="0" w:color="auto"/>
      </w:divBdr>
    </w:div>
    <w:div w:id="1762486242">
      <w:marLeft w:val="0"/>
      <w:marRight w:val="0"/>
      <w:marTop w:val="0"/>
      <w:marBottom w:val="0"/>
      <w:divBdr>
        <w:top w:val="none" w:sz="0" w:space="0" w:color="auto"/>
        <w:left w:val="none" w:sz="0" w:space="0" w:color="auto"/>
        <w:bottom w:val="none" w:sz="0" w:space="0" w:color="auto"/>
        <w:right w:val="none" w:sz="0" w:space="0" w:color="auto"/>
      </w:divBdr>
    </w:div>
    <w:div w:id="1762486245">
      <w:marLeft w:val="0"/>
      <w:marRight w:val="0"/>
      <w:marTop w:val="0"/>
      <w:marBottom w:val="0"/>
      <w:divBdr>
        <w:top w:val="none" w:sz="0" w:space="0" w:color="auto"/>
        <w:left w:val="none" w:sz="0" w:space="0" w:color="auto"/>
        <w:bottom w:val="none" w:sz="0" w:space="0" w:color="auto"/>
        <w:right w:val="none" w:sz="0" w:space="0" w:color="auto"/>
      </w:divBdr>
    </w:div>
    <w:div w:id="1762486246">
      <w:marLeft w:val="0"/>
      <w:marRight w:val="0"/>
      <w:marTop w:val="0"/>
      <w:marBottom w:val="0"/>
      <w:divBdr>
        <w:top w:val="none" w:sz="0" w:space="0" w:color="auto"/>
        <w:left w:val="none" w:sz="0" w:space="0" w:color="auto"/>
        <w:bottom w:val="none" w:sz="0" w:space="0" w:color="auto"/>
        <w:right w:val="none" w:sz="0" w:space="0" w:color="auto"/>
      </w:divBdr>
    </w:div>
    <w:div w:id="1762486247">
      <w:marLeft w:val="0"/>
      <w:marRight w:val="0"/>
      <w:marTop w:val="0"/>
      <w:marBottom w:val="0"/>
      <w:divBdr>
        <w:top w:val="none" w:sz="0" w:space="0" w:color="auto"/>
        <w:left w:val="none" w:sz="0" w:space="0" w:color="auto"/>
        <w:bottom w:val="none" w:sz="0" w:space="0" w:color="auto"/>
        <w:right w:val="none" w:sz="0" w:space="0" w:color="auto"/>
      </w:divBdr>
    </w:div>
    <w:div w:id="1762486248">
      <w:marLeft w:val="0"/>
      <w:marRight w:val="0"/>
      <w:marTop w:val="0"/>
      <w:marBottom w:val="0"/>
      <w:divBdr>
        <w:top w:val="none" w:sz="0" w:space="0" w:color="auto"/>
        <w:left w:val="none" w:sz="0" w:space="0" w:color="auto"/>
        <w:bottom w:val="none" w:sz="0" w:space="0" w:color="auto"/>
        <w:right w:val="none" w:sz="0" w:space="0" w:color="auto"/>
      </w:divBdr>
    </w:div>
    <w:div w:id="1762486250">
      <w:marLeft w:val="0"/>
      <w:marRight w:val="0"/>
      <w:marTop w:val="0"/>
      <w:marBottom w:val="0"/>
      <w:divBdr>
        <w:top w:val="none" w:sz="0" w:space="0" w:color="auto"/>
        <w:left w:val="none" w:sz="0" w:space="0" w:color="auto"/>
        <w:bottom w:val="none" w:sz="0" w:space="0" w:color="auto"/>
        <w:right w:val="none" w:sz="0" w:space="0" w:color="auto"/>
      </w:divBdr>
    </w:div>
    <w:div w:id="1762486253">
      <w:marLeft w:val="0"/>
      <w:marRight w:val="0"/>
      <w:marTop w:val="0"/>
      <w:marBottom w:val="0"/>
      <w:divBdr>
        <w:top w:val="none" w:sz="0" w:space="0" w:color="auto"/>
        <w:left w:val="none" w:sz="0" w:space="0" w:color="auto"/>
        <w:bottom w:val="none" w:sz="0" w:space="0" w:color="auto"/>
        <w:right w:val="none" w:sz="0" w:space="0" w:color="auto"/>
      </w:divBdr>
      <w:divsChild>
        <w:div w:id="1762486342">
          <w:marLeft w:val="0"/>
          <w:marRight w:val="0"/>
          <w:marTop w:val="0"/>
          <w:marBottom w:val="0"/>
          <w:divBdr>
            <w:top w:val="none" w:sz="0" w:space="0" w:color="auto"/>
            <w:left w:val="none" w:sz="0" w:space="0" w:color="auto"/>
            <w:bottom w:val="none" w:sz="0" w:space="0" w:color="auto"/>
            <w:right w:val="none" w:sz="0" w:space="0" w:color="auto"/>
          </w:divBdr>
        </w:div>
      </w:divsChild>
    </w:div>
    <w:div w:id="1762486254">
      <w:marLeft w:val="0"/>
      <w:marRight w:val="0"/>
      <w:marTop w:val="0"/>
      <w:marBottom w:val="0"/>
      <w:divBdr>
        <w:top w:val="none" w:sz="0" w:space="0" w:color="auto"/>
        <w:left w:val="none" w:sz="0" w:space="0" w:color="auto"/>
        <w:bottom w:val="none" w:sz="0" w:space="0" w:color="auto"/>
        <w:right w:val="none" w:sz="0" w:space="0" w:color="auto"/>
      </w:divBdr>
    </w:div>
    <w:div w:id="1762486255">
      <w:marLeft w:val="0"/>
      <w:marRight w:val="0"/>
      <w:marTop w:val="0"/>
      <w:marBottom w:val="0"/>
      <w:divBdr>
        <w:top w:val="none" w:sz="0" w:space="0" w:color="auto"/>
        <w:left w:val="none" w:sz="0" w:space="0" w:color="auto"/>
        <w:bottom w:val="none" w:sz="0" w:space="0" w:color="auto"/>
        <w:right w:val="none" w:sz="0" w:space="0" w:color="auto"/>
      </w:divBdr>
    </w:div>
    <w:div w:id="1762486257">
      <w:marLeft w:val="0"/>
      <w:marRight w:val="0"/>
      <w:marTop w:val="0"/>
      <w:marBottom w:val="0"/>
      <w:divBdr>
        <w:top w:val="none" w:sz="0" w:space="0" w:color="auto"/>
        <w:left w:val="none" w:sz="0" w:space="0" w:color="auto"/>
        <w:bottom w:val="none" w:sz="0" w:space="0" w:color="auto"/>
        <w:right w:val="none" w:sz="0" w:space="0" w:color="auto"/>
      </w:divBdr>
    </w:div>
    <w:div w:id="1762486258">
      <w:marLeft w:val="0"/>
      <w:marRight w:val="0"/>
      <w:marTop w:val="0"/>
      <w:marBottom w:val="0"/>
      <w:divBdr>
        <w:top w:val="none" w:sz="0" w:space="0" w:color="auto"/>
        <w:left w:val="none" w:sz="0" w:space="0" w:color="auto"/>
        <w:bottom w:val="none" w:sz="0" w:space="0" w:color="auto"/>
        <w:right w:val="none" w:sz="0" w:space="0" w:color="auto"/>
      </w:divBdr>
    </w:div>
    <w:div w:id="1762486260">
      <w:marLeft w:val="0"/>
      <w:marRight w:val="0"/>
      <w:marTop w:val="0"/>
      <w:marBottom w:val="0"/>
      <w:divBdr>
        <w:top w:val="none" w:sz="0" w:space="0" w:color="auto"/>
        <w:left w:val="none" w:sz="0" w:space="0" w:color="auto"/>
        <w:bottom w:val="none" w:sz="0" w:space="0" w:color="auto"/>
        <w:right w:val="none" w:sz="0" w:space="0" w:color="auto"/>
      </w:divBdr>
    </w:div>
    <w:div w:id="1762486261">
      <w:marLeft w:val="0"/>
      <w:marRight w:val="0"/>
      <w:marTop w:val="0"/>
      <w:marBottom w:val="0"/>
      <w:divBdr>
        <w:top w:val="none" w:sz="0" w:space="0" w:color="auto"/>
        <w:left w:val="none" w:sz="0" w:space="0" w:color="auto"/>
        <w:bottom w:val="none" w:sz="0" w:space="0" w:color="auto"/>
        <w:right w:val="none" w:sz="0" w:space="0" w:color="auto"/>
      </w:divBdr>
    </w:div>
    <w:div w:id="1762486262">
      <w:marLeft w:val="0"/>
      <w:marRight w:val="0"/>
      <w:marTop w:val="0"/>
      <w:marBottom w:val="0"/>
      <w:divBdr>
        <w:top w:val="none" w:sz="0" w:space="0" w:color="auto"/>
        <w:left w:val="none" w:sz="0" w:space="0" w:color="auto"/>
        <w:bottom w:val="none" w:sz="0" w:space="0" w:color="auto"/>
        <w:right w:val="none" w:sz="0" w:space="0" w:color="auto"/>
      </w:divBdr>
    </w:div>
    <w:div w:id="1762486266">
      <w:marLeft w:val="0"/>
      <w:marRight w:val="0"/>
      <w:marTop w:val="0"/>
      <w:marBottom w:val="0"/>
      <w:divBdr>
        <w:top w:val="none" w:sz="0" w:space="0" w:color="auto"/>
        <w:left w:val="none" w:sz="0" w:space="0" w:color="auto"/>
        <w:bottom w:val="none" w:sz="0" w:space="0" w:color="auto"/>
        <w:right w:val="none" w:sz="0" w:space="0" w:color="auto"/>
      </w:divBdr>
    </w:div>
    <w:div w:id="1762486268">
      <w:marLeft w:val="0"/>
      <w:marRight w:val="0"/>
      <w:marTop w:val="0"/>
      <w:marBottom w:val="0"/>
      <w:divBdr>
        <w:top w:val="none" w:sz="0" w:space="0" w:color="auto"/>
        <w:left w:val="none" w:sz="0" w:space="0" w:color="auto"/>
        <w:bottom w:val="none" w:sz="0" w:space="0" w:color="auto"/>
        <w:right w:val="none" w:sz="0" w:space="0" w:color="auto"/>
      </w:divBdr>
    </w:div>
    <w:div w:id="1762486270">
      <w:marLeft w:val="0"/>
      <w:marRight w:val="0"/>
      <w:marTop w:val="0"/>
      <w:marBottom w:val="0"/>
      <w:divBdr>
        <w:top w:val="none" w:sz="0" w:space="0" w:color="auto"/>
        <w:left w:val="none" w:sz="0" w:space="0" w:color="auto"/>
        <w:bottom w:val="none" w:sz="0" w:space="0" w:color="auto"/>
        <w:right w:val="none" w:sz="0" w:space="0" w:color="auto"/>
      </w:divBdr>
    </w:div>
    <w:div w:id="1762486271">
      <w:marLeft w:val="0"/>
      <w:marRight w:val="0"/>
      <w:marTop w:val="0"/>
      <w:marBottom w:val="0"/>
      <w:divBdr>
        <w:top w:val="none" w:sz="0" w:space="0" w:color="auto"/>
        <w:left w:val="none" w:sz="0" w:space="0" w:color="auto"/>
        <w:bottom w:val="none" w:sz="0" w:space="0" w:color="auto"/>
        <w:right w:val="none" w:sz="0" w:space="0" w:color="auto"/>
      </w:divBdr>
    </w:div>
    <w:div w:id="1762486272">
      <w:marLeft w:val="0"/>
      <w:marRight w:val="0"/>
      <w:marTop w:val="0"/>
      <w:marBottom w:val="0"/>
      <w:divBdr>
        <w:top w:val="none" w:sz="0" w:space="0" w:color="auto"/>
        <w:left w:val="none" w:sz="0" w:space="0" w:color="auto"/>
        <w:bottom w:val="none" w:sz="0" w:space="0" w:color="auto"/>
        <w:right w:val="none" w:sz="0" w:space="0" w:color="auto"/>
      </w:divBdr>
    </w:div>
    <w:div w:id="1762486273">
      <w:marLeft w:val="0"/>
      <w:marRight w:val="0"/>
      <w:marTop w:val="0"/>
      <w:marBottom w:val="0"/>
      <w:divBdr>
        <w:top w:val="none" w:sz="0" w:space="0" w:color="auto"/>
        <w:left w:val="none" w:sz="0" w:space="0" w:color="auto"/>
        <w:bottom w:val="none" w:sz="0" w:space="0" w:color="auto"/>
        <w:right w:val="none" w:sz="0" w:space="0" w:color="auto"/>
      </w:divBdr>
    </w:div>
    <w:div w:id="1762486277">
      <w:marLeft w:val="0"/>
      <w:marRight w:val="0"/>
      <w:marTop w:val="0"/>
      <w:marBottom w:val="0"/>
      <w:divBdr>
        <w:top w:val="none" w:sz="0" w:space="0" w:color="auto"/>
        <w:left w:val="none" w:sz="0" w:space="0" w:color="auto"/>
        <w:bottom w:val="none" w:sz="0" w:space="0" w:color="auto"/>
        <w:right w:val="none" w:sz="0" w:space="0" w:color="auto"/>
      </w:divBdr>
    </w:div>
    <w:div w:id="1762486278">
      <w:marLeft w:val="0"/>
      <w:marRight w:val="0"/>
      <w:marTop w:val="0"/>
      <w:marBottom w:val="0"/>
      <w:divBdr>
        <w:top w:val="none" w:sz="0" w:space="0" w:color="auto"/>
        <w:left w:val="none" w:sz="0" w:space="0" w:color="auto"/>
        <w:bottom w:val="none" w:sz="0" w:space="0" w:color="auto"/>
        <w:right w:val="none" w:sz="0" w:space="0" w:color="auto"/>
      </w:divBdr>
    </w:div>
    <w:div w:id="1762486280">
      <w:marLeft w:val="0"/>
      <w:marRight w:val="0"/>
      <w:marTop w:val="0"/>
      <w:marBottom w:val="0"/>
      <w:divBdr>
        <w:top w:val="none" w:sz="0" w:space="0" w:color="auto"/>
        <w:left w:val="none" w:sz="0" w:space="0" w:color="auto"/>
        <w:bottom w:val="none" w:sz="0" w:space="0" w:color="auto"/>
        <w:right w:val="none" w:sz="0" w:space="0" w:color="auto"/>
      </w:divBdr>
    </w:div>
    <w:div w:id="1762486282">
      <w:marLeft w:val="0"/>
      <w:marRight w:val="0"/>
      <w:marTop w:val="0"/>
      <w:marBottom w:val="0"/>
      <w:divBdr>
        <w:top w:val="none" w:sz="0" w:space="0" w:color="auto"/>
        <w:left w:val="none" w:sz="0" w:space="0" w:color="auto"/>
        <w:bottom w:val="none" w:sz="0" w:space="0" w:color="auto"/>
        <w:right w:val="none" w:sz="0" w:space="0" w:color="auto"/>
      </w:divBdr>
    </w:div>
    <w:div w:id="1762486284">
      <w:marLeft w:val="0"/>
      <w:marRight w:val="0"/>
      <w:marTop w:val="0"/>
      <w:marBottom w:val="0"/>
      <w:divBdr>
        <w:top w:val="none" w:sz="0" w:space="0" w:color="auto"/>
        <w:left w:val="none" w:sz="0" w:space="0" w:color="auto"/>
        <w:bottom w:val="none" w:sz="0" w:space="0" w:color="auto"/>
        <w:right w:val="none" w:sz="0" w:space="0" w:color="auto"/>
      </w:divBdr>
      <w:divsChild>
        <w:div w:id="1762486375">
          <w:marLeft w:val="0"/>
          <w:marRight w:val="0"/>
          <w:marTop w:val="0"/>
          <w:marBottom w:val="0"/>
          <w:divBdr>
            <w:top w:val="none" w:sz="0" w:space="0" w:color="auto"/>
            <w:left w:val="none" w:sz="0" w:space="0" w:color="auto"/>
            <w:bottom w:val="none" w:sz="0" w:space="0" w:color="auto"/>
            <w:right w:val="none" w:sz="0" w:space="0" w:color="auto"/>
          </w:divBdr>
        </w:div>
      </w:divsChild>
    </w:div>
    <w:div w:id="1762486285">
      <w:marLeft w:val="0"/>
      <w:marRight w:val="0"/>
      <w:marTop w:val="0"/>
      <w:marBottom w:val="0"/>
      <w:divBdr>
        <w:top w:val="none" w:sz="0" w:space="0" w:color="auto"/>
        <w:left w:val="none" w:sz="0" w:space="0" w:color="auto"/>
        <w:bottom w:val="none" w:sz="0" w:space="0" w:color="auto"/>
        <w:right w:val="none" w:sz="0" w:space="0" w:color="auto"/>
      </w:divBdr>
    </w:div>
    <w:div w:id="1762486286">
      <w:marLeft w:val="0"/>
      <w:marRight w:val="0"/>
      <w:marTop w:val="0"/>
      <w:marBottom w:val="0"/>
      <w:divBdr>
        <w:top w:val="none" w:sz="0" w:space="0" w:color="auto"/>
        <w:left w:val="none" w:sz="0" w:space="0" w:color="auto"/>
        <w:bottom w:val="none" w:sz="0" w:space="0" w:color="auto"/>
        <w:right w:val="none" w:sz="0" w:space="0" w:color="auto"/>
      </w:divBdr>
    </w:div>
    <w:div w:id="1762486288">
      <w:marLeft w:val="0"/>
      <w:marRight w:val="0"/>
      <w:marTop w:val="0"/>
      <w:marBottom w:val="0"/>
      <w:divBdr>
        <w:top w:val="none" w:sz="0" w:space="0" w:color="auto"/>
        <w:left w:val="none" w:sz="0" w:space="0" w:color="auto"/>
        <w:bottom w:val="none" w:sz="0" w:space="0" w:color="auto"/>
        <w:right w:val="none" w:sz="0" w:space="0" w:color="auto"/>
      </w:divBdr>
    </w:div>
    <w:div w:id="1762486290">
      <w:marLeft w:val="0"/>
      <w:marRight w:val="0"/>
      <w:marTop w:val="0"/>
      <w:marBottom w:val="0"/>
      <w:divBdr>
        <w:top w:val="none" w:sz="0" w:space="0" w:color="auto"/>
        <w:left w:val="none" w:sz="0" w:space="0" w:color="auto"/>
        <w:bottom w:val="none" w:sz="0" w:space="0" w:color="auto"/>
        <w:right w:val="none" w:sz="0" w:space="0" w:color="auto"/>
      </w:divBdr>
    </w:div>
    <w:div w:id="1762486294">
      <w:marLeft w:val="0"/>
      <w:marRight w:val="0"/>
      <w:marTop w:val="0"/>
      <w:marBottom w:val="0"/>
      <w:divBdr>
        <w:top w:val="none" w:sz="0" w:space="0" w:color="auto"/>
        <w:left w:val="none" w:sz="0" w:space="0" w:color="auto"/>
        <w:bottom w:val="none" w:sz="0" w:space="0" w:color="auto"/>
        <w:right w:val="none" w:sz="0" w:space="0" w:color="auto"/>
      </w:divBdr>
    </w:div>
    <w:div w:id="1762486295">
      <w:marLeft w:val="0"/>
      <w:marRight w:val="0"/>
      <w:marTop w:val="0"/>
      <w:marBottom w:val="0"/>
      <w:divBdr>
        <w:top w:val="none" w:sz="0" w:space="0" w:color="auto"/>
        <w:left w:val="none" w:sz="0" w:space="0" w:color="auto"/>
        <w:bottom w:val="none" w:sz="0" w:space="0" w:color="auto"/>
        <w:right w:val="none" w:sz="0" w:space="0" w:color="auto"/>
      </w:divBdr>
    </w:div>
    <w:div w:id="1762486297">
      <w:marLeft w:val="0"/>
      <w:marRight w:val="0"/>
      <w:marTop w:val="0"/>
      <w:marBottom w:val="0"/>
      <w:divBdr>
        <w:top w:val="none" w:sz="0" w:space="0" w:color="auto"/>
        <w:left w:val="none" w:sz="0" w:space="0" w:color="auto"/>
        <w:bottom w:val="none" w:sz="0" w:space="0" w:color="auto"/>
        <w:right w:val="none" w:sz="0" w:space="0" w:color="auto"/>
      </w:divBdr>
    </w:div>
    <w:div w:id="1762486298">
      <w:marLeft w:val="0"/>
      <w:marRight w:val="0"/>
      <w:marTop w:val="0"/>
      <w:marBottom w:val="0"/>
      <w:divBdr>
        <w:top w:val="none" w:sz="0" w:space="0" w:color="auto"/>
        <w:left w:val="none" w:sz="0" w:space="0" w:color="auto"/>
        <w:bottom w:val="none" w:sz="0" w:space="0" w:color="auto"/>
        <w:right w:val="none" w:sz="0" w:space="0" w:color="auto"/>
      </w:divBdr>
    </w:div>
    <w:div w:id="1762486300">
      <w:marLeft w:val="0"/>
      <w:marRight w:val="0"/>
      <w:marTop w:val="0"/>
      <w:marBottom w:val="0"/>
      <w:divBdr>
        <w:top w:val="none" w:sz="0" w:space="0" w:color="auto"/>
        <w:left w:val="none" w:sz="0" w:space="0" w:color="auto"/>
        <w:bottom w:val="none" w:sz="0" w:space="0" w:color="auto"/>
        <w:right w:val="none" w:sz="0" w:space="0" w:color="auto"/>
      </w:divBdr>
    </w:div>
    <w:div w:id="1762486302">
      <w:marLeft w:val="0"/>
      <w:marRight w:val="0"/>
      <w:marTop w:val="0"/>
      <w:marBottom w:val="0"/>
      <w:divBdr>
        <w:top w:val="none" w:sz="0" w:space="0" w:color="auto"/>
        <w:left w:val="none" w:sz="0" w:space="0" w:color="auto"/>
        <w:bottom w:val="none" w:sz="0" w:space="0" w:color="auto"/>
        <w:right w:val="none" w:sz="0" w:space="0" w:color="auto"/>
      </w:divBdr>
    </w:div>
    <w:div w:id="1762486303">
      <w:marLeft w:val="0"/>
      <w:marRight w:val="0"/>
      <w:marTop w:val="0"/>
      <w:marBottom w:val="0"/>
      <w:divBdr>
        <w:top w:val="none" w:sz="0" w:space="0" w:color="auto"/>
        <w:left w:val="none" w:sz="0" w:space="0" w:color="auto"/>
        <w:bottom w:val="none" w:sz="0" w:space="0" w:color="auto"/>
        <w:right w:val="none" w:sz="0" w:space="0" w:color="auto"/>
      </w:divBdr>
    </w:div>
    <w:div w:id="1762486304">
      <w:marLeft w:val="0"/>
      <w:marRight w:val="0"/>
      <w:marTop w:val="0"/>
      <w:marBottom w:val="0"/>
      <w:divBdr>
        <w:top w:val="none" w:sz="0" w:space="0" w:color="auto"/>
        <w:left w:val="none" w:sz="0" w:space="0" w:color="auto"/>
        <w:bottom w:val="none" w:sz="0" w:space="0" w:color="auto"/>
        <w:right w:val="none" w:sz="0" w:space="0" w:color="auto"/>
      </w:divBdr>
    </w:div>
    <w:div w:id="1762486305">
      <w:marLeft w:val="0"/>
      <w:marRight w:val="0"/>
      <w:marTop w:val="0"/>
      <w:marBottom w:val="0"/>
      <w:divBdr>
        <w:top w:val="none" w:sz="0" w:space="0" w:color="auto"/>
        <w:left w:val="none" w:sz="0" w:space="0" w:color="auto"/>
        <w:bottom w:val="none" w:sz="0" w:space="0" w:color="auto"/>
        <w:right w:val="none" w:sz="0" w:space="0" w:color="auto"/>
      </w:divBdr>
    </w:div>
    <w:div w:id="1762486306">
      <w:marLeft w:val="0"/>
      <w:marRight w:val="0"/>
      <w:marTop w:val="0"/>
      <w:marBottom w:val="0"/>
      <w:divBdr>
        <w:top w:val="none" w:sz="0" w:space="0" w:color="auto"/>
        <w:left w:val="none" w:sz="0" w:space="0" w:color="auto"/>
        <w:bottom w:val="none" w:sz="0" w:space="0" w:color="auto"/>
        <w:right w:val="none" w:sz="0" w:space="0" w:color="auto"/>
      </w:divBdr>
    </w:div>
    <w:div w:id="1762486307">
      <w:marLeft w:val="0"/>
      <w:marRight w:val="0"/>
      <w:marTop w:val="0"/>
      <w:marBottom w:val="0"/>
      <w:divBdr>
        <w:top w:val="none" w:sz="0" w:space="0" w:color="auto"/>
        <w:left w:val="none" w:sz="0" w:space="0" w:color="auto"/>
        <w:bottom w:val="none" w:sz="0" w:space="0" w:color="auto"/>
        <w:right w:val="none" w:sz="0" w:space="0" w:color="auto"/>
      </w:divBdr>
    </w:div>
    <w:div w:id="1762486308">
      <w:marLeft w:val="0"/>
      <w:marRight w:val="0"/>
      <w:marTop w:val="0"/>
      <w:marBottom w:val="0"/>
      <w:divBdr>
        <w:top w:val="none" w:sz="0" w:space="0" w:color="auto"/>
        <w:left w:val="none" w:sz="0" w:space="0" w:color="auto"/>
        <w:bottom w:val="none" w:sz="0" w:space="0" w:color="auto"/>
        <w:right w:val="none" w:sz="0" w:space="0" w:color="auto"/>
      </w:divBdr>
    </w:div>
    <w:div w:id="1762486311">
      <w:marLeft w:val="0"/>
      <w:marRight w:val="0"/>
      <w:marTop w:val="0"/>
      <w:marBottom w:val="0"/>
      <w:divBdr>
        <w:top w:val="none" w:sz="0" w:space="0" w:color="auto"/>
        <w:left w:val="none" w:sz="0" w:space="0" w:color="auto"/>
        <w:bottom w:val="none" w:sz="0" w:space="0" w:color="auto"/>
        <w:right w:val="none" w:sz="0" w:space="0" w:color="auto"/>
      </w:divBdr>
    </w:div>
    <w:div w:id="1762486312">
      <w:marLeft w:val="0"/>
      <w:marRight w:val="0"/>
      <w:marTop w:val="0"/>
      <w:marBottom w:val="0"/>
      <w:divBdr>
        <w:top w:val="none" w:sz="0" w:space="0" w:color="auto"/>
        <w:left w:val="none" w:sz="0" w:space="0" w:color="auto"/>
        <w:bottom w:val="none" w:sz="0" w:space="0" w:color="auto"/>
        <w:right w:val="none" w:sz="0" w:space="0" w:color="auto"/>
      </w:divBdr>
    </w:div>
    <w:div w:id="1762486313">
      <w:marLeft w:val="0"/>
      <w:marRight w:val="0"/>
      <w:marTop w:val="0"/>
      <w:marBottom w:val="0"/>
      <w:divBdr>
        <w:top w:val="none" w:sz="0" w:space="0" w:color="auto"/>
        <w:left w:val="none" w:sz="0" w:space="0" w:color="auto"/>
        <w:bottom w:val="none" w:sz="0" w:space="0" w:color="auto"/>
        <w:right w:val="none" w:sz="0" w:space="0" w:color="auto"/>
      </w:divBdr>
      <w:divsChild>
        <w:div w:id="1762486202">
          <w:marLeft w:val="0"/>
          <w:marRight w:val="0"/>
          <w:marTop w:val="0"/>
          <w:marBottom w:val="0"/>
          <w:divBdr>
            <w:top w:val="none" w:sz="0" w:space="0" w:color="auto"/>
            <w:left w:val="none" w:sz="0" w:space="0" w:color="auto"/>
            <w:bottom w:val="none" w:sz="0" w:space="0" w:color="auto"/>
            <w:right w:val="none" w:sz="0" w:space="0" w:color="auto"/>
          </w:divBdr>
        </w:div>
        <w:div w:id="1762486703">
          <w:marLeft w:val="0"/>
          <w:marRight w:val="0"/>
          <w:marTop w:val="0"/>
          <w:marBottom w:val="0"/>
          <w:divBdr>
            <w:top w:val="none" w:sz="0" w:space="0" w:color="auto"/>
            <w:left w:val="none" w:sz="0" w:space="0" w:color="auto"/>
            <w:bottom w:val="none" w:sz="0" w:space="0" w:color="auto"/>
            <w:right w:val="none" w:sz="0" w:space="0" w:color="auto"/>
          </w:divBdr>
          <w:divsChild>
            <w:div w:id="1762486673">
              <w:marLeft w:val="0"/>
              <w:marRight w:val="0"/>
              <w:marTop w:val="0"/>
              <w:marBottom w:val="0"/>
              <w:divBdr>
                <w:top w:val="none" w:sz="0" w:space="0" w:color="auto"/>
                <w:left w:val="none" w:sz="0" w:space="0" w:color="auto"/>
                <w:bottom w:val="none" w:sz="0" w:space="0" w:color="auto"/>
                <w:right w:val="none" w:sz="0" w:space="0" w:color="auto"/>
              </w:divBdr>
              <w:divsChild>
                <w:div w:id="1762486674">
                  <w:marLeft w:val="0"/>
                  <w:marRight w:val="0"/>
                  <w:marTop w:val="0"/>
                  <w:marBottom w:val="0"/>
                  <w:divBdr>
                    <w:top w:val="none" w:sz="0" w:space="0" w:color="auto"/>
                    <w:left w:val="none" w:sz="0" w:space="0" w:color="auto"/>
                    <w:bottom w:val="none" w:sz="0" w:space="0" w:color="auto"/>
                    <w:right w:val="none" w:sz="0" w:space="0" w:color="auto"/>
                  </w:divBdr>
                  <w:divsChild>
                    <w:div w:id="176248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486314">
      <w:marLeft w:val="0"/>
      <w:marRight w:val="0"/>
      <w:marTop w:val="0"/>
      <w:marBottom w:val="0"/>
      <w:divBdr>
        <w:top w:val="none" w:sz="0" w:space="0" w:color="auto"/>
        <w:left w:val="none" w:sz="0" w:space="0" w:color="auto"/>
        <w:bottom w:val="none" w:sz="0" w:space="0" w:color="auto"/>
        <w:right w:val="none" w:sz="0" w:space="0" w:color="auto"/>
      </w:divBdr>
    </w:div>
    <w:div w:id="1762486315">
      <w:marLeft w:val="0"/>
      <w:marRight w:val="0"/>
      <w:marTop w:val="0"/>
      <w:marBottom w:val="0"/>
      <w:divBdr>
        <w:top w:val="none" w:sz="0" w:space="0" w:color="auto"/>
        <w:left w:val="none" w:sz="0" w:space="0" w:color="auto"/>
        <w:bottom w:val="none" w:sz="0" w:space="0" w:color="auto"/>
        <w:right w:val="none" w:sz="0" w:space="0" w:color="auto"/>
      </w:divBdr>
    </w:div>
    <w:div w:id="1762486317">
      <w:marLeft w:val="0"/>
      <w:marRight w:val="0"/>
      <w:marTop w:val="0"/>
      <w:marBottom w:val="0"/>
      <w:divBdr>
        <w:top w:val="none" w:sz="0" w:space="0" w:color="auto"/>
        <w:left w:val="none" w:sz="0" w:space="0" w:color="auto"/>
        <w:bottom w:val="none" w:sz="0" w:space="0" w:color="auto"/>
        <w:right w:val="none" w:sz="0" w:space="0" w:color="auto"/>
      </w:divBdr>
    </w:div>
    <w:div w:id="1762486318">
      <w:marLeft w:val="0"/>
      <w:marRight w:val="0"/>
      <w:marTop w:val="0"/>
      <w:marBottom w:val="0"/>
      <w:divBdr>
        <w:top w:val="none" w:sz="0" w:space="0" w:color="auto"/>
        <w:left w:val="none" w:sz="0" w:space="0" w:color="auto"/>
        <w:bottom w:val="none" w:sz="0" w:space="0" w:color="auto"/>
        <w:right w:val="none" w:sz="0" w:space="0" w:color="auto"/>
      </w:divBdr>
      <w:divsChild>
        <w:div w:id="1762486787">
          <w:marLeft w:val="0"/>
          <w:marRight w:val="0"/>
          <w:marTop w:val="0"/>
          <w:marBottom w:val="0"/>
          <w:divBdr>
            <w:top w:val="none" w:sz="0" w:space="0" w:color="auto"/>
            <w:left w:val="none" w:sz="0" w:space="0" w:color="auto"/>
            <w:bottom w:val="none" w:sz="0" w:space="0" w:color="auto"/>
            <w:right w:val="none" w:sz="0" w:space="0" w:color="auto"/>
          </w:divBdr>
          <w:divsChild>
            <w:div w:id="1762486088">
              <w:marLeft w:val="0"/>
              <w:marRight w:val="0"/>
              <w:marTop w:val="0"/>
              <w:marBottom w:val="0"/>
              <w:divBdr>
                <w:top w:val="none" w:sz="0" w:space="0" w:color="auto"/>
                <w:left w:val="none" w:sz="0" w:space="0" w:color="auto"/>
                <w:bottom w:val="none" w:sz="0" w:space="0" w:color="auto"/>
                <w:right w:val="none" w:sz="0" w:space="0" w:color="auto"/>
              </w:divBdr>
            </w:div>
            <w:div w:id="1762486114">
              <w:marLeft w:val="0"/>
              <w:marRight w:val="0"/>
              <w:marTop w:val="0"/>
              <w:marBottom w:val="0"/>
              <w:divBdr>
                <w:top w:val="none" w:sz="0" w:space="0" w:color="auto"/>
                <w:left w:val="none" w:sz="0" w:space="0" w:color="auto"/>
                <w:bottom w:val="none" w:sz="0" w:space="0" w:color="auto"/>
                <w:right w:val="none" w:sz="0" w:space="0" w:color="auto"/>
              </w:divBdr>
            </w:div>
            <w:div w:id="1762486117">
              <w:marLeft w:val="0"/>
              <w:marRight w:val="0"/>
              <w:marTop w:val="0"/>
              <w:marBottom w:val="0"/>
              <w:divBdr>
                <w:top w:val="none" w:sz="0" w:space="0" w:color="auto"/>
                <w:left w:val="none" w:sz="0" w:space="0" w:color="auto"/>
                <w:bottom w:val="none" w:sz="0" w:space="0" w:color="auto"/>
                <w:right w:val="none" w:sz="0" w:space="0" w:color="auto"/>
              </w:divBdr>
            </w:div>
            <w:div w:id="1762486122">
              <w:marLeft w:val="0"/>
              <w:marRight w:val="0"/>
              <w:marTop w:val="0"/>
              <w:marBottom w:val="0"/>
              <w:divBdr>
                <w:top w:val="none" w:sz="0" w:space="0" w:color="auto"/>
                <w:left w:val="none" w:sz="0" w:space="0" w:color="auto"/>
                <w:bottom w:val="none" w:sz="0" w:space="0" w:color="auto"/>
                <w:right w:val="none" w:sz="0" w:space="0" w:color="auto"/>
              </w:divBdr>
            </w:div>
            <w:div w:id="1762486244">
              <w:marLeft w:val="0"/>
              <w:marRight w:val="0"/>
              <w:marTop w:val="0"/>
              <w:marBottom w:val="0"/>
              <w:divBdr>
                <w:top w:val="none" w:sz="0" w:space="0" w:color="auto"/>
                <w:left w:val="none" w:sz="0" w:space="0" w:color="auto"/>
                <w:bottom w:val="none" w:sz="0" w:space="0" w:color="auto"/>
                <w:right w:val="none" w:sz="0" w:space="0" w:color="auto"/>
              </w:divBdr>
            </w:div>
            <w:div w:id="1762486267">
              <w:marLeft w:val="0"/>
              <w:marRight w:val="0"/>
              <w:marTop w:val="0"/>
              <w:marBottom w:val="0"/>
              <w:divBdr>
                <w:top w:val="none" w:sz="0" w:space="0" w:color="auto"/>
                <w:left w:val="none" w:sz="0" w:space="0" w:color="auto"/>
                <w:bottom w:val="none" w:sz="0" w:space="0" w:color="auto"/>
                <w:right w:val="none" w:sz="0" w:space="0" w:color="auto"/>
              </w:divBdr>
            </w:div>
            <w:div w:id="1762486429">
              <w:marLeft w:val="0"/>
              <w:marRight w:val="0"/>
              <w:marTop w:val="0"/>
              <w:marBottom w:val="0"/>
              <w:divBdr>
                <w:top w:val="none" w:sz="0" w:space="0" w:color="auto"/>
                <w:left w:val="none" w:sz="0" w:space="0" w:color="auto"/>
                <w:bottom w:val="none" w:sz="0" w:space="0" w:color="auto"/>
                <w:right w:val="none" w:sz="0" w:space="0" w:color="auto"/>
              </w:divBdr>
            </w:div>
            <w:div w:id="1762486456">
              <w:marLeft w:val="0"/>
              <w:marRight w:val="0"/>
              <w:marTop w:val="0"/>
              <w:marBottom w:val="0"/>
              <w:divBdr>
                <w:top w:val="none" w:sz="0" w:space="0" w:color="auto"/>
                <w:left w:val="none" w:sz="0" w:space="0" w:color="auto"/>
                <w:bottom w:val="none" w:sz="0" w:space="0" w:color="auto"/>
                <w:right w:val="none" w:sz="0" w:space="0" w:color="auto"/>
              </w:divBdr>
            </w:div>
            <w:div w:id="1762486508">
              <w:marLeft w:val="0"/>
              <w:marRight w:val="0"/>
              <w:marTop w:val="0"/>
              <w:marBottom w:val="0"/>
              <w:divBdr>
                <w:top w:val="none" w:sz="0" w:space="0" w:color="auto"/>
                <w:left w:val="none" w:sz="0" w:space="0" w:color="auto"/>
                <w:bottom w:val="none" w:sz="0" w:space="0" w:color="auto"/>
                <w:right w:val="none" w:sz="0" w:space="0" w:color="auto"/>
              </w:divBdr>
            </w:div>
            <w:div w:id="1762486520">
              <w:marLeft w:val="0"/>
              <w:marRight w:val="0"/>
              <w:marTop w:val="0"/>
              <w:marBottom w:val="0"/>
              <w:divBdr>
                <w:top w:val="none" w:sz="0" w:space="0" w:color="auto"/>
                <w:left w:val="none" w:sz="0" w:space="0" w:color="auto"/>
                <w:bottom w:val="none" w:sz="0" w:space="0" w:color="auto"/>
                <w:right w:val="none" w:sz="0" w:space="0" w:color="auto"/>
              </w:divBdr>
            </w:div>
            <w:div w:id="1762486573">
              <w:marLeft w:val="0"/>
              <w:marRight w:val="0"/>
              <w:marTop w:val="0"/>
              <w:marBottom w:val="0"/>
              <w:divBdr>
                <w:top w:val="none" w:sz="0" w:space="0" w:color="auto"/>
                <w:left w:val="none" w:sz="0" w:space="0" w:color="auto"/>
                <w:bottom w:val="none" w:sz="0" w:space="0" w:color="auto"/>
                <w:right w:val="none" w:sz="0" w:space="0" w:color="auto"/>
              </w:divBdr>
            </w:div>
            <w:div w:id="1762486582">
              <w:marLeft w:val="0"/>
              <w:marRight w:val="0"/>
              <w:marTop w:val="0"/>
              <w:marBottom w:val="0"/>
              <w:divBdr>
                <w:top w:val="none" w:sz="0" w:space="0" w:color="auto"/>
                <w:left w:val="none" w:sz="0" w:space="0" w:color="auto"/>
                <w:bottom w:val="none" w:sz="0" w:space="0" w:color="auto"/>
                <w:right w:val="none" w:sz="0" w:space="0" w:color="auto"/>
              </w:divBdr>
            </w:div>
            <w:div w:id="1762486662">
              <w:marLeft w:val="0"/>
              <w:marRight w:val="0"/>
              <w:marTop w:val="0"/>
              <w:marBottom w:val="0"/>
              <w:divBdr>
                <w:top w:val="none" w:sz="0" w:space="0" w:color="auto"/>
                <w:left w:val="none" w:sz="0" w:space="0" w:color="auto"/>
                <w:bottom w:val="none" w:sz="0" w:space="0" w:color="auto"/>
                <w:right w:val="none" w:sz="0" w:space="0" w:color="auto"/>
              </w:divBdr>
            </w:div>
            <w:div w:id="1762486669">
              <w:marLeft w:val="0"/>
              <w:marRight w:val="0"/>
              <w:marTop w:val="0"/>
              <w:marBottom w:val="0"/>
              <w:divBdr>
                <w:top w:val="none" w:sz="0" w:space="0" w:color="auto"/>
                <w:left w:val="none" w:sz="0" w:space="0" w:color="auto"/>
                <w:bottom w:val="none" w:sz="0" w:space="0" w:color="auto"/>
                <w:right w:val="none" w:sz="0" w:space="0" w:color="auto"/>
              </w:divBdr>
            </w:div>
            <w:div w:id="1762486768">
              <w:marLeft w:val="0"/>
              <w:marRight w:val="0"/>
              <w:marTop w:val="0"/>
              <w:marBottom w:val="0"/>
              <w:divBdr>
                <w:top w:val="none" w:sz="0" w:space="0" w:color="auto"/>
                <w:left w:val="none" w:sz="0" w:space="0" w:color="auto"/>
                <w:bottom w:val="none" w:sz="0" w:space="0" w:color="auto"/>
                <w:right w:val="none" w:sz="0" w:space="0" w:color="auto"/>
              </w:divBdr>
            </w:div>
            <w:div w:id="176248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6321">
      <w:marLeft w:val="0"/>
      <w:marRight w:val="0"/>
      <w:marTop w:val="0"/>
      <w:marBottom w:val="0"/>
      <w:divBdr>
        <w:top w:val="none" w:sz="0" w:space="0" w:color="auto"/>
        <w:left w:val="none" w:sz="0" w:space="0" w:color="auto"/>
        <w:bottom w:val="none" w:sz="0" w:space="0" w:color="auto"/>
        <w:right w:val="none" w:sz="0" w:space="0" w:color="auto"/>
      </w:divBdr>
    </w:div>
    <w:div w:id="1762486322">
      <w:marLeft w:val="0"/>
      <w:marRight w:val="0"/>
      <w:marTop w:val="0"/>
      <w:marBottom w:val="0"/>
      <w:divBdr>
        <w:top w:val="none" w:sz="0" w:space="0" w:color="auto"/>
        <w:left w:val="none" w:sz="0" w:space="0" w:color="auto"/>
        <w:bottom w:val="none" w:sz="0" w:space="0" w:color="auto"/>
        <w:right w:val="none" w:sz="0" w:space="0" w:color="auto"/>
      </w:divBdr>
    </w:div>
    <w:div w:id="1762486323">
      <w:marLeft w:val="0"/>
      <w:marRight w:val="0"/>
      <w:marTop w:val="0"/>
      <w:marBottom w:val="0"/>
      <w:divBdr>
        <w:top w:val="none" w:sz="0" w:space="0" w:color="auto"/>
        <w:left w:val="none" w:sz="0" w:space="0" w:color="auto"/>
        <w:bottom w:val="none" w:sz="0" w:space="0" w:color="auto"/>
        <w:right w:val="none" w:sz="0" w:space="0" w:color="auto"/>
      </w:divBdr>
    </w:div>
    <w:div w:id="1762486326">
      <w:marLeft w:val="0"/>
      <w:marRight w:val="0"/>
      <w:marTop w:val="0"/>
      <w:marBottom w:val="0"/>
      <w:divBdr>
        <w:top w:val="none" w:sz="0" w:space="0" w:color="auto"/>
        <w:left w:val="none" w:sz="0" w:space="0" w:color="auto"/>
        <w:bottom w:val="none" w:sz="0" w:space="0" w:color="auto"/>
        <w:right w:val="none" w:sz="0" w:space="0" w:color="auto"/>
      </w:divBdr>
    </w:div>
    <w:div w:id="1762486327">
      <w:marLeft w:val="0"/>
      <w:marRight w:val="0"/>
      <w:marTop w:val="0"/>
      <w:marBottom w:val="0"/>
      <w:divBdr>
        <w:top w:val="none" w:sz="0" w:space="0" w:color="auto"/>
        <w:left w:val="none" w:sz="0" w:space="0" w:color="auto"/>
        <w:bottom w:val="none" w:sz="0" w:space="0" w:color="auto"/>
        <w:right w:val="none" w:sz="0" w:space="0" w:color="auto"/>
      </w:divBdr>
    </w:div>
    <w:div w:id="1762486328">
      <w:marLeft w:val="0"/>
      <w:marRight w:val="0"/>
      <w:marTop w:val="0"/>
      <w:marBottom w:val="0"/>
      <w:divBdr>
        <w:top w:val="none" w:sz="0" w:space="0" w:color="auto"/>
        <w:left w:val="none" w:sz="0" w:space="0" w:color="auto"/>
        <w:bottom w:val="none" w:sz="0" w:space="0" w:color="auto"/>
        <w:right w:val="none" w:sz="0" w:space="0" w:color="auto"/>
      </w:divBdr>
    </w:div>
    <w:div w:id="1762486329">
      <w:marLeft w:val="0"/>
      <w:marRight w:val="0"/>
      <w:marTop w:val="0"/>
      <w:marBottom w:val="0"/>
      <w:divBdr>
        <w:top w:val="none" w:sz="0" w:space="0" w:color="auto"/>
        <w:left w:val="none" w:sz="0" w:space="0" w:color="auto"/>
        <w:bottom w:val="none" w:sz="0" w:space="0" w:color="auto"/>
        <w:right w:val="none" w:sz="0" w:space="0" w:color="auto"/>
      </w:divBdr>
    </w:div>
    <w:div w:id="1762486330">
      <w:marLeft w:val="0"/>
      <w:marRight w:val="0"/>
      <w:marTop w:val="0"/>
      <w:marBottom w:val="0"/>
      <w:divBdr>
        <w:top w:val="none" w:sz="0" w:space="0" w:color="auto"/>
        <w:left w:val="none" w:sz="0" w:space="0" w:color="auto"/>
        <w:bottom w:val="none" w:sz="0" w:space="0" w:color="auto"/>
        <w:right w:val="none" w:sz="0" w:space="0" w:color="auto"/>
      </w:divBdr>
    </w:div>
    <w:div w:id="1762486333">
      <w:marLeft w:val="0"/>
      <w:marRight w:val="0"/>
      <w:marTop w:val="0"/>
      <w:marBottom w:val="0"/>
      <w:divBdr>
        <w:top w:val="none" w:sz="0" w:space="0" w:color="auto"/>
        <w:left w:val="none" w:sz="0" w:space="0" w:color="auto"/>
        <w:bottom w:val="none" w:sz="0" w:space="0" w:color="auto"/>
        <w:right w:val="none" w:sz="0" w:space="0" w:color="auto"/>
      </w:divBdr>
    </w:div>
    <w:div w:id="1762486334">
      <w:marLeft w:val="0"/>
      <w:marRight w:val="0"/>
      <w:marTop w:val="0"/>
      <w:marBottom w:val="0"/>
      <w:divBdr>
        <w:top w:val="none" w:sz="0" w:space="0" w:color="auto"/>
        <w:left w:val="none" w:sz="0" w:space="0" w:color="auto"/>
        <w:bottom w:val="none" w:sz="0" w:space="0" w:color="auto"/>
        <w:right w:val="none" w:sz="0" w:space="0" w:color="auto"/>
      </w:divBdr>
    </w:div>
    <w:div w:id="1762486336">
      <w:marLeft w:val="0"/>
      <w:marRight w:val="0"/>
      <w:marTop w:val="0"/>
      <w:marBottom w:val="0"/>
      <w:divBdr>
        <w:top w:val="none" w:sz="0" w:space="0" w:color="auto"/>
        <w:left w:val="none" w:sz="0" w:space="0" w:color="auto"/>
        <w:bottom w:val="none" w:sz="0" w:space="0" w:color="auto"/>
        <w:right w:val="none" w:sz="0" w:space="0" w:color="auto"/>
      </w:divBdr>
      <w:divsChild>
        <w:div w:id="1762486082">
          <w:marLeft w:val="0"/>
          <w:marRight w:val="0"/>
          <w:marTop w:val="0"/>
          <w:marBottom w:val="0"/>
          <w:divBdr>
            <w:top w:val="none" w:sz="0" w:space="0" w:color="auto"/>
            <w:left w:val="none" w:sz="0" w:space="0" w:color="auto"/>
            <w:bottom w:val="none" w:sz="0" w:space="0" w:color="auto"/>
            <w:right w:val="none" w:sz="0" w:space="0" w:color="auto"/>
          </w:divBdr>
          <w:divsChild>
            <w:div w:id="1762486514">
              <w:marLeft w:val="0"/>
              <w:marRight w:val="0"/>
              <w:marTop w:val="0"/>
              <w:marBottom w:val="0"/>
              <w:divBdr>
                <w:top w:val="none" w:sz="0" w:space="0" w:color="auto"/>
                <w:left w:val="none" w:sz="0" w:space="0" w:color="auto"/>
                <w:bottom w:val="none" w:sz="0" w:space="0" w:color="auto"/>
                <w:right w:val="none" w:sz="0" w:space="0" w:color="auto"/>
              </w:divBdr>
              <w:divsChild>
                <w:div w:id="1762486765">
                  <w:marLeft w:val="0"/>
                  <w:marRight w:val="0"/>
                  <w:marTop w:val="0"/>
                  <w:marBottom w:val="0"/>
                  <w:divBdr>
                    <w:top w:val="none" w:sz="0" w:space="0" w:color="auto"/>
                    <w:left w:val="none" w:sz="0" w:space="0" w:color="auto"/>
                    <w:bottom w:val="none" w:sz="0" w:space="0" w:color="auto"/>
                    <w:right w:val="none" w:sz="0" w:space="0" w:color="auto"/>
                  </w:divBdr>
                  <w:divsChild>
                    <w:div w:id="1762486352">
                      <w:marLeft w:val="0"/>
                      <w:marRight w:val="0"/>
                      <w:marTop w:val="0"/>
                      <w:marBottom w:val="0"/>
                      <w:divBdr>
                        <w:top w:val="none" w:sz="0" w:space="0" w:color="auto"/>
                        <w:left w:val="none" w:sz="0" w:space="0" w:color="auto"/>
                        <w:bottom w:val="none" w:sz="0" w:space="0" w:color="auto"/>
                        <w:right w:val="none" w:sz="0" w:space="0" w:color="auto"/>
                      </w:divBdr>
                      <w:divsChild>
                        <w:div w:id="1762486742">
                          <w:marLeft w:val="0"/>
                          <w:marRight w:val="0"/>
                          <w:marTop w:val="0"/>
                          <w:marBottom w:val="0"/>
                          <w:divBdr>
                            <w:top w:val="none" w:sz="0" w:space="0" w:color="auto"/>
                            <w:left w:val="none" w:sz="0" w:space="0" w:color="auto"/>
                            <w:bottom w:val="none" w:sz="0" w:space="0" w:color="auto"/>
                            <w:right w:val="none" w:sz="0" w:space="0" w:color="auto"/>
                          </w:divBdr>
                          <w:divsChild>
                            <w:div w:id="1762486516">
                              <w:marLeft w:val="0"/>
                              <w:marRight w:val="0"/>
                              <w:marTop w:val="0"/>
                              <w:marBottom w:val="0"/>
                              <w:divBdr>
                                <w:top w:val="none" w:sz="0" w:space="0" w:color="auto"/>
                                <w:left w:val="none" w:sz="0" w:space="0" w:color="auto"/>
                                <w:bottom w:val="none" w:sz="0" w:space="0" w:color="auto"/>
                                <w:right w:val="none" w:sz="0" w:space="0" w:color="auto"/>
                              </w:divBdr>
                              <w:divsChild>
                                <w:div w:id="1762486310">
                                  <w:marLeft w:val="0"/>
                                  <w:marRight w:val="0"/>
                                  <w:marTop w:val="0"/>
                                  <w:marBottom w:val="0"/>
                                  <w:divBdr>
                                    <w:top w:val="none" w:sz="0" w:space="0" w:color="auto"/>
                                    <w:left w:val="none" w:sz="0" w:space="0" w:color="auto"/>
                                    <w:bottom w:val="none" w:sz="0" w:space="0" w:color="auto"/>
                                    <w:right w:val="none" w:sz="0" w:space="0" w:color="auto"/>
                                  </w:divBdr>
                                  <w:divsChild>
                                    <w:div w:id="176248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2486337">
      <w:marLeft w:val="0"/>
      <w:marRight w:val="0"/>
      <w:marTop w:val="0"/>
      <w:marBottom w:val="0"/>
      <w:divBdr>
        <w:top w:val="none" w:sz="0" w:space="0" w:color="auto"/>
        <w:left w:val="none" w:sz="0" w:space="0" w:color="auto"/>
        <w:bottom w:val="none" w:sz="0" w:space="0" w:color="auto"/>
        <w:right w:val="none" w:sz="0" w:space="0" w:color="auto"/>
      </w:divBdr>
    </w:div>
    <w:div w:id="1762486340">
      <w:marLeft w:val="0"/>
      <w:marRight w:val="0"/>
      <w:marTop w:val="0"/>
      <w:marBottom w:val="0"/>
      <w:divBdr>
        <w:top w:val="none" w:sz="0" w:space="0" w:color="auto"/>
        <w:left w:val="none" w:sz="0" w:space="0" w:color="auto"/>
        <w:bottom w:val="none" w:sz="0" w:space="0" w:color="auto"/>
        <w:right w:val="none" w:sz="0" w:space="0" w:color="auto"/>
      </w:divBdr>
    </w:div>
    <w:div w:id="1762486341">
      <w:marLeft w:val="0"/>
      <w:marRight w:val="0"/>
      <w:marTop w:val="0"/>
      <w:marBottom w:val="0"/>
      <w:divBdr>
        <w:top w:val="none" w:sz="0" w:space="0" w:color="auto"/>
        <w:left w:val="none" w:sz="0" w:space="0" w:color="auto"/>
        <w:bottom w:val="none" w:sz="0" w:space="0" w:color="auto"/>
        <w:right w:val="none" w:sz="0" w:space="0" w:color="auto"/>
      </w:divBdr>
    </w:div>
    <w:div w:id="1762486343">
      <w:marLeft w:val="0"/>
      <w:marRight w:val="0"/>
      <w:marTop w:val="0"/>
      <w:marBottom w:val="0"/>
      <w:divBdr>
        <w:top w:val="none" w:sz="0" w:space="0" w:color="auto"/>
        <w:left w:val="none" w:sz="0" w:space="0" w:color="auto"/>
        <w:bottom w:val="none" w:sz="0" w:space="0" w:color="auto"/>
        <w:right w:val="none" w:sz="0" w:space="0" w:color="auto"/>
      </w:divBdr>
      <w:divsChild>
        <w:div w:id="1762486720">
          <w:marLeft w:val="0"/>
          <w:marRight w:val="0"/>
          <w:marTop w:val="0"/>
          <w:marBottom w:val="0"/>
          <w:divBdr>
            <w:top w:val="none" w:sz="0" w:space="0" w:color="auto"/>
            <w:left w:val="none" w:sz="0" w:space="0" w:color="auto"/>
            <w:bottom w:val="none" w:sz="0" w:space="0" w:color="auto"/>
            <w:right w:val="none" w:sz="0" w:space="0" w:color="auto"/>
          </w:divBdr>
        </w:div>
        <w:div w:id="1762486917">
          <w:marLeft w:val="0"/>
          <w:marRight w:val="0"/>
          <w:marTop w:val="0"/>
          <w:marBottom w:val="0"/>
          <w:divBdr>
            <w:top w:val="none" w:sz="0" w:space="0" w:color="auto"/>
            <w:left w:val="none" w:sz="0" w:space="0" w:color="auto"/>
            <w:bottom w:val="none" w:sz="0" w:space="0" w:color="auto"/>
            <w:right w:val="none" w:sz="0" w:space="0" w:color="auto"/>
          </w:divBdr>
          <w:divsChild>
            <w:div w:id="1762486137">
              <w:marLeft w:val="0"/>
              <w:marRight w:val="0"/>
              <w:marTop w:val="0"/>
              <w:marBottom w:val="0"/>
              <w:divBdr>
                <w:top w:val="none" w:sz="0" w:space="0" w:color="auto"/>
                <w:left w:val="none" w:sz="0" w:space="0" w:color="auto"/>
                <w:bottom w:val="none" w:sz="0" w:space="0" w:color="auto"/>
                <w:right w:val="none" w:sz="0" w:space="0" w:color="auto"/>
              </w:divBdr>
            </w:div>
            <w:div w:id="176248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6344">
      <w:marLeft w:val="0"/>
      <w:marRight w:val="0"/>
      <w:marTop w:val="0"/>
      <w:marBottom w:val="0"/>
      <w:divBdr>
        <w:top w:val="none" w:sz="0" w:space="0" w:color="auto"/>
        <w:left w:val="none" w:sz="0" w:space="0" w:color="auto"/>
        <w:bottom w:val="none" w:sz="0" w:space="0" w:color="auto"/>
        <w:right w:val="none" w:sz="0" w:space="0" w:color="auto"/>
      </w:divBdr>
    </w:div>
    <w:div w:id="1762486345">
      <w:marLeft w:val="0"/>
      <w:marRight w:val="0"/>
      <w:marTop w:val="0"/>
      <w:marBottom w:val="0"/>
      <w:divBdr>
        <w:top w:val="none" w:sz="0" w:space="0" w:color="auto"/>
        <w:left w:val="none" w:sz="0" w:space="0" w:color="auto"/>
        <w:bottom w:val="none" w:sz="0" w:space="0" w:color="auto"/>
        <w:right w:val="none" w:sz="0" w:space="0" w:color="auto"/>
      </w:divBdr>
      <w:divsChild>
        <w:div w:id="1762486844">
          <w:marLeft w:val="450"/>
          <w:marRight w:val="0"/>
          <w:marTop w:val="75"/>
          <w:marBottom w:val="0"/>
          <w:divBdr>
            <w:top w:val="none" w:sz="0" w:space="0" w:color="auto"/>
            <w:left w:val="none" w:sz="0" w:space="0" w:color="auto"/>
            <w:bottom w:val="none" w:sz="0" w:space="0" w:color="auto"/>
            <w:right w:val="none" w:sz="0" w:space="0" w:color="auto"/>
          </w:divBdr>
        </w:div>
      </w:divsChild>
    </w:div>
    <w:div w:id="1762486346">
      <w:marLeft w:val="0"/>
      <w:marRight w:val="0"/>
      <w:marTop w:val="0"/>
      <w:marBottom w:val="0"/>
      <w:divBdr>
        <w:top w:val="none" w:sz="0" w:space="0" w:color="auto"/>
        <w:left w:val="none" w:sz="0" w:space="0" w:color="auto"/>
        <w:bottom w:val="none" w:sz="0" w:space="0" w:color="auto"/>
        <w:right w:val="none" w:sz="0" w:space="0" w:color="auto"/>
      </w:divBdr>
    </w:div>
    <w:div w:id="1762486347">
      <w:marLeft w:val="0"/>
      <w:marRight w:val="0"/>
      <w:marTop w:val="0"/>
      <w:marBottom w:val="0"/>
      <w:divBdr>
        <w:top w:val="none" w:sz="0" w:space="0" w:color="auto"/>
        <w:left w:val="none" w:sz="0" w:space="0" w:color="auto"/>
        <w:bottom w:val="none" w:sz="0" w:space="0" w:color="auto"/>
        <w:right w:val="none" w:sz="0" w:space="0" w:color="auto"/>
      </w:divBdr>
    </w:div>
    <w:div w:id="1762486348">
      <w:marLeft w:val="0"/>
      <w:marRight w:val="0"/>
      <w:marTop w:val="0"/>
      <w:marBottom w:val="0"/>
      <w:divBdr>
        <w:top w:val="none" w:sz="0" w:space="0" w:color="auto"/>
        <w:left w:val="none" w:sz="0" w:space="0" w:color="auto"/>
        <w:bottom w:val="none" w:sz="0" w:space="0" w:color="auto"/>
        <w:right w:val="none" w:sz="0" w:space="0" w:color="auto"/>
      </w:divBdr>
    </w:div>
    <w:div w:id="1762486349">
      <w:marLeft w:val="0"/>
      <w:marRight w:val="0"/>
      <w:marTop w:val="0"/>
      <w:marBottom w:val="0"/>
      <w:divBdr>
        <w:top w:val="none" w:sz="0" w:space="0" w:color="auto"/>
        <w:left w:val="none" w:sz="0" w:space="0" w:color="auto"/>
        <w:bottom w:val="none" w:sz="0" w:space="0" w:color="auto"/>
        <w:right w:val="none" w:sz="0" w:space="0" w:color="auto"/>
      </w:divBdr>
      <w:divsChild>
        <w:div w:id="1762486369">
          <w:marLeft w:val="450"/>
          <w:marRight w:val="0"/>
          <w:marTop w:val="75"/>
          <w:marBottom w:val="0"/>
          <w:divBdr>
            <w:top w:val="none" w:sz="0" w:space="0" w:color="auto"/>
            <w:left w:val="none" w:sz="0" w:space="0" w:color="auto"/>
            <w:bottom w:val="none" w:sz="0" w:space="0" w:color="auto"/>
            <w:right w:val="none" w:sz="0" w:space="0" w:color="auto"/>
          </w:divBdr>
        </w:div>
      </w:divsChild>
    </w:div>
    <w:div w:id="1762486350">
      <w:marLeft w:val="0"/>
      <w:marRight w:val="0"/>
      <w:marTop w:val="0"/>
      <w:marBottom w:val="0"/>
      <w:divBdr>
        <w:top w:val="none" w:sz="0" w:space="0" w:color="auto"/>
        <w:left w:val="none" w:sz="0" w:space="0" w:color="auto"/>
        <w:bottom w:val="none" w:sz="0" w:space="0" w:color="auto"/>
        <w:right w:val="none" w:sz="0" w:space="0" w:color="auto"/>
      </w:divBdr>
    </w:div>
    <w:div w:id="1762486353">
      <w:marLeft w:val="0"/>
      <w:marRight w:val="0"/>
      <w:marTop w:val="0"/>
      <w:marBottom w:val="0"/>
      <w:divBdr>
        <w:top w:val="none" w:sz="0" w:space="0" w:color="auto"/>
        <w:left w:val="none" w:sz="0" w:space="0" w:color="auto"/>
        <w:bottom w:val="none" w:sz="0" w:space="0" w:color="auto"/>
        <w:right w:val="none" w:sz="0" w:space="0" w:color="auto"/>
      </w:divBdr>
    </w:div>
    <w:div w:id="1762486354">
      <w:marLeft w:val="0"/>
      <w:marRight w:val="0"/>
      <w:marTop w:val="0"/>
      <w:marBottom w:val="0"/>
      <w:divBdr>
        <w:top w:val="none" w:sz="0" w:space="0" w:color="auto"/>
        <w:left w:val="none" w:sz="0" w:space="0" w:color="auto"/>
        <w:bottom w:val="none" w:sz="0" w:space="0" w:color="auto"/>
        <w:right w:val="none" w:sz="0" w:space="0" w:color="auto"/>
      </w:divBdr>
    </w:div>
    <w:div w:id="1762486356">
      <w:marLeft w:val="0"/>
      <w:marRight w:val="0"/>
      <w:marTop w:val="0"/>
      <w:marBottom w:val="0"/>
      <w:divBdr>
        <w:top w:val="none" w:sz="0" w:space="0" w:color="auto"/>
        <w:left w:val="none" w:sz="0" w:space="0" w:color="auto"/>
        <w:bottom w:val="none" w:sz="0" w:space="0" w:color="auto"/>
        <w:right w:val="none" w:sz="0" w:space="0" w:color="auto"/>
      </w:divBdr>
    </w:div>
    <w:div w:id="1762486357">
      <w:marLeft w:val="0"/>
      <w:marRight w:val="0"/>
      <w:marTop w:val="0"/>
      <w:marBottom w:val="0"/>
      <w:divBdr>
        <w:top w:val="none" w:sz="0" w:space="0" w:color="auto"/>
        <w:left w:val="none" w:sz="0" w:space="0" w:color="auto"/>
        <w:bottom w:val="none" w:sz="0" w:space="0" w:color="auto"/>
        <w:right w:val="none" w:sz="0" w:space="0" w:color="auto"/>
      </w:divBdr>
    </w:div>
    <w:div w:id="1762486358">
      <w:marLeft w:val="0"/>
      <w:marRight w:val="0"/>
      <w:marTop w:val="0"/>
      <w:marBottom w:val="0"/>
      <w:divBdr>
        <w:top w:val="none" w:sz="0" w:space="0" w:color="auto"/>
        <w:left w:val="none" w:sz="0" w:space="0" w:color="auto"/>
        <w:bottom w:val="none" w:sz="0" w:space="0" w:color="auto"/>
        <w:right w:val="none" w:sz="0" w:space="0" w:color="auto"/>
      </w:divBdr>
      <w:divsChild>
        <w:div w:id="1762486259">
          <w:marLeft w:val="0"/>
          <w:marRight w:val="0"/>
          <w:marTop w:val="0"/>
          <w:marBottom w:val="0"/>
          <w:divBdr>
            <w:top w:val="none" w:sz="0" w:space="0" w:color="auto"/>
            <w:left w:val="none" w:sz="0" w:space="0" w:color="auto"/>
            <w:bottom w:val="none" w:sz="0" w:space="0" w:color="auto"/>
            <w:right w:val="none" w:sz="0" w:space="0" w:color="auto"/>
          </w:divBdr>
        </w:div>
      </w:divsChild>
    </w:div>
    <w:div w:id="1762486359">
      <w:marLeft w:val="0"/>
      <w:marRight w:val="0"/>
      <w:marTop w:val="0"/>
      <w:marBottom w:val="0"/>
      <w:divBdr>
        <w:top w:val="none" w:sz="0" w:space="0" w:color="auto"/>
        <w:left w:val="none" w:sz="0" w:space="0" w:color="auto"/>
        <w:bottom w:val="none" w:sz="0" w:space="0" w:color="auto"/>
        <w:right w:val="none" w:sz="0" w:space="0" w:color="auto"/>
      </w:divBdr>
    </w:div>
    <w:div w:id="1762486360">
      <w:marLeft w:val="0"/>
      <w:marRight w:val="0"/>
      <w:marTop w:val="0"/>
      <w:marBottom w:val="0"/>
      <w:divBdr>
        <w:top w:val="none" w:sz="0" w:space="0" w:color="auto"/>
        <w:left w:val="none" w:sz="0" w:space="0" w:color="auto"/>
        <w:bottom w:val="none" w:sz="0" w:space="0" w:color="auto"/>
        <w:right w:val="none" w:sz="0" w:space="0" w:color="auto"/>
      </w:divBdr>
    </w:div>
    <w:div w:id="1762486361">
      <w:marLeft w:val="0"/>
      <w:marRight w:val="0"/>
      <w:marTop w:val="0"/>
      <w:marBottom w:val="0"/>
      <w:divBdr>
        <w:top w:val="none" w:sz="0" w:space="0" w:color="auto"/>
        <w:left w:val="none" w:sz="0" w:space="0" w:color="auto"/>
        <w:bottom w:val="none" w:sz="0" w:space="0" w:color="auto"/>
        <w:right w:val="none" w:sz="0" w:space="0" w:color="auto"/>
      </w:divBdr>
    </w:div>
    <w:div w:id="1762486363">
      <w:marLeft w:val="0"/>
      <w:marRight w:val="0"/>
      <w:marTop w:val="0"/>
      <w:marBottom w:val="0"/>
      <w:divBdr>
        <w:top w:val="none" w:sz="0" w:space="0" w:color="auto"/>
        <w:left w:val="none" w:sz="0" w:space="0" w:color="auto"/>
        <w:bottom w:val="none" w:sz="0" w:space="0" w:color="auto"/>
        <w:right w:val="none" w:sz="0" w:space="0" w:color="auto"/>
      </w:divBdr>
    </w:div>
    <w:div w:id="1762486367">
      <w:marLeft w:val="0"/>
      <w:marRight w:val="0"/>
      <w:marTop w:val="0"/>
      <w:marBottom w:val="0"/>
      <w:divBdr>
        <w:top w:val="none" w:sz="0" w:space="0" w:color="auto"/>
        <w:left w:val="none" w:sz="0" w:space="0" w:color="auto"/>
        <w:bottom w:val="none" w:sz="0" w:space="0" w:color="auto"/>
        <w:right w:val="none" w:sz="0" w:space="0" w:color="auto"/>
      </w:divBdr>
    </w:div>
    <w:div w:id="1762486371">
      <w:marLeft w:val="0"/>
      <w:marRight w:val="0"/>
      <w:marTop w:val="0"/>
      <w:marBottom w:val="0"/>
      <w:divBdr>
        <w:top w:val="none" w:sz="0" w:space="0" w:color="auto"/>
        <w:left w:val="none" w:sz="0" w:space="0" w:color="auto"/>
        <w:bottom w:val="none" w:sz="0" w:space="0" w:color="auto"/>
        <w:right w:val="none" w:sz="0" w:space="0" w:color="auto"/>
      </w:divBdr>
    </w:div>
    <w:div w:id="1762486372">
      <w:marLeft w:val="0"/>
      <w:marRight w:val="0"/>
      <w:marTop w:val="0"/>
      <w:marBottom w:val="0"/>
      <w:divBdr>
        <w:top w:val="none" w:sz="0" w:space="0" w:color="auto"/>
        <w:left w:val="none" w:sz="0" w:space="0" w:color="auto"/>
        <w:bottom w:val="none" w:sz="0" w:space="0" w:color="auto"/>
        <w:right w:val="none" w:sz="0" w:space="0" w:color="auto"/>
      </w:divBdr>
    </w:div>
    <w:div w:id="1762486373">
      <w:marLeft w:val="0"/>
      <w:marRight w:val="0"/>
      <w:marTop w:val="0"/>
      <w:marBottom w:val="0"/>
      <w:divBdr>
        <w:top w:val="none" w:sz="0" w:space="0" w:color="auto"/>
        <w:left w:val="none" w:sz="0" w:space="0" w:color="auto"/>
        <w:bottom w:val="none" w:sz="0" w:space="0" w:color="auto"/>
        <w:right w:val="none" w:sz="0" w:space="0" w:color="auto"/>
      </w:divBdr>
    </w:div>
    <w:div w:id="1762486374">
      <w:marLeft w:val="0"/>
      <w:marRight w:val="0"/>
      <w:marTop w:val="0"/>
      <w:marBottom w:val="0"/>
      <w:divBdr>
        <w:top w:val="none" w:sz="0" w:space="0" w:color="auto"/>
        <w:left w:val="none" w:sz="0" w:space="0" w:color="auto"/>
        <w:bottom w:val="none" w:sz="0" w:space="0" w:color="auto"/>
        <w:right w:val="none" w:sz="0" w:space="0" w:color="auto"/>
      </w:divBdr>
    </w:div>
    <w:div w:id="1762486376">
      <w:marLeft w:val="0"/>
      <w:marRight w:val="0"/>
      <w:marTop w:val="0"/>
      <w:marBottom w:val="0"/>
      <w:divBdr>
        <w:top w:val="none" w:sz="0" w:space="0" w:color="auto"/>
        <w:left w:val="none" w:sz="0" w:space="0" w:color="auto"/>
        <w:bottom w:val="none" w:sz="0" w:space="0" w:color="auto"/>
        <w:right w:val="none" w:sz="0" w:space="0" w:color="auto"/>
      </w:divBdr>
    </w:div>
    <w:div w:id="1762486377">
      <w:marLeft w:val="0"/>
      <w:marRight w:val="0"/>
      <w:marTop w:val="0"/>
      <w:marBottom w:val="0"/>
      <w:divBdr>
        <w:top w:val="none" w:sz="0" w:space="0" w:color="auto"/>
        <w:left w:val="none" w:sz="0" w:space="0" w:color="auto"/>
        <w:bottom w:val="none" w:sz="0" w:space="0" w:color="auto"/>
        <w:right w:val="none" w:sz="0" w:space="0" w:color="auto"/>
      </w:divBdr>
      <w:divsChild>
        <w:div w:id="1762486172">
          <w:marLeft w:val="0"/>
          <w:marRight w:val="0"/>
          <w:marTop w:val="0"/>
          <w:marBottom w:val="0"/>
          <w:divBdr>
            <w:top w:val="none" w:sz="0" w:space="0" w:color="auto"/>
            <w:left w:val="none" w:sz="0" w:space="0" w:color="auto"/>
            <w:bottom w:val="none" w:sz="0" w:space="0" w:color="auto"/>
            <w:right w:val="none" w:sz="0" w:space="0" w:color="auto"/>
          </w:divBdr>
        </w:div>
        <w:div w:id="1762486451">
          <w:marLeft w:val="0"/>
          <w:marRight w:val="0"/>
          <w:marTop w:val="0"/>
          <w:marBottom w:val="0"/>
          <w:divBdr>
            <w:top w:val="none" w:sz="0" w:space="0" w:color="auto"/>
            <w:left w:val="none" w:sz="0" w:space="0" w:color="auto"/>
            <w:bottom w:val="none" w:sz="0" w:space="0" w:color="auto"/>
            <w:right w:val="none" w:sz="0" w:space="0" w:color="auto"/>
          </w:divBdr>
        </w:div>
      </w:divsChild>
    </w:div>
    <w:div w:id="1762486378">
      <w:marLeft w:val="0"/>
      <w:marRight w:val="0"/>
      <w:marTop w:val="0"/>
      <w:marBottom w:val="0"/>
      <w:divBdr>
        <w:top w:val="none" w:sz="0" w:space="0" w:color="auto"/>
        <w:left w:val="none" w:sz="0" w:space="0" w:color="auto"/>
        <w:bottom w:val="none" w:sz="0" w:space="0" w:color="auto"/>
        <w:right w:val="none" w:sz="0" w:space="0" w:color="auto"/>
      </w:divBdr>
    </w:div>
    <w:div w:id="1762486379">
      <w:marLeft w:val="0"/>
      <w:marRight w:val="0"/>
      <w:marTop w:val="0"/>
      <w:marBottom w:val="0"/>
      <w:divBdr>
        <w:top w:val="none" w:sz="0" w:space="0" w:color="auto"/>
        <w:left w:val="none" w:sz="0" w:space="0" w:color="auto"/>
        <w:bottom w:val="none" w:sz="0" w:space="0" w:color="auto"/>
        <w:right w:val="none" w:sz="0" w:space="0" w:color="auto"/>
      </w:divBdr>
      <w:divsChild>
        <w:div w:id="1762486134">
          <w:marLeft w:val="0"/>
          <w:marRight w:val="0"/>
          <w:marTop w:val="0"/>
          <w:marBottom w:val="0"/>
          <w:divBdr>
            <w:top w:val="none" w:sz="0" w:space="0" w:color="auto"/>
            <w:left w:val="none" w:sz="0" w:space="0" w:color="auto"/>
            <w:bottom w:val="none" w:sz="0" w:space="0" w:color="auto"/>
            <w:right w:val="none" w:sz="0" w:space="0" w:color="auto"/>
          </w:divBdr>
        </w:div>
      </w:divsChild>
    </w:div>
    <w:div w:id="1762486380">
      <w:marLeft w:val="0"/>
      <w:marRight w:val="0"/>
      <w:marTop w:val="0"/>
      <w:marBottom w:val="0"/>
      <w:divBdr>
        <w:top w:val="none" w:sz="0" w:space="0" w:color="auto"/>
        <w:left w:val="none" w:sz="0" w:space="0" w:color="auto"/>
        <w:bottom w:val="none" w:sz="0" w:space="0" w:color="auto"/>
        <w:right w:val="none" w:sz="0" w:space="0" w:color="auto"/>
      </w:divBdr>
    </w:div>
    <w:div w:id="1762486381">
      <w:marLeft w:val="0"/>
      <w:marRight w:val="0"/>
      <w:marTop w:val="0"/>
      <w:marBottom w:val="0"/>
      <w:divBdr>
        <w:top w:val="none" w:sz="0" w:space="0" w:color="auto"/>
        <w:left w:val="none" w:sz="0" w:space="0" w:color="auto"/>
        <w:bottom w:val="none" w:sz="0" w:space="0" w:color="auto"/>
        <w:right w:val="none" w:sz="0" w:space="0" w:color="auto"/>
      </w:divBdr>
    </w:div>
    <w:div w:id="1762486382">
      <w:marLeft w:val="0"/>
      <w:marRight w:val="0"/>
      <w:marTop w:val="0"/>
      <w:marBottom w:val="0"/>
      <w:divBdr>
        <w:top w:val="none" w:sz="0" w:space="0" w:color="auto"/>
        <w:left w:val="none" w:sz="0" w:space="0" w:color="auto"/>
        <w:bottom w:val="none" w:sz="0" w:space="0" w:color="auto"/>
        <w:right w:val="none" w:sz="0" w:space="0" w:color="auto"/>
      </w:divBdr>
    </w:div>
    <w:div w:id="1762486383">
      <w:marLeft w:val="0"/>
      <w:marRight w:val="0"/>
      <w:marTop w:val="0"/>
      <w:marBottom w:val="0"/>
      <w:divBdr>
        <w:top w:val="none" w:sz="0" w:space="0" w:color="auto"/>
        <w:left w:val="none" w:sz="0" w:space="0" w:color="auto"/>
        <w:bottom w:val="none" w:sz="0" w:space="0" w:color="auto"/>
        <w:right w:val="none" w:sz="0" w:space="0" w:color="auto"/>
      </w:divBdr>
    </w:div>
    <w:div w:id="1762486384">
      <w:marLeft w:val="0"/>
      <w:marRight w:val="0"/>
      <w:marTop w:val="0"/>
      <w:marBottom w:val="0"/>
      <w:divBdr>
        <w:top w:val="none" w:sz="0" w:space="0" w:color="auto"/>
        <w:left w:val="none" w:sz="0" w:space="0" w:color="auto"/>
        <w:bottom w:val="none" w:sz="0" w:space="0" w:color="auto"/>
        <w:right w:val="none" w:sz="0" w:space="0" w:color="auto"/>
      </w:divBdr>
    </w:div>
    <w:div w:id="1762486386">
      <w:marLeft w:val="0"/>
      <w:marRight w:val="0"/>
      <w:marTop w:val="0"/>
      <w:marBottom w:val="0"/>
      <w:divBdr>
        <w:top w:val="none" w:sz="0" w:space="0" w:color="auto"/>
        <w:left w:val="none" w:sz="0" w:space="0" w:color="auto"/>
        <w:bottom w:val="none" w:sz="0" w:space="0" w:color="auto"/>
        <w:right w:val="none" w:sz="0" w:space="0" w:color="auto"/>
      </w:divBdr>
    </w:div>
    <w:div w:id="1762486387">
      <w:marLeft w:val="0"/>
      <w:marRight w:val="0"/>
      <w:marTop w:val="0"/>
      <w:marBottom w:val="0"/>
      <w:divBdr>
        <w:top w:val="none" w:sz="0" w:space="0" w:color="auto"/>
        <w:left w:val="none" w:sz="0" w:space="0" w:color="auto"/>
        <w:bottom w:val="none" w:sz="0" w:space="0" w:color="auto"/>
        <w:right w:val="none" w:sz="0" w:space="0" w:color="auto"/>
      </w:divBdr>
      <w:divsChild>
        <w:div w:id="1762486475">
          <w:marLeft w:val="0"/>
          <w:marRight w:val="0"/>
          <w:marTop w:val="0"/>
          <w:marBottom w:val="0"/>
          <w:divBdr>
            <w:top w:val="none" w:sz="0" w:space="0" w:color="auto"/>
            <w:left w:val="none" w:sz="0" w:space="0" w:color="auto"/>
            <w:bottom w:val="none" w:sz="0" w:space="0" w:color="auto"/>
            <w:right w:val="none" w:sz="0" w:space="0" w:color="auto"/>
          </w:divBdr>
        </w:div>
      </w:divsChild>
    </w:div>
    <w:div w:id="1762486389">
      <w:marLeft w:val="0"/>
      <w:marRight w:val="0"/>
      <w:marTop w:val="0"/>
      <w:marBottom w:val="0"/>
      <w:divBdr>
        <w:top w:val="none" w:sz="0" w:space="0" w:color="auto"/>
        <w:left w:val="none" w:sz="0" w:space="0" w:color="auto"/>
        <w:bottom w:val="none" w:sz="0" w:space="0" w:color="auto"/>
        <w:right w:val="none" w:sz="0" w:space="0" w:color="auto"/>
      </w:divBdr>
    </w:div>
    <w:div w:id="1762486390">
      <w:marLeft w:val="0"/>
      <w:marRight w:val="0"/>
      <w:marTop w:val="0"/>
      <w:marBottom w:val="0"/>
      <w:divBdr>
        <w:top w:val="none" w:sz="0" w:space="0" w:color="auto"/>
        <w:left w:val="none" w:sz="0" w:space="0" w:color="auto"/>
        <w:bottom w:val="none" w:sz="0" w:space="0" w:color="auto"/>
        <w:right w:val="none" w:sz="0" w:space="0" w:color="auto"/>
      </w:divBdr>
    </w:div>
    <w:div w:id="1762486391">
      <w:marLeft w:val="0"/>
      <w:marRight w:val="0"/>
      <w:marTop w:val="0"/>
      <w:marBottom w:val="0"/>
      <w:divBdr>
        <w:top w:val="none" w:sz="0" w:space="0" w:color="auto"/>
        <w:left w:val="none" w:sz="0" w:space="0" w:color="auto"/>
        <w:bottom w:val="none" w:sz="0" w:space="0" w:color="auto"/>
        <w:right w:val="none" w:sz="0" w:space="0" w:color="auto"/>
      </w:divBdr>
    </w:div>
    <w:div w:id="1762486392">
      <w:marLeft w:val="0"/>
      <w:marRight w:val="0"/>
      <w:marTop w:val="0"/>
      <w:marBottom w:val="0"/>
      <w:divBdr>
        <w:top w:val="none" w:sz="0" w:space="0" w:color="auto"/>
        <w:left w:val="none" w:sz="0" w:space="0" w:color="auto"/>
        <w:bottom w:val="none" w:sz="0" w:space="0" w:color="auto"/>
        <w:right w:val="none" w:sz="0" w:space="0" w:color="auto"/>
      </w:divBdr>
    </w:div>
    <w:div w:id="1762486393">
      <w:marLeft w:val="0"/>
      <w:marRight w:val="0"/>
      <w:marTop w:val="0"/>
      <w:marBottom w:val="0"/>
      <w:divBdr>
        <w:top w:val="none" w:sz="0" w:space="0" w:color="auto"/>
        <w:left w:val="none" w:sz="0" w:space="0" w:color="auto"/>
        <w:bottom w:val="none" w:sz="0" w:space="0" w:color="auto"/>
        <w:right w:val="none" w:sz="0" w:space="0" w:color="auto"/>
      </w:divBdr>
    </w:div>
    <w:div w:id="1762486396">
      <w:marLeft w:val="0"/>
      <w:marRight w:val="0"/>
      <w:marTop w:val="0"/>
      <w:marBottom w:val="0"/>
      <w:divBdr>
        <w:top w:val="none" w:sz="0" w:space="0" w:color="auto"/>
        <w:left w:val="none" w:sz="0" w:space="0" w:color="auto"/>
        <w:bottom w:val="none" w:sz="0" w:space="0" w:color="auto"/>
        <w:right w:val="none" w:sz="0" w:space="0" w:color="auto"/>
      </w:divBdr>
    </w:div>
    <w:div w:id="1762486397">
      <w:marLeft w:val="0"/>
      <w:marRight w:val="0"/>
      <w:marTop w:val="0"/>
      <w:marBottom w:val="0"/>
      <w:divBdr>
        <w:top w:val="none" w:sz="0" w:space="0" w:color="auto"/>
        <w:left w:val="none" w:sz="0" w:space="0" w:color="auto"/>
        <w:bottom w:val="none" w:sz="0" w:space="0" w:color="auto"/>
        <w:right w:val="none" w:sz="0" w:space="0" w:color="auto"/>
      </w:divBdr>
    </w:div>
    <w:div w:id="1762486398">
      <w:marLeft w:val="0"/>
      <w:marRight w:val="0"/>
      <w:marTop w:val="0"/>
      <w:marBottom w:val="0"/>
      <w:divBdr>
        <w:top w:val="none" w:sz="0" w:space="0" w:color="auto"/>
        <w:left w:val="none" w:sz="0" w:space="0" w:color="auto"/>
        <w:bottom w:val="none" w:sz="0" w:space="0" w:color="auto"/>
        <w:right w:val="none" w:sz="0" w:space="0" w:color="auto"/>
      </w:divBdr>
    </w:div>
    <w:div w:id="1762486400">
      <w:marLeft w:val="0"/>
      <w:marRight w:val="0"/>
      <w:marTop w:val="0"/>
      <w:marBottom w:val="0"/>
      <w:divBdr>
        <w:top w:val="none" w:sz="0" w:space="0" w:color="auto"/>
        <w:left w:val="none" w:sz="0" w:space="0" w:color="auto"/>
        <w:bottom w:val="none" w:sz="0" w:space="0" w:color="auto"/>
        <w:right w:val="none" w:sz="0" w:space="0" w:color="auto"/>
      </w:divBdr>
    </w:div>
    <w:div w:id="1762486401">
      <w:marLeft w:val="0"/>
      <w:marRight w:val="0"/>
      <w:marTop w:val="0"/>
      <w:marBottom w:val="0"/>
      <w:divBdr>
        <w:top w:val="none" w:sz="0" w:space="0" w:color="auto"/>
        <w:left w:val="none" w:sz="0" w:space="0" w:color="auto"/>
        <w:bottom w:val="none" w:sz="0" w:space="0" w:color="auto"/>
        <w:right w:val="none" w:sz="0" w:space="0" w:color="auto"/>
      </w:divBdr>
    </w:div>
    <w:div w:id="1762486404">
      <w:marLeft w:val="0"/>
      <w:marRight w:val="0"/>
      <w:marTop w:val="0"/>
      <w:marBottom w:val="0"/>
      <w:divBdr>
        <w:top w:val="none" w:sz="0" w:space="0" w:color="auto"/>
        <w:left w:val="none" w:sz="0" w:space="0" w:color="auto"/>
        <w:bottom w:val="none" w:sz="0" w:space="0" w:color="auto"/>
        <w:right w:val="none" w:sz="0" w:space="0" w:color="auto"/>
      </w:divBdr>
    </w:div>
    <w:div w:id="1762486408">
      <w:marLeft w:val="0"/>
      <w:marRight w:val="0"/>
      <w:marTop w:val="0"/>
      <w:marBottom w:val="0"/>
      <w:divBdr>
        <w:top w:val="none" w:sz="0" w:space="0" w:color="auto"/>
        <w:left w:val="none" w:sz="0" w:space="0" w:color="auto"/>
        <w:bottom w:val="none" w:sz="0" w:space="0" w:color="auto"/>
        <w:right w:val="none" w:sz="0" w:space="0" w:color="auto"/>
      </w:divBdr>
    </w:div>
    <w:div w:id="1762486409">
      <w:marLeft w:val="0"/>
      <w:marRight w:val="0"/>
      <w:marTop w:val="0"/>
      <w:marBottom w:val="0"/>
      <w:divBdr>
        <w:top w:val="none" w:sz="0" w:space="0" w:color="auto"/>
        <w:left w:val="none" w:sz="0" w:space="0" w:color="auto"/>
        <w:bottom w:val="none" w:sz="0" w:space="0" w:color="auto"/>
        <w:right w:val="none" w:sz="0" w:space="0" w:color="auto"/>
      </w:divBdr>
    </w:div>
    <w:div w:id="1762486410">
      <w:marLeft w:val="0"/>
      <w:marRight w:val="0"/>
      <w:marTop w:val="0"/>
      <w:marBottom w:val="0"/>
      <w:divBdr>
        <w:top w:val="none" w:sz="0" w:space="0" w:color="auto"/>
        <w:left w:val="none" w:sz="0" w:space="0" w:color="auto"/>
        <w:bottom w:val="none" w:sz="0" w:space="0" w:color="auto"/>
        <w:right w:val="none" w:sz="0" w:space="0" w:color="auto"/>
      </w:divBdr>
    </w:div>
    <w:div w:id="1762486411">
      <w:marLeft w:val="0"/>
      <w:marRight w:val="0"/>
      <w:marTop w:val="0"/>
      <w:marBottom w:val="0"/>
      <w:divBdr>
        <w:top w:val="none" w:sz="0" w:space="0" w:color="auto"/>
        <w:left w:val="none" w:sz="0" w:space="0" w:color="auto"/>
        <w:bottom w:val="none" w:sz="0" w:space="0" w:color="auto"/>
        <w:right w:val="none" w:sz="0" w:space="0" w:color="auto"/>
      </w:divBdr>
    </w:div>
    <w:div w:id="1762486412">
      <w:marLeft w:val="0"/>
      <w:marRight w:val="0"/>
      <w:marTop w:val="0"/>
      <w:marBottom w:val="0"/>
      <w:divBdr>
        <w:top w:val="none" w:sz="0" w:space="0" w:color="auto"/>
        <w:left w:val="none" w:sz="0" w:space="0" w:color="auto"/>
        <w:bottom w:val="none" w:sz="0" w:space="0" w:color="auto"/>
        <w:right w:val="none" w:sz="0" w:space="0" w:color="auto"/>
      </w:divBdr>
    </w:div>
    <w:div w:id="1762486413">
      <w:marLeft w:val="0"/>
      <w:marRight w:val="0"/>
      <w:marTop w:val="0"/>
      <w:marBottom w:val="0"/>
      <w:divBdr>
        <w:top w:val="none" w:sz="0" w:space="0" w:color="auto"/>
        <w:left w:val="none" w:sz="0" w:space="0" w:color="auto"/>
        <w:bottom w:val="none" w:sz="0" w:space="0" w:color="auto"/>
        <w:right w:val="none" w:sz="0" w:space="0" w:color="auto"/>
      </w:divBdr>
    </w:div>
    <w:div w:id="1762486415">
      <w:marLeft w:val="0"/>
      <w:marRight w:val="0"/>
      <w:marTop w:val="0"/>
      <w:marBottom w:val="0"/>
      <w:divBdr>
        <w:top w:val="none" w:sz="0" w:space="0" w:color="auto"/>
        <w:left w:val="none" w:sz="0" w:space="0" w:color="auto"/>
        <w:bottom w:val="none" w:sz="0" w:space="0" w:color="auto"/>
        <w:right w:val="none" w:sz="0" w:space="0" w:color="auto"/>
      </w:divBdr>
    </w:div>
    <w:div w:id="1762486416">
      <w:marLeft w:val="0"/>
      <w:marRight w:val="0"/>
      <w:marTop w:val="0"/>
      <w:marBottom w:val="0"/>
      <w:divBdr>
        <w:top w:val="none" w:sz="0" w:space="0" w:color="auto"/>
        <w:left w:val="none" w:sz="0" w:space="0" w:color="auto"/>
        <w:bottom w:val="none" w:sz="0" w:space="0" w:color="auto"/>
        <w:right w:val="none" w:sz="0" w:space="0" w:color="auto"/>
      </w:divBdr>
    </w:div>
    <w:div w:id="1762486417">
      <w:marLeft w:val="0"/>
      <w:marRight w:val="0"/>
      <w:marTop w:val="0"/>
      <w:marBottom w:val="0"/>
      <w:divBdr>
        <w:top w:val="none" w:sz="0" w:space="0" w:color="auto"/>
        <w:left w:val="none" w:sz="0" w:space="0" w:color="auto"/>
        <w:bottom w:val="none" w:sz="0" w:space="0" w:color="auto"/>
        <w:right w:val="none" w:sz="0" w:space="0" w:color="auto"/>
      </w:divBdr>
    </w:div>
    <w:div w:id="1762486418">
      <w:marLeft w:val="0"/>
      <w:marRight w:val="0"/>
      <w:marTop w:val="0"/>
      <w:marBottom w:val="0"/>
      <w:divBdr>
        <w:top w:val="none" w:sz="0" w:space="0" w:color="auto"/>
        <w:left w:val="none" w:sz="0" w:space="0" w:color="auto"/>
        <w:bottom w:val="none" w:sz="0" w:space="0" w:color="auto"/>
        <w:right w:val="none" w:sz="0" w:space="0" w:color="auto"/>
      </w:divBdr>
    </w:div>
    <w:div w:id="1762486419">
      <w:marLeft w:val="0"/>
      <w:marRight w:val="0"/>
      <w:marTop w:val="0"/>
      <w:marBottom w:val="0"/>
      <w:divBdr>
        <w:top w:val="none" w:sz="0" w:space="0" w:color="auto"/>
        <w:left w:val="none" w:sz="0" w:space="0" w:color="auto"/>
        <w:bottom w:val="none" w:sz="0" w:space="0" w:color="auto"/>
        <w:right w:val="none" w:sz="0" w:space="0" w:color="auto"/>
      </w:divBdr>
    </w:div>
    <w:div w:id="1762486420">
      <w:marLeft w:val="0"/>
      <w:marRight w:val="0"/>
      <w:marTop w:val="0"/>
      <w:marBottom w:val="0"/>
      <w:divBdr>
        <w:top w:val="none" w:sz="0" w:space="0" w:color="auto"/>
        <w:left w:val="none" w:sz="0" w:space="0" w:color="auto"/>
        <w:bottom w:val="none" w:sz="0" w:space="0" w:color="auto"/>
        <w:right w:val="none" w:sz="0" w:space="0" w:color="auto"/>
      </w:divBdr>
    </w:div>
    <w:div w:id="1762486421">
      <w:marLeft w:val="0"/>
      <w:marRight w:val="0"/>
      <w:marTop w:val="0"/>
      <w:marBottom w:val="0"/>
      <w:divBdr>
        <w:top w:val="none" w:sz="0" w:space="0" w:color="auto"/>
        <w:left w:val="none" w:sz="0" w:space="0" w:color="auto"/>
        <w:bottom w:val="none" w:sz="0" w:space="0" w:color="auto"/>
        <w:right w:val="none" w:sz="0" w:space="0" w:color="auto"/>
      </w:divBdr>
    </w:div>
    <w:div w:id="1762486425">
      <w:marLeft w:val="0"/>
      <w:marRight w:val="0"/>
      <w:marTop w:val="0"/>
      <w:marBottom w:val="0"/>
      <w:divBdr>
        <w:top w:val="none" w:sz="0" w:space="0" w:color="auto"/>
        <w:left w:val="none" w:sz="0" w:space="0" w:color="auto"/>
        <w:bottom w:val="none" w:sz="0" w:space="0" w:color="auto"/>
        <w:right w:val="none" w:sz="0" w:space="0" w:color="auto"/>
      </w:divBdr>
    </w:div>
    <w:div w:id="1762486426">
      <w:marLeft w:val="0"/>
      <w:marRight w:val="0"/>
      <w:marTop w:val="0"/>
      <w:marBottom w:val="0"/>
      <w:divBdr>
        <w:top w:val="none" w:sz="0" w:space="0" w:color="auto"/>
        <w:left w:val="none" w:sz="0" w:space="0" w:color="auto"/>
        <w:bottom w:val="none" w:sz="0" w:space="0" w:color="auto"/>
        <w:right w:val="none" w:sz="0" w:space="0" w:color="auto"/>
      </w:divBdr>
    </w:div>
    <w:div w:id="1762486427">
      <w:marLeft w:val="0"/>
      <w:marRight w:val="0"/>
      <w:marTop w:val="0"/>
      <w:marBottom w:val="0"/>
      <w:divBdr>
        <w:top w:val="none" w:sz="0" w:space="0" w:color="auto"/>
        <w:left w:val="none" w:sz="0" w:space="0" w:color="auto"/>
        <w:bottom w:val="none" w:sz="0" w:space="0" w:color="auto"/>
        <w:right w:val="none" w:sz="0" w:space="0" w:color="auto"/>
      </w:divBdr>
    </w:div>
    <w:div w:id="1762486428">
      <w:marLeft w:val="0"/>
      <w:marRight w:val="0"/>
      <w:marTop w:val="0"/>
      <w:marBottom w:val="0"/>
      <w:divBdr>
        <w:top w:val="none" w:sz="0" w:space="0" w:color="auto"/>
        <w:left w:val="none" w:sz="0" w:space="0" w:color="auto"/>
        <w:bottom w:val="none" w:sz="0" w:space="0" w:color="auto"/>
        <w:right w:val="none" w:sz="0" w:space="0" w:color="auto"/>
      </w:divBdr>
    </w:div>
    <w:div w:id="1762486430">
      <w:marLeft w:val="0"/>
      <w:marRight w:val="0"/>
      <w:marTop w:val="0"/>
      <w:marBottom w:val="0"/>
      <w:divBdr>
        <w:top w:val="none" w:sz="0" w:space="0" w:color="auto"/>
        <w:left w:val="none" w:sz="0" w:space="0" w:color="auto"/>
        <w:bottom w:val="none" w:sz="0" w:space="0" w:color="auto"/>
        <w:right w:val="none" w:sz="0" w:space="0" w:color="auto"/>
      </w:divBdr>
    </w:div>
    <w:div w:id="1762486431">
      <w:marLeft w:val="0"/>
      <w:marRight w:val="0"/>
      <w:marTop w:val="0"/>
      <w:marBottom w:val="0"/>
      <w:divBdr>
        <w:top w:val="none" w:sz="0" w:space="0" w:color="auto"/>
        <w:left w:val="none" w:sz="0" w:space="0" w:color="auto"/>
        <w:bottom w:val="none" w:sz="0" w:space="0" w:color="auto"/>
        <w:right w:val="none" w:sz="0" w:space="0" w:color="auto"/>
      </w:divBdr>
      <w:divsChild>
        <w:div w:id="1762486301">
          <w:marLeft w:val="0"/>
          <w:marRight w:val="0"/>
          <w:marTop w:val="0"/>
          <w:marBottom w:val="0"/>
          <w:divBdr>
            <w:top w:val="none" w:sz="0" w:space="0" w:color="auto"/>
            <w:left w:val="none" w:sz="0" w:space="0" w:color="auto"/>
            <w:bottom w:val="none" w:sz="0" w:space="0" w:color="auto"/>
            <w:right w:val="none" w:sz="0" w:space="0" w:color="auto"/>
          </w:divBdr>
        </w:div>
        <w:div w:id="1762486551">
          <w:marLeft w:val="0"/>
          <w:marRight w:val="0"/>
          <w:marTop w:val="0"/>
          <w:marBottom w:val="0"/>
          <w:divBdr>
            <w:top w:val="none" w:sz="0" w:space="0" w:color="auto"/>
            <w:left w:val="none" w:sz="0" w:space="0" w:color="auto"/>
            <w:bottom w:val="none" w:sz="0" w:space="0" w:color="auto"/>
            <w:right w:val="none" w:sz="0" w:space="0" w:color="auto"/>
          </w:divBdr>
        </w:div>
      </w:divsChild>
    </w:div>
    <w:div w:id="1762486432">
      <w:marLeft w:val="0"/>
      <w:marRight w:val="0"/>
      <w:marTop w:val="0"/>
      <w:marBottom w:val="0"/>
      <w:divBdr>
        <w:top w:val="none" w:sz="0" w:space="0" w:color="auto"/>
        <w:left w:val="none" w:sz="0" w:space="0" w:color="auto"/>
        <w:bottom w:val="none" w:sz="0" w:space="0" w:color="auto"/>
        <w:right w:val="none" w:sz="0" w:space="0" w:color="auto"/>
      </w:divBdr>
    </w:div>
    <w:div w:id="1762486434">
      <w:marLeft w:val="0"/>
      <w:marRight w:val="0"/>
      <w:marTop w:val="0"/>
      <w:marBottom w:val="0"/>
      <w:divBdr>
        <w:top w:val="none" w:sz="0" w:space="0" w:color="auto"/>
        <w:left w:val="none" w:sz="0" w:space="0" w:color="auto"/>
        <w:bottom w:val="none" w:sz="0" w:space="0" w:color="auto"/>
        <w:right w:val="none" w:sz="0" w:space="0" w:color="auto"/>
      </w:divBdr>
    </w:div>
    <w:div w:id="1762486435">
      <w:marLeft w:val="0"/>
      <w:marRight w:val="0"/>
      <w:marTop w:val="0"/>
      <w:marBottom w:val="0"/>
      <w:divBdr>
        <w:top w:val="none" w:sz="0" w:space="0" w:color="auto"/>
        <w:left w:val="none" w:sz="0" w:space="0" w:color="auto"/>
        <w:bottom w:val="none" w:sz="0" w:space="0" w:color="auto"/>
        <w:right w:val="none" w:sz="0" w:space="0" w:color="auto"/>
      </w:divBdr>
    </w:div>
    <w:div w:id="1762486437">
      <w:marLeft w:val="0"/>
      <w:marRight w:val="0"/>
      <w:marTop w:val="0"/>
      <w:marBottom w:val="0"/>
      <w:divBdr>
        <w:top w:val="none" w:sz="0" w:space="0" w:color="auto"/>
        <w:left w:val="none" w:sz="0" w:space="0" w:color="auto"/>
        <w:bottom w:val="none" w:sz="0" w:space="0" w:color="auto"/>
        <w:right w:val="none" w:sz="0" w:space="0" w:color="auto"/>
      </w:divBdr>
    </w:div>
    <w:div w:id="1762486439">
      <w:marLeft w:val="0"/>
      <w:marRight w:val="0"/>
      <w:marTop w:val="0"/>
      <w:marBottom w:val="0"/>
      <w:divBdr>
        <w:top w:val="none" w:sz="0" w:space="0" w:color="auto"/>
        <w:left w:val="none" w:sz="0" w:space="0" w:color="auto"/>
        <w:bottom w:val="none" w:sz="0" w:space="0" w:color="auto"/>
        <w:right w:val="none" w:sz="0" w:space="0" w:color="auto"/>
      </w:divBdr>
    </w:div>
    <w:div w:id="1762486440">
      <w:marLeft w:val="0"/>
      <w:marRight w:val="0"/>
      <w:marTop w:val="0"/>
      <w:marBottom w:val="0"/>
      <w:divBdr>
        <w:top w:val="none" w:sz="0" w:space="0" w:color="auto"/>
        <w:left w:val="none" w:sz="0" w:space="0" w:color="auto"/>
        <w:bottom w:val="none" w:sz="0" w:space="0" w:color="auto"/>
        <w:right w:val="none" w:sz="0" w:space="0" w:color="auto"/>
      </w:divBdr>
    </w:div>
    <w:div w:id="1762486442">
      <w:marLeft w:val="0"/>
      <w:marRight w:val="0"/>
      <w:marTop w:val="0"/>
      <w:marBottom w:val="0"/>
      <w:divBdr>
        <w:top w:val="none" w:sz="0" w:space="0" w:color="auto"/>
        <w:left w:val="none" w:sz="0" w:space="0" w:color="auto"/>
        <w:bottom w:val="none" w:sz="0" w:space="0" w:color="auto"/>
        <w:right w:val="none" w:sz="0" w:space="0" w:color="auto"/>
      </w:divBdr>
    </w:div>
    <w:div w:id="1762486443">
      <w:marLeft w:val="0"/>
      <w:marRight w:val="0"/>
      <w:marTop w:val="0"/>
      <w:marBottom w:val="0"/>
      <w:divBdr>
        <w:top w:val="none" w:sz="0" w:space="0" w:color="auto"/>
        <w:left w:val="none" w:sz="0" w:space="0" w:color="auto"/>
        <w:bottom w:val="none" w:sz="0" w:space="0" w:color="auto"/>
        <w:right w:val="none" w:sz="0" w:space="0" w:color="auto"/>
      </w:divBdr>
    </w:div>
    <w:div w:id="1762486445">
      <w:marLeft w:val="0"/>
      <w:marRight w:val="0"/>
      <w:marTop w:val="0"/>
      <w:marBottom w:val="0"/>
      <w:divBdr>
        <w:top w:val="none" w:sz="0" w:space="0" w:color="auto"/>
        <w:left w:val="none" w:sz="0" w:space="0" w:color="auto"/>
        <w:bottom w:val="none" w:sz="0" w:space="0" w:color="auto"/>
        <w:right w:val="none" w:sz="0" w:space="0" w:color="auto"/>
      </w:divBdr>
    </w:div>
    <w:div w:id="1762486447">
      <w:marLeft w:val="0"/>
      <w:marRight w:val="0"/>
      <w:marTop w:val="0"/>
      <w:marBottom w:val="0"/>
      <w:divBdr>
        <w:top w:val="none" w:sz="0" w:space="0" w:color="auto"/>
        <w:left w:val="none" w:sz="0" w:space="0" w:color="auto"/>
        <w:bottom w:val="none" w:sz="0" w:space="0" w:color="auto"/>
        <w:right w:val="none" w:sz="0" w:space="0" w:color="auto"/>
      </w:divBdr>
    </w:div>
    <w:div w:id="1762486448">
      <w:marLeft w:val="0"/>
      <w:marRight w:val="0"/>
      <w:marTop w:val="0"/>
      <w:marBottom w:val="0"/>
      <w:divBdr>
        <w:top w:val="none" w:sz="0" w:space="0" w:color="auto"/>
        <w:left w:val="none" w:sz="0" w:space="0" w:color="auto"/>
        <w:bottom w:val="none" w:sz="0" w:space="0" w:color="auto"/>
        <w:right w:val="none" w:sz="0" w:space="0" w:color="auto"/>
      </w:divBdr>
    </w:div>
    <w:div w:id="1762486449">
      <w:marLeft w:val="0"/>
      <w:marRight w:val="0"/>
      <w:marTop w:val="0"/>
      <w:marBottom w:val="0"/>
      <w:divBdr>
        <w:top w:val="none" w:sz="0" w:space="0" w:color="auto"/>
        <w:left w:val="none" w:sz="0" w:space="0" w:color="auto"/>
        <w:bottom w:val="none" w:sz="0" w:space="0" w:color="auto"/>
        <w:right w:val="none" w:sz="0" w:space="0" w:color="auto"/>
      </w:divBdr>
      <w:divsChild>
        <w:div w:id="1762486757">
          <w:marLeft w:val="0"/>
          <w:marRight w:val="0"/>
          <w:marTop w:val="0"/>
          <w:marBottom w:val="0"/>
          <w:divBdr>
            <w:top w:val="none" w:sz="0" w:space="0" w:color="auto"/>
            <w:left w:val="none" w:sz="0" w:space="0" w:color="auto"/>
            <w:bottom w:val="none" w:sz="0" w:space="0" w:color="auto"/>
            <w:right w:val="none" w:sz="0" w:space="0" w:color="auto"/>
          </w:divBdr>
          <w:divsChild>
            <w:div w:id="1762486766">
              <w:marLeft w:val="0"/>
              <w:marRight w:val="0"/>
              <w:marTop w:val="0"/>
              <w:marBottom w:val="0"/>
              <w:divBdr>
                <w:top w:val="none" w:sz="0" w:space="0" w:color="auto"/>
                <w:left w:val="none" w:sz="0" w:space="0" w:color="auto"/>
                <w:bottom w:val="none" w:sz="0" w:space="0" w:color="auto"/>
                <w:right w:val="none" w:sz="0" w:space="0" w:color="auto"/>
              </w:divBdr>
              <w:divsChild>
                <w:div w:id="17624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486450">
      <w:marLeft w:val="0"/>
      <w:marRight w:val="0"/>
      <w:marTop w:val="0"/>
      <w:marBottom w:val="0"/>
      <w:divBdr>
        <w:top w:val="none" w:sz="0" w:space="0" w:color="auto"/>
        <w:left w:val="none" w:sz="0" w:space="0" w:color="auto"/>
        <w:bottom w:val="none" w:sz="0" w:space="0" w:color="auto"/>
        <w:right w:val="none" w:sz="0" w:space="0" w:color="auto"/>
      </w:divBdr>
    </w:div>
    <w:div w:id="1762486452">
      <w:marLeft w:val="0"/>
      <w:marRight w:val="0"/>
      <w:marTop w:val="0"/>
      <w:marBottom w:val="0"/>
      <w:divBdr>
        <w:top w:val="none" w:sz="0" w:space="0" w:color="auto"/>
        <w:left w:val="none" w:sz="0" w:space="0" w:color="auto"/>
        <w:bottom w:val="none" w:sz="0" w:space="0" w:color="auto"/>
        <w:right w:val="none" w:sz="0" w:space="0" w:color="auto"/>
      </w:divBdr>
    </w:div>
    <w:div w:id="1762486454">
      <w:marLeft w:val="0"/>
      <w:marRight w:val="0"/>
      <w:marTop w:val="0"/>
      <w:marBottom w:val="0"/>
      <w:divBdr>
        <w:top w:val="none" w:sz="0" w:space="0" w:color="auto"/>
        <w:left w:val="none" w:sz="0" w:space="0" w:color="auto"/>
        <w:bottom w:val="none" w:sz="0" w:space="0" w:color="auto"/>
        <w:right w:val="none" w:sz="0" w:space="0" w:color="auto"/>
      </w:divBdr>
    </w:div>
    <w:div w:id="1762486458">
      <w:marLeft w:val="0"/>
      <w:marRight w:val="0"/>
      <w:marTop w:val="0"/>
      <w:marBottom w:val="0"/>
      <w:divBdr>
        <w:top w:val="none" w:sz="0" w:space="0" w:color="auto"/>
        <w:left w:val="none" w:sz="0" w:space="0" w:color="auto"/>
        <w:bottom w:val="none" w:sz="0" w:space="0" w:color="auto"/>
        <w:right w:val="none" w:sz="0" w:space="0" w:color="auto"/>
      </w:divBdr>
    </w:div>
    <w:div w:id="1762486459">
      <w:marLeft w:val="0"/>
      <w:marRight w:val="0"/>
      <w:marTop w:val="0"/>
      <w:marBottom w:val="0"/>
      <w:divBdr>
        <w:top w:val="none" w:sz="0" w:space="0" w:color="auto"/>
        <w:left w:val="none" w:sz="0" w:space="0" w:color="auto"/>
        <w:bottom w:val="none" w:sz="0" w:space="0" w:color="auto"/>
        <w:right w:val="none" w:sz="0" w:space="0" w:color="auto"/>
      </w:divBdr>
    </w:div>
    <w:div w:id="1762486460">
      <w:marLeft w:val="0"/>
      <w:marRight w:val="0"/>
      <w:marTop w:val="0"/>
      <w:marBottom w:val="0"/>
      <w:divBdr>
        <w:top w:val="none" w:sz="0" w:space="0" w:color="auto"/>
        <w:left w:val="none" w:sz="0" w:space="0" w:color="auto"/>
        <w:bottom w:val="none" w:sz="0" w:space="0" w:color="auto"/>
        <w:right w:val="none" w:sz="0" w:space="0" w:color="auto"/>
      </w:divBdr>
    </w:div>
    <w:div w:id="1762486461">
      <w:marLeft w:val="0"/>
      <w:marRight w:val="0"/>
      <w:marTop w:val="0"/>
      <w:marBottom w:val="0"/>
      <w:divBdr>
        <w:top w:val="none" w:sz="0" w:space="0" w:color="auto"/>
        <w:left w:val="none" w:sz="0" w:space="0" w:color="auto"/>
        <w:bottom w:val="none" w:sz="0" w:space="0" w:color="auto"/>
        <w:right w:val="none" w:sz="0" w:space="0" w:color="auto"/>
      </w:divBdr>
    </w:div>
    <w:div w:id="1762486463">
      <w:marLeft w:val="0"/>
      <w:marRight w:val="0"/>
      <w:marTop w:val="0"/>
      <w:marBottom w:val="0"/>
      <w:divBdr>
        <w:top w:val="none" w:sz="0" w:space="0" w:color="auto"/>
        <w:left w:val="none" w:sz="0" w:space="0" w:color="auto"/>
        <w:bottom w:val="none" w:sz="0" w:space="0" w:color="auto"/>
        <w:right w:val="none" w:sz="0" w:space="0" w:color="auto"/>
      </w:divBdr>
    </w:div>
    <w:div w:id="1762486464">
      <w:marLeft w:val="0"/>
      <w:marRight w:val="0"/>
      <w:marTop w:val="0"/>
      <w:marBottom w:val="0"/>
      <w:divBdr>
        <w:top w:val="none" w:sz="0" w:space="0" w:color="auto"/>
        <w:left w:val="none" w:sz="0" w:space="0" w:color="auto"/>
        <w:bottom w:val="none" w:sz="0" w:space="0" w:color="auto"/>
        <w:right w:val="none" w:sz="0" w:space="0" w:color="auto"/>
      </w:divBdr>
      <w:divsChild>
        <w:div w:id="1762486131">
          <w:marLeft w:val="450"/>
          <w:marRight w:val="0"/>
          <w:marTop w:val="75"/>
          <w:marBottom w:val="0"/>
          <w:divBdr>
            <w:top w:val="none" w:sz="0" w:space="0" w:color="auto"/>
            <w:left w:val="none" w:sz="0" w:space="0" w:color="auto"/>
            <w:bottom w:val="none" w:sz="0" w:space="0" w:color="auto"/>
            <w:right w:val="none" w:sz="0" w:space="0" w:color="auto"/>
          </w:divBdr>
        </w:div>
      </w:divsChild>
    </w:div>
    <w:div w:id="1762486466">
      <w:marLeft w:val="0"/>
      <w:marRight w:val="0"/>
      <w:marTop w:val="0"/>
      <w:marBottom w:val="0"/>
      <w:divBdr>
        <w:top w:val="none" w:sz="0" w:space="0" w:color="auto"/>
        <w:left w:val="none" w:sz="0" w:space="0" w:color="auto"/>
        <w:bottom w:val="none" w:sz="0" w:space="0" w:color="auto"/>
        <w:right w:val="none" w:sz="0" w:space="0" w:color="auto"/>
      </w:divBdr>
    </w:div>
    <w:div w:id="1762486470">
      <w:marLeft w:val="0"/>
      <w:marRight w:val="0"/>
      <w:marTop w:val="0"/>
      <w:marBottom w:val="0"/>
      <w:divBdr>
        <w:top w:val="none" w:sz="0" w:space="0" w:color="auto"/>
        <w:left w:val="none" w:sz="0" w:space="0" w:color="auto"/>
        <w:bottom w:val="none" w:sz="0" w:space="0" w:color="auto"/>
        <w:right w:val="none" w:sz="0" w:space="0" w:color="auto"/>
      </w:divBdr>
    </w:div>
    <w:div w:id="1762486471">
      <w:marLeft w:val="0"/>
      <w:marRight w:val="0"/>
      <w:marTop w:val="0"/>
      <w:marBottom w:val="0"/>
      <w:divBdr>
        <w:top w:val="none" w:sz="0" w:space="0" w:color="auto"/>
        <w:left w:val="none" w:sz="0" w:space="0" w:color="auto"/>
        <w:bottom w:val="none" w:sz="0" w:space="0" w:color="auto"/>
        <w:right w:val="none" w:sz="0" w:space="0" w:color="auto"/>
      </w:divBdr>
    </w:div>
    <w:div w:id="1762486472">
      <w:marLeft w:val="0"/>
      <w:marRight w:val="0"/>
      <w:marTop w:val="0"/>
      <w:marBottom w:val="0"/>
      <w:divBdr>
        <w:top w:val="none" w:sz="0" w:space="0" w:color="auto"/>
        <w:left w:val="none" w:sz="0" w:space="0" w:color="auto"/>
        <w:bottom w:val="none" w:sz="0" w:space="0" w:color="auto"/>
        <w:right w:val="none" w:sz="0" w:space="0" w:color="auto"/>
      </w:divBdr>
    </w:div>
    <w:div w:id="1762486473">
      <w:marLeft w:val="0"/>
      <w:marRight w:val="0"/>
      <w:marTop w:val="0"/>
      <w:marBottom w:val="0"/>
      <w:divBdr>
        <w:top w:val="none" w:sz="0" w:space="0" w:color="auto"/>
        <w:left w:val="none" w:sz="0" w:space="0" w:color="auto"/>
        <w:bottom w:val="none" w:sz="0" w:space="0" w:color="auto"/>
        <w:right w:val="none" w:sz="0" w:space="0" w:color="auto"/>
      </w:divBdr>
      <w:divsChild>
        <w:div w:id="1762486816">
          <w:marLeft w:val="0"/>
          <w:marRight w:val="0"/>
          <w:marTop w:val="0"/>
          <w:marBottom w:val="0"/>
          <w:divBdr>
            <w:top w:val="none" w:sz="0" w:space="0" w:color="auto"/>
            <w:left w:val="none" w:sz="0" w:space="0" w:color="auto"/>
            <w:bottom w:val="none" w:sz="0" w:space="0" w:color="auto"/>
            <w:right w:val="none" w:sz="0" w:space="0" w:color="auto"/>
          </w:divBdr>
        </w:div>
      </w:divsChild>
    </w:div>
    <w:div w:id="1762486476">
      <w:marLeft w:val="0"/>
      <w:marRight w:val="0"/>
      <w:marTop w:val="0"/>
      <w:marBottom w:val="0"/>
      <w:divBdr>
        <w:top w:val="none" w:sz="0" w:space="0" w:color="auto"/>
        <w:left w:val="none" w:sz="0" w:space="0" w:color="auto"/>
        <w:bottom w:val="none" w:sz="0" w:space="0" w:color="auto"/>
        <w:right w:val="none" w:sz="0" w:space="0" w:color="auto"/>
      </w:divBdr>
      <w:divsChild>
        <w:div w:id="1762486289">
          <w:marLeft w:val="0"/>
          <w:marRight w:val="0"/>
          <w:marTop w:val="0"/>
          <w:marBottom w:val="0"/>
          <w:divBdr>
            <w:top w:val="none" w:sz="0" w:space="0" w:color="auto"/>
            <w:left w:val="none" w:sz="0" w:space="0" w:color="auto"/>
            <w:bottom w:val="none" w:sz="0" w:space="0" w:color="auto"/>
            <w:right w:val="none" w:sz="0" w:space="0" w:color="auto"/>
          </w:divBdr>
          <w:divsChild>
            <w:div w:id="1762486256">
              <w:marLeft w:val="0"/>
              <w:marRight w:val="0"/>
              <w:marTop w:val="0"/>
              <w:marBottom w:val="0"/>
              <w:divBdr>
                <w:top w:val="none" w:sz="0" w:space="0" w:color="auto"/>
                <w:left w:val="none" w:sz="0" w:space="0" w:color="auto"/>
                <w:bottom w:val="none" w:sz="0" w:space="0" w:color="auto"/>
                <w:right w:val="none" w:sz="0" w:space="0" w:color="auto"/>
              </w:divBdr>
              <w:divsChild>
                <w:div w:id="1762486587">
                  <w:marLeft w:val="0"/>
                  <w:marRight w:val="0"/>
                  <w:marTop w:val="0"/>
                  <w:marBottom w:val="0"/>
                  <w:divBdr>
                    <w:top w:val="none" w:sz="0" w:space="0" w:color="auto"/>
                    <w:left w:val="none" w:sz="0" w:space="0" w:color="auto"/>
                    <w:bottom w:val="none" w:sz="0" w:space="0" w:color="auto"/>
                    <w:right w:val="none" w:sz="0" w:space="0" w:color="auto"/>
                  </w:divBdr>
                  <w:divsChild>
                    <w:div w:id="1762486178">
                      <w:marLeft w:val="0"/>
                      <w:marRight w:val="0"/>
                      <w:marTop w:val="0"/>
                      <w:marBottom w:val="0"/>
                      <w:divBdr>
                        <w:top w:val="none" w:sz="0" w:space="0" w:color="auto"/>
                        <w:left w:val="none" w:sz="0" w:space="0" w:color="auto"/>
                        <w:bottom w:val="none" w:sz="0" w:space="0" w:color="auto"/>
                        <w:right w:val="none" w:sz="0" w:space="0" w:color="auto"/>
                      </w:divBdr>
                      <w:divsChild>
                        <w:div w:id="1762486584">
                          <w:marLeft w:val="0"/>
                          <w:marRight w:val="0"/>
                          <w:marTop w:val="0"/>
                          <w:marBottom w:val="0"/>
                          <w:divBdr>
                            <w:top w:val="none" w:sz="0" w:space="0" w:color="auto"/>
                            <w:left w:val="none" w:sz="0" w:space="0" w:color="auto"/>
                            <w:bottom w:val="none" w:sz="0" w:space="0" w:color="auto"/>
                            <w:right w:val="none" w:sz="0" w:space="0" w:color="auto"/>
                          </w:divBdr>
                        </w:div>
                        <w:div w:id="1762486700">
                          <w:marLeft w:val="0"/>
                          <w:marRight w:val="0"/>
                          <w:marTop w:val="0"/>
                          <w:marBottom w:val="0"/>
                          <w:divBdr>
                            <w:top w:val="none" w:sz="0" w:space="0" w:color="auto"/>
                            <w:left w:val="none" w:sz="0" w:space="0" w:color="auto"/>
                            <w:bottom w:val="none" w:sz="0" w:space="0" w:color="auto"/>
                            <w:right w:val="none" w:sz="0" w:space="0" w:color="auto"/>
                          </w:divBdr>
                        </w:div>
                      </w:divsChild>
                    </w:div>
                    <w:div w:id="1762486291">
                      <w:marLeft w:val="0"/>
                      <w:marRight w:val="0"/>
                      <w:marTop w:val="0"/>
                      <w:marBottom w:val="0"/>
                      <w:divBdr>
                        <w:top w:val="none" w:sz="0" w:space="0" w:color="auto"/>
                        <w:left w:val="none" w:sz="0" w:space="0" w:color="auto"/>
                        <w:bottom w:val="none" w:sz="0" w:space="0" w:color="auto"/>
                        <w:right w:val="none" w:sz="0" w:space="0" w:color="auto"/>
                      </w:divBdr>
                      <w:divsChild>
                        <w:div w:id="1762486276">
                          <w:marLeft w:val="0"/>
                          <w:marRight w:val="0"/>
                          <w:marTop w:val="0"/>
                          <w:marBottom w:val="0"/>
                          <w:divBdr>
                            <w:top w:val="none" w:sz="0" w:space="0" w:color="auto"/>
                            <w:left w:val="none" w:sz="0" w:space="0" w:color="auto"/>
                            <w:bottom w:val="none" w:sz="0" w:space="0" w:color="auto"/>
                            <w:right w:val="none" w:sz="0" w:space="0" w:color="auto"/>
                          </w:divBdr>
                        </w:div>
                        <w:div w:id="1762486279">
                          <w:marLeft w:val="0"/>
                          <w:marRight w:val="0"/>
                          <w:marTop w:val="0"/>
                          <w:marBottom w:val="0"/>
                          <w:divBdr>
                            <w:top w:val="none" w:sz="0" w:space="0" w:color="auto"/>
                            <w:left w:val="none" w:sz="0" w:space="0" w:color="auto"/>
                            <w:bottom w:val="none" w:sz="0" w:space="0" w:color="auto"/>
                            <w:right w:val="none" w:sz="0" w:space="0" w:color="auto"/>
                          </w:divBdr>
                        </w:div>
                        <w:div w:id="1762486399">
                          <w:marLeft w:val="0"/>
                          <w:marRight w:val="0"/>
                          <w:marTop w:val="0"/>
                          <w:marBottom w:val="0"/>
                          <w:divBdr>
                            <w:top w:val="none" w:sz="0" w:space="0" w:color="auto"/>
                            <w:left w:val="none" w:sz="0" w:space="0" w:color="auto"/>
                            <w:bottom w:val="none" w:sz="0" w:space="0" w:color="auto"/>
                            <w:right w:val="none" w:sz="0" w:space="0" w:color="auto"/>
                          </w:divBdr>
                        </w:div>
                        <w:div w:id="1762486484">
                          <w:marLeft w:val="0"/>
                          <w:marRight w:val="0"/>
                          <w:marTop w:val="0"/>
                          <w:marBottom w:val="0"/>
                          <w:divBdr>
                            <w:top w:val="none" w:sz="0" w:space="0" w:color="auto"/>
                            <w:left w:val="none" w:sz="0" w:space="0" w:color="auto"/>
                            <w:bottom w:val="none" w:sz="0" w:space="0" w:color="auto"/>
                            <w:right w:val="none" w:sz="0" w:space="0" w:color="auto"/>
                          </w:divBdr>
                        </w:div>
                        <w:div w:id="1762486529">
                          <w:marLeft w:val="0"/>
                          <w:marRight w:val="0"/>
                          <w:marTop w:val="0"/>
                          <w:marBottom w:val="0"/>
                          <w:divBdr>
                            <w:top w:val="none" w:sz="0" w:space="0" w:color="auto"/>
                            <w:left w:val="none" w:sz="0" w:space="0" w:color="auto"/>
                            <w:bottom w:val="none" w:sz="0" w:space="0" w:color="auto"/>
                            <w:right w:val="none" w:sz="0" w:space="0" w:color="auto"/>
                          </w:divBdr>
                        </w:div>
                        <w:div w:id="1762486546">
                          <w:marLeft w:val="0"/>
                          <w:marRight w:val="0"/>
                          <w:marTop w:val="0"/>
                          <w:marBottom w:val="0"/>
                          <w:divBdr>
                            <w:top w:val="none" w:sz="0" w:space="0" w:color="auto"/>
                            <w:left w:val="none" w:sz="0" w:space="0" w:color="auto"/>
                            <w:bottom w:val="none" w:sz="0" w:space="0" w:color="auto"/>
                            <w:right w:val="none" w:sz="0" w:space="0" w:color="auto"/>
                          </w:divBdr>
                        </w:div>
                        <w:div w:id="1762486566">
                          <w:marLeft w:val="0"/>
                          <w:marRight w:val="0"/>
                          <w:marTop w:val="0"/>
                          <w:marBottom w:val="0"/>
                          <w:divBdr>
                            <w:top w:val="none" w:sz="0" w:space="0" w:color="auto"/>
                            <w:left w:val="none" w:sz="0" w:space="0" w:color="auto"/>
                            <w:bottom w:val="none" w:sz="0" w:space="0" w:color="auto"/>
                            <w:right w:val="none" w:sz="0" w:space="0" w:color="auto"/>
                          </w:divBdr>
                        </w:div>
                        <w:div w:id="1762486575">
                          <w:marLeft w:val="0"/>
                          <w:marRight w:val="0"/>
                          <w:marTop w:val="0"/>
                          <w:marBottom w:val="0"/>
                          <w:divBdr>
                            <w:top w:val="none" w:sz="0" w:space="0" w:color="auto"/>
                            <w:left w:val="none" w:sz="0" w:space="0" w:color="auto"/>
                            <w:bottom w:val="none" w:sz="0" w:space="0" w:color="auto"/>
                            <w:right w:val="none" w:sz="0" w:space="0" w:color="auto"/>
                          </w:divBdr>
                        </w:div>
                        <w:div w:id="1762486805">
                          <w:marLeft w:val="0"/>
                          <w:marRight w:val="0"/>
                          <w:marTop w:val="0"/>
                          <w:marBottom w:val="0"/>
                          <w:divBdr>
                            <w:top w:val="none" w:sz="0" w:space="0" w:color="auto"/>
                            <w:left w:val="none" w:sz="0" w:space="0" w:color="auto"/>
                            <w:bottom w:val="none" w:sz="0" w:space="0" w:color="auto"/>
                            <w:right w:val="none" w:sz="0" w:space="0" w:color="auto"/>
                          </w:divBdr>
                        </w:div>
                        <w:div w:id="1762486835">
                          <w:marLeft w:val="0"/>
                          <w:marRight w:val="0"/>
                          <w:marTop w:val="0"/>
                          <w:marBottom w:val="0"/>
                          <w:divBdr>
                            <w:top w:val="none" w:sz="0" w:space="0" w:color="auto"/>
                            <w:left w:val="none" w:sz="0" w:space="0" w:color="auto"/>
                            <w:bottom w:val="none" w:sz="0" w:space="0" w:color="auto"/>
                            <w:right w:val="none" w:sz="0" w:space="0" w:color="auto"/>
                          </w:divBdr>
                        </w:div>
                      </w:divsChild>
                    </w:div>
                    <w:div w:id="1762486339">
                      <w:marLeft w:val="0"/>
                      <w:marRight w:val="0"/>
                      <w:marTop w:val="0"/>
                      <w:marBottom w:val="0"/>
                      <w:divBdr>
                        <w:top w:val="none" w:sz="0" w:space="0" w:color="auto"/>
                        <w:left w:val="none" w:sz="0" w:space="0" w:color="auto"/>
                        <w:bottom w:val="none" w:sz="0" w:space="0" w:color="auto"/>
                        <w:right w:val="none" w:sz="0" w:space="0" w:color="auto"/>
                      </w:divBdr>
                    </w:div>
                    <w:div w:id="1762486462">
                      <w:marLeft w:val="0"/>
                      <w:marRight w:val="0"/>
                      <w:marTop w:val="0"/>
                      <w:marBottom w:val="0"/>
                      <w:divBdr>
                        <w:top w:val="none" w:sz="0" w:space="0" w:color="auto"/>
                        <w:left w:val="none" w:sz="0" w:space="0" w:color="auto"/>
                        <w:bottom w:val="none" w:sz="0" w:space="0" w:color="auto"/>
                        <w:right w:val="none" w:sz="0" w:space="0" w:color="auto"/>
                      </w:divBdr>
                    </w:div>
                    <w:div w:id="1762486794">
                      <w:marLeft w:val="0"/>
                      <w:marRight w:val="0"/>
                      <w:marTop w:val="0"/>
                      <w:marBottom w:val="0"/>
                      <w:divBdr>
                        <w:top w:val="none" w:sz="0" w:space="0" w:color="auto"/>
                        <w:left w:val="none" w:sz="0" w:space="0" w:color="auto"/>
                        <w:bottom w:val="none" w:sz="0" w:space="0" w:color="auto"/>
                        <w:right w:val="none" w:sz="0" w:space="0" w:color="auto"/>
                      </w:divBdr>
                      <w:divsChild>
                        <w:div w:id="1762486104">
                          <w:marLeft w:val="0"/>
                          <w:marRight w:val="0"/>
                          <w:marTop w:val="0"/>
                          <w:marBottom w:val="0"/>
                          <w:divBdr>
                            <w:top w:val="none" w:sz="0" w:space="0" w:color="auto"/>
                            <w:left w:val="none" w:sz="0" w:space="0" w:color="auto"/>
                            <w:bottom w:val="none" w:sz="0" w:space="0" w:color="auto"/>
                            <w:right w:val="none" w:sz="0" w:space="0" w:color="auto"/>
                          </w:divBdr>
                        </w:div>
                        <w:div w:id="1762486115">
                          <w:marLeft w:val="0"/>
                          <w:marRight w:val="0"/>
                          <w:marTop w:val="0"/>
                          <w:marBottom w:val="0"/>
                          <w:divBdr>
                            <w:top w:val="none" w:sz="0" w:space="0" w:color="auto"/>
                            <w:left w:val="none" w:sz="0" w:space="0" w:color="auto"/>
                            <w:bottom w:val="none" w:sz="0" w:space="0" w:color="auto"/>
                            <w:right w:val="none" w:sz="0" w:space="0" w:color="auto"/>
                          </w:divBdr>
                        </w:div>
                        <w:div w:id="1762486195">
                          <w:marLeft w:val="0"/>
                          <w:marRight w:val="0"/>
                          <w:marTop w:val="0"/>
                          <w:marBottom w:val="0"/>
                          <w:divBdr>
                            <w:top w:val="none" w:sz="0" w:space="0" w:color="auto"/>
                            <w:left w:val="none" w:sz="0" w:space="0" w:color="auto"/>
                            <w:bottom w:val="none" w:sz="0" w:space="0" w:color="auto"/>
                            <w:right w:val="none" w:sz="0" w:space="0" w:color="auto"/>
                          </w:divBdr>
                        </w:div>
                        <w:div w:id="1762486474">
                          <w:marLeft w:val="0"/>
                          <w:marRight w:val="0"/>
                          <w:marTop w:val="0"/>
                          <w:marBottom w:val="0"/>
                          <w:divBdr>
                            <w:top w:val="none" w:sz="0" w:space="0" w:color="auto"/>
                            <w:left w:val="none" w:sz="0" w:space="0" w:color="auto"/>
                            <w:bottom w:val="none" w:sz="0" w:space="0" w:color="auto"/>
                            <w:right w:val="none" w:sz="0" w:space="0" w:color="auto"/>
                          </w:divBdr>
                        </w:div>
                        <w:div w:id="1762486511">
                          <w:marLeft w:val="0"/>
                          <w:marRight w:val="0"/>
                          <w:marTop w:val="0"/>
                          <w:marBottom w:val="0"/>
                          <w:divBdr>
                            <w:top w:val="none" w:sz="0" w:space="0" w:color="auto"/>
                            <w:left w:val="none" w:sz="0" w:space="0" w:color="auto"/>
                            <w:bottom w:val="none" w:sz="0" w:space="0" w:color="auto"/>
                            <w:right w:val="none" w:sz="0" w:space="0" w:color="auto"/>
                          </w:divBdr>
                        </w:div>
                        <w:div w:id="1762486599">
                          <w:marLeft w:val="0"/>
                          <w:marRight w:val="0"/>
                          <w:marTop w:val="0"/>
                          <w:marBottom w:val="0"/>
                          <w:divBdr>
                            <w:top w:val="none" w:sz="0" w:space="0" w:color="auto"/>
                            <w:left w:val="none" w:sz="0" w:space="0" w:color="auto"/>
                            <w:bottom w:val="none" w:sz="0" w:space="0" w:color="auto"/>
                            <w:right w:val="none" w:sz="0" w:space="0" w:color="auto"/>
                          </w:divBdr>
                        </w:div>
                        <w:div w:id="1762486649">
                          <w:marLeft w:val="0"/>
                          <w:marRight w:val="0"/>
                          <w:marTop w:val="0"/>
                          <w:marBottom w:val="0"/>
                          <w:divBdr>
                            <w:top w:val="none" w:sz="0" w:space="0" w:color="auto"/>
                            <w:left w:val="none" w:sz="0" w:space="0" w:color="auto"/>
                            <w:bottom w:val="none" w:sz="0" w:space="0" w:color="auto"/>
                            <w:right w:val="none" w:sz="0" w:space="0" w:color="auto"/>
                          </w:divBdr>
                        </w:div>
                        <w:div w:id="1762486675">
                          <w:marLeft w:val="0"/>
                          <w:marRight w:val="0"/>
                          <w:marTop w:val="0"/>
                          <w:marBottom w:val="0"/>
                          <w:divBdr>
                            <w:top w:val="none" w:sz="0" w:space="0" w:color="auto"/>
                            <w:left w:val="none" w:sz="0" w:space="0" w:color="auto"/>
                            <w:bottom w:val="none" w:sz="0" w:space="0" w:color="auto"/>
                            <w:right w:val="none" w:sz="0" w:space="0" w:color="auto"/>
                          </w:divBdr>
                        </w:div>
                        <w:div w:id="176248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2486477">
      <w:marLeft w:val="0"/>
      <w:marRight w:val="0"/>
      <w:marTop w:val="0"/>
      <w:marBottom w:val="0"/>
      <w:divBdr>
        <w:top w:val="none" w:sz="0" w:space="0" w:color="auto"/>
        <w:left w:val="none" w:sz="0" w:space="0" w:color="auto"/>
        <w:bottom w:val="none" w:sz="0" w:space="0" w:color="auto"/>
        <w:right w:val="none" w:sz="0" w:space="0" w:color="auto"/>
      </w:divBdr>
    </w:div>
    <w:div w:id="1762486478">
      <w:marLeft w:val="0"/>
      <w:marRight w:val="0"/>
      <w:marTop w:val="0"/>
      <w:marBottom w:val="0"/>
      <w:divBdr>
        <w:top w:val="none" w:sz="0" w:space="0" w:color="auto"/>
        <w:left w:val="none" w:sz="0" w:space="0" w:color="auto"/>
        <w:bottom w:val="none" w:sz="0" w:space="0" w:color="auto"/>
        <w:right w:val="none" w:sz="0" w:space="0" w:color="auto"/>
      </w:divBdr>
    </w:div>
    <w:div w:id="1762486479">
      <w:marLeft w:val="0"/>
      <w:marRight w:val="0"/>
      <w:marTop w:val="0"/>
      <w:marBottom w:val="0"/>
      <w:divBdr>
        <w:top w:val="none" w:sz="0" w:space="0" w:color="auto"/>
        <w:left w:val="none" w:sz="0" w:space="0" w:color="auto"/>
        <w:bottom w:val="none" w:sz="0" w:space="0" w:color="auto"/>
        <w:right w:val="none" w:sz="0" w:space="0" w:color="auto"/>
      </w:divBdr>
    </w:div>
    <w:div w:id="1762486480">
      <w:marLeft w:val="0"/>
      <w:marRight w:val="0"/>
      <w:marTop w:val="0"/>
      <w:marBottom w:val="0"/>
      <w:divBdr>
        <w:top w:val="none" w:sz="0" w:space="0" w:color="auto"/>
        <w:left w:val="none" w:sz="0" w:space="0" w:color="auto"/>
        <w:bottom w:val="none" w:sz="0" w:space="0" w:color="auto"/>
        <w:right w:val="none" w:sz="0" w:space="0" w:color="auto"/>
      </w:divBdr>
    </w:div>
    <w:div w:id="1762486481">
      <w:marLeft w:val="0"/>
      <w:marRight w:val="0"/>
      <w:marTop w:val="0"/>
      <w:marBottom w:val="0"/>
      <w:divBdr>
        <w:top w:val="none" w:sz="0" w:space="0" w:color="auto"/>
        <w:left w:val="none" w:sz="0" w:space="0" w:color="auto"/>
        <w:bottom w:val="none" w:sz="0" w:space="0" w:color="auto"/>
        <w:right w:val="none" w:sz="0" w:space="0" w:color="auto"/>
      </w:divBdr>
      <w:divsChild>
        <w:div w:id="1762486465">
          <w:marLeft w:val="450"/>
          <w:marRight w:val="0"/>
          <w:marTop w:val="75"/>
          <w:marBottom w:val="0"/>
          <w:divBdr>
            <w:top w:val="none" w:sz="0" w:space="0" w:color="auto"/>
            <w:left w:val="none" w:sz="0" w:space="0" w:color="auto"/>
            <w:bottom w:val="none" w:sz="0" w:space="0" w:color="auto"/>
            <w:right w:val="none" w:sz="0" w:space="0" w:color="auto"/>
          </w:divBdr>
        </w:div>
      </w:divsChild>
    </w:div>
    <w:div w:id="1762486483">
      <w:marLeft w:val="0"/>
      <w:marRight w:val="0"/>
      <w:marTop w:val="0"/>
      <w:marBottom w:val="0"/>
      <w:divBdr>
        <w:top w:val="none" w:sz="0" w:space="0" w:color="auto"/>
        <w:left w:val="none" w:sz="0" w:space="0" w:color="auto"/>
        <w:bottom w:val="none" w:sz="0" w:space="0" w:color="auto"/>
        <w:right w:val="none" w:sz="0" w:space="0" w:color="auto"/>
      </w:divBdr>
    </w:div>
    <w:div w:id="1762486485">
      <w:marLeft w:val="0"/>
      <w:marRight w:val="0"/>
      <w:marTop w:val="0"/>
      <w:marBottom w:val="0"/>
      <w:divBdr>
        <w:top w:val="none" w:sz="0" w:space="0" w:color="auto"/>
        <w:left w:val="none" w:sz="0" w:space="0" w:color="auto"/>
        <w:bottom w:val="none" w:sz="0" w:space="0" w:color="auto"/>
        <w:right w:val="none" w:sz="0" w:space="0" w:color="auto"/>
      </w:divBdr>
    </w:div>
    <w:div w:id="1762486486">
      <w:marLeft w:val="0"/>
      <w:marRight w:val="0"/>
      <w:marTop w:val="0"/>
      <w:marBottom w:val="0"/>
      <w:divBdr>
        <w:top w:val="none" w:sz="0" w:space="0" w:color="auto"/>
        <w:left w:val="none" w:sz="0" w:space="0" w:color="auto"/>
        <w:bottom w:val="none" w:sz="0" w:space="0" w:color="auto"/>
        <w:right w:val="none" w:sz="0" w:space="0" w:color="auto"/>
      </w:divBdr>
    </w:div>
    <w:div w:id="1762486487">
      <w:marLeft w:val="0"/>
      <w:marRight w:val="0"/>
      <w:marTop w:val="0"/>
      <w:marBottom w:val="0"/>
      <w:divBdr>
        <w:top w:val="none" w:sz="0" w:space="0" w:color="auto"/>
        <w:left w:val="none" w:sz="0" w:space="0" w:color="auto"/>
        <w:bottom w:val="none" w:sz="0" w:space="0" w:color="auto"/>
        <w:right w:val="none" w:sz="0" w:space="0" w:color="auto"/>
      </w:divBdr>
    </w:div>
    <w:div w:id="1762486488">
      <w:marLeft w:val="0"/>
      <w:marRight w:val="0"/>
      <w:marTop w:val="0"/>
      <w:marBottom w:val="0"/>
      <w:divBdr>
        <w:top w:val="none" w:sz="0" w:space="0" w:color="auto"/>
        <w:left w:val="none" w:sz="0" w:space="0" w:color="auto"/>
        <w:bottom w:val="none" w:sz="0" w:space="0" w:color="auto"/>
        <w:right w:val="none" w:sz="0" w:space="0" w:color="auto"/>
      </w:divBdr>
    </w:div>
    <w:div w:id="1762486489">
      <w:marLeft w:val="0"/>
      <w:marRight w:val="0"/>
      <w:marTop w:val="0"/>
      <w:marBottom w:val="0"/>
      <w:divBdr>
        <w:top w:val="none" w:sz="0" w:space="0" w:color="auto"/>
        <w:left w:val="none" w:sz="0" w:space="0" w:color="auto"/>
        <w:bottom w:val="none" w:sz="0" w:space="0" w:color="auto"/>
        <w:right w:val="none" w:sz="0" w:space="0" w:color="auto"/>
      </w:divBdr>
    </w:div>
    <w:div w:id="1762486490">
      <w:marLeft w:val="0"/>
      <w:marRight w:val="0"/>
      <w:marTop w:val="0"/>
      <w:marBottom w:val="0"/>
      <w:divBdr>
        <w:top w:val="none" w:sz="0" w:space="0" w:color="auto"/>
        <w:left w:val="none" w:sz="0" w:space="0" w:color="auto"/>
        <w:bottom w:val="none" w:sz="0" w:space="0" w:color="auto"/>
        <w:right w:val="none" w:sz="0" w:space="0" w:color="auto"/>
      </w:divBdr>
    </w:div>
    <w:div w:id="1762486491">
      <w:marLeft w:val="0"/>
      <w:marRight w:val="0"/>
      <w:marTop w:val="0"/>
      <w:marBottom w:val="0"/>
      <w:divBdr>
        <w:top w:val="none" w:sz="0" w:space="0" w:color="auto"/>
        <w:left w:val="none" w:sz="0" w:space="0" w:color="auto"/>
        <w:bottom w:val="none" w:sz="0" w:space="0" w:color="auto"/>
        <w:right w:val="none" w:sz="0" w:space="0" w:color="auto"/>
      </w:divBdr>
    </w:div>
    <w:div w:id="1762486492">
      <w:marLeft w:val="0"/>
      <w:marRight w:val="0"/>
      <w:marTop w:val="0"/>
      <w:marBottom w:val="0"/>
      <w:divBdr>
        <w:top w:val="none" w:sz="0" w:space="0" w:color="auto"/>
        <w:left w:val="none" w:sz="0" w:space="0" w:color="auto"/>
        <w:bottom w:val="none" w:sz="0" w:space="0" w:color="auto"/>
        <w:right w:val="none" w:sz="0" w:space="0" w:color="auto"/>
      </w:divBdr>
    </w:div>
    <w:div w:id="1762486493">
      <w:marLeft w:val="0"/>
      <w:marRight w:val="0"/>
      <w:marTop w:val="0"/>
      <w:marBottom w:val="0"/>
      <w:divBdr>
        <w:top w:val="none" w:sz="0" w:space="0" w:color="auto"/>
        <w:left w:val="none" w:sz="0" w:space="0" w:color="auto"/>
        <w:bottom w:val="none" w:sz="0" w:space="0" w:color="auto"/>
        <w:right w:val="none" w:sz="0" w:space="0" w:color="auto"/>
      </w:divBdr>
    </w:div>
    <w:div w:id="1762486494">
      <w:marLeft w:val="0"/>
      <w:marRight w:val="0"/>
      <w:marTop w:val="0"/>
      <w:marBottom w:val="0"/>
      <w:divBdr>
        <w:top w:val="none" w:sz="0" w:space="0" w:color="auto"/>
        <w:left w:val="none" w:sz="0" w:space="0" w:color="auto"/>
        <w:bottom w:val="none" w:sz="0" w:space="0" w:color="auto"/>
        <w:right w:val="none" w:sz="0" w:space="0" w:color="auto"/>
      </w:divBdr>
    </w:div>
    <w:div w:id="1762486495">
      <w:marLeft w:val="0"/>
      <w:marRight w:val="0"/>
      <w:marTop w:val="0"/>
      <w:marBottom w:val="0"/>
      <w:divBdr>
        <w:top w:val="none" w:sz="0" w:space="0" w:color="auto"/>
        <w:left w:val="none" w:sz="0" w:space="0" w:color="auto"/>
        <w:bottom w:val="none" w:sz="0" w:space="0" w:color="auto"/>
        <w:right w:val="none" w:sz="0" w:space="0" w:color="auto"/>
      </w:divBdr>
    </w:div>
    <w:div w:id="1762486496">
      <w:marLeft w:val="0"/>
      <w:marRight w:val="0"/>
      <w:marTop w:val="0"/>
      <w:marBottom w:val="0"/>
      <w:divBdr>
        <w:top w:val="none" w:sz="0" w:space="0" w:color="auto"/>
        <w:left w:val="none" w:sz="0" w:space="0" w:color="auto"/>
        <w:bottom w:val="none" w:sz="0" w:space="0" w:color="auto"/>
        <w:right w:val="none" w:sz="0" w:space="0" w:color="auto"/>
      </w:divBdr>
    </w:div>
    <w:div w:id="1762486498">
      <w:marLeft w:val="0"/>
      <w:marRight w:val="0"/>
      <w:marTop w:val="0"/>
      <w:marBottom w:val="0"/>
      <w:divBdr>
        <w:top w:val="none" w:sz="0" w:space="0" w:color="auto"/>
        <w:left w:val="none" w:sz="0" w:space="0" w:color="auto"/>
        <w:bottom w:val="none" w:sz="0" w:space="0" w:color="auto"/>
        <w:right w:val="none" w:sz="0" w:space="0" w:color="auto"/>
      </w:divBdr>
    </w:div>
    <w:div w:id="1762486499">
      <w:marLeft w:val="0"/>
      <w:marRight w:val="0"/>
      <w:marTop w:val="0"/>
      <w:marBottom w:val="0"/>
      <w:divBdr>
        <w:top w:val="none" w:sz="0" w:space="0" w:color="auto"/>
        <w:left w:val="none" w:sz="0" w:space="0" w:color="auto"/>
        <w:bottom w:val="none" w:sz="0" w:space="0" w:color="auto"/>
        <w:right w:val="none" w:sz="0" w:space="0" w:color="auto"/>
      </w:divBdr>
    </w:div>
    <w:div w:id="1762486500">
      <w:marLeft w:val="0"/>
      <w:marRight w:val="0"/>
      <w:marTop w:val="0"/>
      <w:marBottom w:val="0"/>
      <w:divBdr>
        <w:top w:val="none" w:sz="0" w:space="0" w:color="auto"/>
        <w:left w:val="none" w:sz="0" w:space="0" w:color="auto"/>
        <w:bottom w:val="none" w:sz="0" w:space="0" w:color="auto"/>
        <w:right w:val="none" w:sz="0" w:space="0" w:color="auto"/>
      </w:divBdr>
    </w:div>
    <w:div w:id="1762486502">
      <w:marLeft w:val="0"/>
      <w:marRight w:val="0"/>
      <w:marTop w:val="0"/>
      <w:marBottom w:val="0"/>
      <w:divBdr>
        <w:top w:val="none" w:sz="0" w:space="0" w:color="auto"/>
        <w:left w:val="none" w:sz="0" w:space="0" w:color="auto"/>
        <w:bottom w:val="none" w:sz="0" w:space="0" w:color="auto"/>
        <w:right w:val="none" w:sz="0" w:space="0" w:color="auto"/>
      </w:divBdr>
    </w:div>
    <w:div w:id="1762486503">
      <w:marLeft w:val="0"/>
      <w:marRight w:val="0"/>
      <w:marTop w:val="0"/>
      <w:marBottom w:val="0"/>
      <w:divBdr>
        <w:top w:val="none" w:sz="0" w:space="0" w:color="auto"/>
        <w:left w:val="none" w:sz="0" w:space="0" w:color="auto"/>
        <w:bottom w:val="none" w:sz="0" w:space="0" w:color="auto"/>
        <w:right w:val="none" w:sz="0" w:space="0" w:color="auto"/>
      </w:divBdr>
    </w:div>
    <w:div w:id="1762486504">
      <w:marLeft w:val="0"/>
      <w:marRight w:val="0"/>
      <w:marTop w:val="0"/>
      <w:marBottom w:val="0"/>
      <w:divBdr>
        <w:top w:val="none" w:sz="0" w:space="0" w:color="auto"/>
        <w:left w:val="none" w:sz="0" w:space="0" w:color="auto"/>
        <w:bottom w:val="none" w:sz="0" w:space="0" w:color="auto"/>
        <w:right w:val="none" w:sz="0" w:space="0" w:color="auto"/>
      </w:divBdr>
    </w:div>
    <w:div w:id="1762486505">
      <w:marLeft w:val="0"/>
      <w:marRight w:val="0"/>
      <w:marTop w:val="0"/>
      <w:marBottom w:val="0"/>
      <w:divBdr>
        <w:top w:val="none" w:sz="0" w:space="0" w:color="auto"/>
        <w:left w:val="none" w:sz="0" w:space="0" w:color="auto"/>
        <w:bottom w:val="none" w:sz="0" w:space="0" w:color="auto"/>
        <w:right w:val="none" w:sz="0" w:space="0" w:color="auto"/>
      </w:divBdr>
    </w:div>
    <w:div w:id="1762486506">
      <w:marLeft w:val="0"/>
      <w:marRight w:val="0"/>
      <w:marTop w:val="0"/>
      <w:marBottom w:val="0"/>
      <w:divBdr>
        <w:top w:val="none" w:sz="0" w:space="0" w:color="auto"/>
        <w:left w:val="none" w:sz="0" w:space="0" w:color="auto"/>
        <w:bottom w:val="none" w:sz="0" w:space="0" w:color="auto"/>
        <w:right w:val="none" w:sz="0" w:space="0" w:color="auto"/>
      </w:divBdr>
    </w:div>
    <w:div w:id="1762486509">
      <w:marLeft w:val="0"/>
      <w:marRight w:val="0"/>
      <w:marTop w:val="0"/>
      <w:marBottom w:val="0"/>
      <w:divBdr>
        <w:top w:val="none" w:sz="0" w:space="0" w:color="auto"/>
        <w:left w:val="none" w:sz="0" w:space="0" w:color="auto"/>
        <w:bottom w:val="none" w:sz="0" w:space="0" w:color="auto"/>
        <w:right w:val="none" w:sz="0" w:space="0" w:color="auto"/>
      </w:divBdr>
    </w:div>
    <w:div w:id="1762486512">
      <w:marLeft w:val="0"/>
      <w:marRight w:val="0"/>
      <w:marTop w:val="0"/>
      <w:marBottom w:val="0"/>
      <w:divBdr>
        <w:top w:val="none" w:sz="0" w:space="0" w:color="auto"/>
        <w:left w:val="none" w:sz="0" w:space="0" w:color="auto"/>
        <w:bottom w:val="none" w:sz="0" w:space="0" w:color="auto"/>
        <w:right w:val="none" w:sz="0" w:space="0" w:color="auto"/>
      </w:divBdr>
    </w:div>
    <w:div w:id="1762486513">
      <w:marLeft w:val="0"/>
      <w:marRight w:val="0"/>
      <w:marTop w:val="0"/>
      <w:marBottom w:val="0"/>
      <w:divBdr>
        <w:top w:val="none" w:sz="0" w:space="0" w:color="auto"/>
        <w:left w:val="none" w:sz="0" w:space="0" w:color="auto"/>
        <w:bottom w:val="none" w:sz="0" w:space="0" w:color="auto"/>
        <w:right w:val="none" w:sz="0" w:space="0" w:color="auto"/>
      </w:divBdr>
    </w:div>
    <w:div w:id="1762486517">
      <w:marLeft w:val="0"/>
      <w:marRight w:val="0"/>
      <w:marTop w:val="0"/>
      <w:marBottom w:val="0"/>
      <w:divBdr>
        <w:top w:val="none" w:sz="0" w:space="0" w:color="auto"/>
        <w:left w:val="none" w:sz="0" w:space="0" w:color="auto"/>
        <w:bottom w:val="none" w:sz="0" w:space="0" w:color="auto"/>
        <w:right w:val="none" w:sz="0" w:space="0" w:color="auto"/>
      </w:divBdr>
    </w:div>
    <w:div w:id="1762486518">
      <w:marLeft w:val="0"/>
      <w:marRight w:val="0"/>
      <w:marTop w:val="0"/>
      <w:marBottom w:val="0"/>
      <w:divBdr>
        <w:top w:val="none" w:sz="0" w:space="0" w:color="auto"/>
        <w:left w:val="none" w:sz="0" w:space="0" w:color="auto"/>
        <w:bottom w:val="none" w:sz="0" w:space="0" w:color="auto"/>
        <w:right w:val="none" w:sz="0" w:space="0" w:color="auto"/>
      </w:divBdr>
    </w:div>
    <w:div w:id="1762486519">
      <w:marLeft w:val="0"/>
      <w:marRight w:val="0"/>
      <w:marTop w:val="0"/>
      <w:marBottom w:val="0"/>
      <w:divBdr>
        <w:top w:val="none" w:sz="0" w:space="0" w:color="auto"/>
        <w:left w:val="none" w:sz="0" w:space="0" w:color="auto"/>
        <w:bottom w:val="none" w:sz="0" w:space="0" w:color="auto"/>
        <w:right w:val="none" w:sz="0" w:space="0" w:color="auto"/>
      </w:divBdr>
    </w:div>
    <w:div w:id="1762486523">
      <w:marLeft w:val="0"/>
      <w:marRight w:val="0"/>
      <w:marTop w:val="0"/>
      <w:marBottom w:val="0"/>
      <w:divBdr>
        <w:top w:val="none" w:sz="0" w:space="0" w:color="auto"/>
        <w:left w:val="none" w:sz="0" w:space="0" w:color="auto"/>
        <w:bottom w:val="none" w:sz="0" w:space="0" w:color="auto"/>
        <w:right w:val="none" w:sz="0" w:space="0" w:color="auto"/>
      </w:divBdr>
    </w:div>
    <w:div w:id="1762486524">
      <w:marLeft w:val="0"/>
      <w:marRight w:val="0"/>
      <w:marTop w:val="0"/>
      <w:marBottom w:val="0"/>
      <w:divBdr>
        <w:top w:val="none" w:sz="0" w:space="0" w:color="auto"/>
        <w:left w:val="none" w:sz="0" w:space="0" w:color="auto"/>
        <w:bottom w:val="none" w:sz="0" w:space="0" w:color="auto"/>
        <w:right w:val="none" w:sz="0" w:space="0" w:color="auto"/>
      </w:divBdr>
    </w:div>
    <w:div w:id="1762486525">
      <w:marLeft w:val="0"/>
      <w:marRight w:val="0"/>
      <w:marTop w:val="0"/>
      <w:marBottom w:val="0"/>
      <w:divBdr>
        <w:top w:val="none" w:sz="0" w:space="0" w:color="auto"/>
        <w:left w:val="none" w:sz="0" w:space="0" w:color="auto"/>
        <w:bottom w:val="none" w:sz="0" w:space="0" w:color="auto"/>
        <w:right w:val="none" w:sz="0" w:space="0" w:color="auto"/>
      </w:divBdr>
    </w:div>
    <w:div w:id="1762486528">
      <w:marLeft w:val="0"/>
      <w:marRight w:val="0"/>
      <w:marTop w:val="0"/>
      <w:marBottom w:val="0"/>
      <w:divBdr>
        <w:top w:val="none" w:sz="0" w:space="0" w:color="auto"/>
        <w:left w:val="none" w:sz="0" w:space="0" w:color="auto"/>
        <w:bottom w:val="none" w:sz="0" w:space="0" w:color="auto"/>
        <w:right w:val="none" w:sz="0" w:space="0" w:color="auto"/>
      </w:divBdr>
    </w:div>
    <w:div w:id="1762486530">
      <w:marLeft w:val="0"/>
      <w:marRight w:val="0"/>
      <w:marTop w:val="0"/>
      <w:marBottom w:val="0"/>
      <w:divBdr>
        <w:top w:val="none" w:sz="0" w:space="0" w:color="auto"/>
        <w:left w:val="none" w:sz="0" w:space="0" w:color="auto"/>
        <w:bottom w:val="none" w:sz="0" w:space="0" w:color="auto"/>
        <w:right w:val="none" w:sz="0" w:space="0" w:color="auto"/>
      </w:divBdr>
    </w:div>
    <w:div w:id="1762486532">
      <w:marLeft w:val="0"/>
      <w:marRight w:val="0"/>
      <w:marTop w:val="0"/>
      <w:marBottom w:val="0"/>
      <w:divBdr>
        <w:top w:val="none" w:sz="0" w:space="0" w:color="auto"/>
        <w:left w:val="none" w:sz="0" w:space="0" w:color="auto"/>
        <w:bottom w:val="none" w:sz="0" w:space="0" w:color="auto"/>
        <w:right w:val="none" w:sz="0" w:space="0" w:color="auto"/>
      </w:divBdr>
      <w:divsChild>
        <w:div w:id="1762486083">
          <w:marLeft w:val="0"/>
          <w:marRight w:val="0"/>
          <w:marTop w:val="0"/>
          <w:marBottom w:val="0"/>
          <w:divBdr>
            <w:top w:val="none" w:sz="0" w:space="0" w:color="auto"/>
            <w:left w:val="none" w:sz="0" w:space="0" w:color="auto"/>
            <w:bottom w:val="none" w:sz="0" w:space="0" w:color="auto"/>
            <w:right w:val="none" w:sz="0" w:space="0" w:color="auto"/>
          </w:divBdr>
        </w:div>
      </w:divsChild>
    </w:div>
    <w:div w:id="1762486533">
      <w:marLeft w:val="0"/>
      <w:marRight w:val="0"/>
      <w:marTop w:val="0"/>
      <w:marBottom w:val="0"/>
      <w:divBdr>
        <w:top w:val="none" w:sz="0" w:space="0" w:color="auto"/>
        <w:left w:val="none" w:sz="0" w:space="0" w:color="auto"/>
        <w:bottom w:val="none" w:sz="0" w:space="0" w:color="auto"/>
        <w:right w:val="none" w:sz="0" w:space="0" w:color="auto"/>
      </w:divBdr>
    </w:div>
    <w:div w:id="1762486535">
      <w:marLeft w:val="0"/>
      <w:marRight w:val="0"/>
      <w:marTop w:val="0"/>
      <w:marBottom w:val="0"/>
      <w:divBdr>
        <w:top w:val="none" w:sz="0" w:space="0" w:color="auto"/>
        <w:left w:val="none" w:sz="0" w:space="0" w:color="auto"/>
        <w:bottom w:val="none" w:sz="0" w:space="0" w:color="auto"/>
        <w:right w:val="none" w:sz="0" w:space="0" w:color="auto"/>
      </w:divBdr>
      <w:divsChild>
        <w:div w:id="1762486735">
          <w:marLeft w:val="0"/>
          <w:marRight w:val="0"/>
          <w:marTop w:val="0"/>
          <w:marBottom w:val="0"/>
          <w:divBdr>
            <w:top w:val="none" w:sz="0" w:space="0" w:color="auto"/>
            <w:left w:val="none" w:sz="0" w:space="0" w:color="auto"/>
            <w:bottom w:val="none" w:sz="0" w:space="0" w:color="auto"/>
            <w:right w:val="none" w:sz="0" w:space="0" w:color="auto"/>
          </w:divBdr>
        </w:div>
      </w:divsChild>
    </w:div>
    <w:div w:id="1762486538">
      <w:marLeft w:val="0"/>
      <w:marRight w:val="0"/>
      <w:marTop w:val="0"/>
      <w:marBottom w:val="0"/>
      <w:divBdr>
        <w:top w:val="none" w:sz="0" w:space="0" w:color="auto"/>
        <w:left w:val="none" w:sz="0" w:space="0" w:color="auto"/>
        <w:bottom w:val="none" w:sz="0" w:space="0" w:color="auto"/>
        <w:right w:val="none" w:sz="0" w:space="0" w:color="auto"/>
      </w:divBdr>
    </w:div>
    <w:div w:id="1762486539">
      <w:marLeft w:val="0"/>
      <w:marRight w:val="0"/>
      <w:marTop w:val="0"/>
      <w:marBottom w:val="0"/>
      <w:divBdr>
        <w:top w:val="none" w:sz="0" w:space="0" w:color="auto"/>
        <w:left w:val="none" w:sz="0" w:space="0" w:color="auto"/>
        <w:bottom w:val="none" w:sz="0" w:space="0" w:color="auto"/>
        <w:right w:val="none" w:sz="0" w:space="0" w:color="auto"/>
      </w:divBdr>
    </w:div>
    <w:div w:id="1762486540">
      <w:marLeft w:val="0"/>
      <w:marRight w:val="0"/>
      <w:marTop w:val="0"/>
      <w:marBottom w:val="0"/>
      <w:divBdr>
        <w:top w:val="none" w:sz="0" w:space="0" w:color="auto"/>
        <w:left w:val="none" w:sz="0" w:space="0" w:color="auto"/>
        <w:bottom w:val="none" w:sz="0" w:space="0" w:color="auto"/>
        <w:right w:val="none" w:sz="0" w:space="0" w:color="auto"/>
      </w:divBdr>
    </w:div>
    <w:div w:id="1762486541">
      <w:marLeft w:val="0"/>
      <w:marRight w:val="0"/>
      <w:marTop w:val="0"/>
      <w:marBottom w:val="0"/>
      <w:divBdr>
        <w:top w:val="none" w:sz="0" w:space="0" w:color="auto"/>
        <w:left w:val="none" w:sz="0" w:space="0" w:color="auto"/>
        <w:bottom w:val="none" w:sz="0" w:space="0" w:color="auto"/>
        <w:right w:val="none" w:sz="0" w:space="0" w:color="auto"/>
      </w:divBdr>
    </w:div>
    <w:div w:id="1762486542">
      <w:marLeft w:val="0"/>
      <w:marRight w:val="0"/>
      <w:marTop w:val="0"/>
      <w:marBottom w:val="0"/>
      <w:divBdr>
        <w:top w:val="none" w:sz="0" w:space="0" w:color="auto"/>
        <w:left w:val="none" w:sz="0" w:space="0" w:color="auto"/>
        <w:bottom w:val="none" w:sz="0" w:space="0" w:color="auto"/>
        <w:right w:val="none" w:sz="0" w:space="0" w:color="auto"/>
      </w:divBdr>
    </w:div>
    <w:div w:id="1762486543">
      <w:marLeft w:val="0"/>
      <w:marRight w:val="0"/>
      <w:marTop w:val="0"/>
      <w:marBottom w:val="0"/>
      <w:divBdr>
        <w:top w:val="none" w:sz="0" w:space="0" w:color="auto"/>
        <w:left w:val="none" w:sz="0" w:space="0" w:color="auto"/>
        <w:bottom w:val="none" w:sz="0" w:space="0" w:color="auto"/>
        <w:right w:val="none" w:sz="0" w:space="0" w:color="auto"/>
      </w:divBdr>
    </w:div>
    <w:div w:id="1762486544">
      <w:marLeft w:val="0"/>
      <w:marRight w:val="0"/>
      <w:marTop w:val="0"/>
      <w:marBottom w:val="0"/>
      <w:divBdr>
        <w:top w:val="none" w:sz="0" w:space="0" w:color="auto"/>
        <w:left w:val="none" w:sz="0" w:space="0" w:color="auto"/>
        <w:bottom w:val="none" w:sz="0" w:space="0" w:color="auto"/>
        <w:right w:val="none" w:sz="0" w:space="0" w:color="auto"/>
      </w:divBdr>
    </w:div>
    <w:div w:id="1762486545">
      <w:marLeft w:val="0"/>
      <w:marRight w:val="0"/>
      <w:marTop w:val="0"/>
      <w:marBottom w:val="0"/>
      <w:divBdr>
        <w:top w:val="none" w:sz="0" w:space="0" w:color="auto"/>
        <w:left w:val="none" w:sz="0" w:space="0" w:color="auto"/>
        <w:bottom w:val="none" w:sz="0" w:space="0" w:color="auto"/>
        <w:right w:val="none" w:sz="0" w:space="0" w:color="auto"/>
      </w:divBdr>
    </w:div>
    <w:div w:id="1762486549">
      <w:marLeft w:val="0"/>
      <w:marRight w:val="0"/>
      <w:marTop w:val="0"/>
      <w:marBottom w:val="0"/>
      <w:divBdr>
        <w:top w:val="none" w:sz="0" w:space="0" w:color="auto"/>
        <w:left w:val="none" w:sz="0" w:space="0" w:color="auto"/>
        <w:bottom w:val="none" w:sz="0" w:space="0" w:color="auto"/>
        <w:right w:val="none" w:sz="0" w:space="0" w:color="auto"/>
      </w:divBdr>
    </w:div>
    <w:div w:id="1762486550">
      <w:marLeft w:val="0"/>
      <w:marRight w:val="0"/>
      <w:marTop w:val="0"/>
      <w:marBottom w:val="0"/>
      <w:divBdr>
        <w:top w:val="none" w:sz="0" w:space="0" w:color="auto"/>
        <w:left w:val="none" w:sz="0" w:space="0" w:color="auto"/>
        <w:bottom w:val="none" w:sz="0" w:space="0" w:color="auto"/>
        <w:right w:val="none" w:sz="0" w:space="0" w:color="auto"/>
      </w:divBdr>
      <w:divsChild>
        <w:div w:id="1762486143">
          <w:marLeft w:val="0"/>
          <w:marRight w:val="0"/>
          <w:marTop w:val="0"/>
          <w:marBottom w:val="0"/>
          <w:divBdr>
            <w:top w:val="none" w:sz="0" w:space="0" w:color="auto"/>
            <w:left w:val="none" w:sz="0" w:space="0" w:color="auto"/>
            <w:bottom w:val="none" w:sz="0" w:space="0" w:color="auto"/>
            <w:right w:val="none" w:sz="0" w:space="0" w:color="auto"/>
          </w:divBdr>
        </w:div>
        <w:div w:id="1762486159">
          <w:marLeft w:val="0"/>
          <w:marRight w:val="0"/>
          <w:marTop w:val="0"/>
          <w:marBottom w:val="0"/>
          <w:divBdr>
            <w:top w:val="none" w:sz="0" w:space="0" w:color="auto"/>
            <w:left w:val="none" w:sz="0" w:space="0" w:color="auto"/>
            <w:bottom w:val="none" w:sz="0" w:space="0" w:color="auto"/>
            <w:right w:val="none" w:sz="0" w:space="0" w:color="auto"/>
          </w:divBdr>
          <w:divsChild>
            <w:div w:id="1762486275">
              <w:marLeft w:val="0"/>
              <w:marRight w:val="0"/>
              <w:marTop w:val="0"/>
              <w:marBottom w:val="0"/>
              <w:divBdr>
                <w:top w:val="none" w:sz="0" w:space="0" w:color="auto"/>
                <w:left w:val="none" w:sz="0" w:space="0" w:color="auto"/>
                <w:bottom w:val="none" w:sz="0" w:space="0" w:color="auto"/>
                <w:right w:val="none" w:sz="0" w:space="0" w:color="auto"/>
              </w:divBdr>
            </w:div>
            <w:div w:id="1762486296">
              <w:marLeft w:val="0"/>
              <w:marRight w:val="0"/>
              <w:marTop w:val="0"/>
              <w:marBottom w:val="0"/>
              <w:divBdr>
                <w:top w:val="none" w:sz="0" w:space="0" w:color="auto"/>
                <w:left w:val="none" w:sz="0" w:space="0" w:color="auto"/>
                <w:bottom w:val="none" w:sz="0" w:space="0" w:color="auto"/>
                <w:right w:val="none" w:sz="0" w:space="0" w:color="auto"/>
              </w:divBdr>
            </w:div>
            <w:div w:id="1762486319">
              <w:marLeft w:val="0"/>
              <w:marRight w:val="0"/>
              <w:marTop w:val="0"/>
              <w:marBottom w:val="0"/>
              <w:divBdr>
                <w:top w:val="none" w:sz="0" w:space="0" w:color="auto"/>
                <w:left w:val="none" w:sz="0" w:space="0" w:color="auto"/>
                <w:bottom w:val="none" w:sz="0" w:space="0" w:color="auto"/>
                <w:right w:val="none" w:sz="0" w:space="0" w:color="auto"/>
              </w:divBdr>
            </w:div>
          </w:divsChild>
        </w:div>
        <w:div w:id="1762486292">
          <w:marLeft w:val="0"/>
          <w:marRight w:val="0"/>
          <w:marTop w:val="0"/>
          <w:marBottom w:val="0"/>
          <w:divBdr>
            <w:top w:val="none" w:sz="0" w:space="0" w:color="auto"/>
            <w:left w:val="none" w:sz="0" w:space="0" w:color="auto"/>
            <w:bottom w:val="none" w:sz="0" w:space="0" w:color="auto"/>
            <w:right w:val="none" w:sz="0" w:space="0" w:color="auto"/>
          </w:divBdr>
        </w:div>
        <w:div w:id="1762486850">
          <w:marLeft w:val="0"/>
          <w:marRight w:val="0"/>
          <w:marTop w:val="0"/>
          <w:marBottom w:val="0"/>
          <w:divBdr>
            <w:top w:val="none" w:sz="0" w:space="0" w:color="auto"/>
            <w:left w:val="none" w:sz="0" w:space="0" w:color="auto"/>
            <w:bottom w:val="none" w:sz="0" w:space="0" w:color="auto"/>
            <w:right w:val="none" w:sz="0" w:space="0" w:color="auto"/>
          </w:divBdr>
          <w:divsChild>
            <w:div w:id="1762486100">
              <w:marLeft w:val="0"/>
              <w:marRight w:val="0"/>
              <w:marTop w:val="0"/>
              <w:marBottom w:val="0"/>
              <w:divBdr>
                <w:top w:val="none" w:sz="0" w:space="0" w:color="auto"/>
                <w:left w:val="none" w:sz="0" w:space="0" w:color="auto"/>
                <w:bottom w:val="none" w:sz="0" w:space="0" w:color="auto"/>
                <w:right w:val="none" w:sz="0" w:space="0" w:color="auto"/>
              </w:divBdr>
            </w:div>
            <w:div w:id="1762486385">
              <w:marLeft w:val="0"/>
              <w:marRight w:val="0"/>
              <w:marTop w:val="0"/>
              <w:marBottom w:val="0"/>
              <w:divBdr>
                <w:top w:val="none" w:sz="0" w:space="0" w:color="auto"/>
                <w:left w:val="none" w:sz="0" w:space="0" w:color="auto"/>
                <w:bottom w:val="none" w:sz="0" w:space="0" w:color="auto"/>
                <w:right w:val="none" w:sz="0" w:space="0" w:color="auto"/>
              </w:divBdr>
            </w:div>
            <w:div w:id="176248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6552">
      <w:marLeft w:val="0"/>
      <w:marRight w:val="0"/>
      <w:marTop w:val="0"/>
      <w:marBottom w:val="0"/>
      <w:divBdr>
        <w:top w:val="none" w:sz="0" w:space="0" w:color="auto"/>
        <w:left w:val="none" w:sz="0" w:space="0" w:color="auto"/>
        <w:bottom w:val="none" w:sz="0" w:space="0" w:color="auto"/>
        <w:right w:val="none" w:sz="0" w:space="0" w:color="auto"/>
      </w:divBdr>
    </w:div>
    <w:div w:id="1762486553">
      <w:marLeft w:val="0"/>
      <w:marRight w:val="0"/>
      <w:marTop w:val="0"/>
      <w:marBottom w:val="0"/>
      <w:divBdr>
        <w:top w:val="none" w:sz="0" w:space="0" w:color="auto"/>
        <w:left w:val="none" w:sz="0" w:space="0" w:color="auto"/>
        <w:bottom w:val="none" w:sz="0" w:space="0" w:color="auto"/>
        <w:right w:val="none" w:sz="0" w:space="0" w:color="auto"/>
      </w:divBdr>
    </w:div>
    <w:div w:id="1762486554">
      <w:marLeft w:val="0"/>
      <w:marRight w:val="0"/>
      <w:marTop w:val="0"/>
      <w:marBottom w:val="0"/>
      <w:divBdr>
        <w:top w:val="none" w:sz="0" w:space="0" w:color="auto"/>
        <w:left w:val="none" w:sz="0" w:space="0" w:color="auto"/>
        <w:bottom w:val="none" w:sz="0" w:space="0" w:color="auto"/>
        <w:right w:val="none" w:sz="0" w:space="0" w:color="auto"/>
      </w:divBdr>
    </w:div>
    <w:div w:id="1762486556">
      <w:marLeft w:val="0"/>
      <w:marRight w:val="0"/>
      <w:marTop w:val="0"/>
      <w:marBottom w:val="0"/>
      <w:divBdr>
        <w:top w:val="none" w:sz="0" w:space="0" w:color="auto"/>
        <w:left w:val="none" w:sz="0" w:space="0" w:color="auto"/>
        <w:bottom w:val="none" w:sz="0" w:space="0" w:color="auto"/>
        <w:right w:val="none" w:sz="0" w:space="0" w:color="auto"/>
      </w:divBdr>
    </w:div>
    <w:div w:id="1762486557">
      <w:marLeft w:val="0"/>
      <w:marRight w:val="0"/>
      <w:marTop w:val="0"/>
      <w:marBottom w:val="0"/>
      <w:divBdr>
        <w:top w:val="none" w:sz="0" w:space="0" w:color="auto"/>
        <w:left w:val="none" w:sz="0" w:space="0" w:color="auto"/>
        <w:bottom w:val="none" w:sz="0" w:space="0" w:color="auto"/>
        <w:right w:val="none" w:sz="0" w:space="0" w:color="auto"/>
      </w:divBdr>
    </w:div>
    <w:div w:id="1762486558">
      <w:marLeft w:val="0"/>
      <w:marRight w:val="0"/>
      <w:marTop w:val="0"/>
      <w:marBottom w:val="0"/>
      <w:divBdr>
        <w:top w:val="none" w:sz="0" w:space="0" w:color="auto"/>
        <w:left w:val="none" w:sz="0" w:space="0" w:color="auto"/>
        <w:bottom w:val="none" w:sz="0" w:space="0" w:color="auto"/>
        <w:right w:val="none" w:sz="0" w:space="0" w:color="auto"/>
      </w:divBdr>
      <w:divsChild>
        <w:div w:id="1762486918">
          <w:marLeft w:val="450"/>
          <w:marRight w:val="0"/>
          <w:marTop w:val="75"/>
          <w:marBottom w:val="0"/>
          <w:divBdr>
            <w:top w:val="none" w:sz="0" w:space="0" w:color="auto"/>
            <w:left w:val="none" w:sz="0" w:space="0" w:color="auto"/>
            <w:bottom w:val="none" w:sz="0" w:space="0" w:color="auto"/>
            <w:right w:val="none" w:sz="0" w:space="0" w:color="auto"/>
          </w:divBdr>
        </w:div>
      </w:divsChild>
    </w:div>
    <w:div w:id="1762486559">
      <w:marLeft w:val="0"/>
      <w:marRight w:val="0"/>
      <w:marTop w:val="0"/>
      <w:marBottom w:val="0"/>
      <w:divBdr>
        <w:top w:val="none" w:sz="0" w:space="0" w:color="auto"/>
        <w:left w:val="none" w:sz="0" w:space="0" w:color="auto"/>
        <w:bottom w:val="none" w:sz="0" w:space="0" w:color="auto"/>
        <w:right w:val="none" w:sz="0" w:space="0" w:color="auto"/>
      </w:divBdr>
    </w:div>
    <w:div w:id="1762486560">
      <w:marLeft w:val="0"/>
      <w:marRight w:val="0"/>
      <w:marTop w:val="0"/>
      <w:marBottom w:val="0"/>
      <w:divBdr>
        <w:top w:val="none" w:sz="0" w:space="0" w:color="auto"/>
        <w:left w:val="none" w:sz="0" w:space="0" w:color="auto"/>
        <w:bottom w:val="none" w:sz="0" w:space="0" w:color="auto"/>
        <w:right w:val="none" w:sz="0" w:space="0" w:color="auto"/>
      </w:divBdr>
    </w:div>
    <w:div w:id="1762486561">
      <w:marLeft w:val="0"/>
      <w:marRight w:val="0"/>
      <w:marTop w:val="0"/>
      <w:marBottom w:val="0"/>
      <w:divBdr>
        <w:top w:val="none" w:sz="0" w:space="0" w:color="auto"/>
        <w:left w:val="none" w:sz="0" w:space="0" w:color="auto"/>
        <w:bottom w:val="none" w:sz="0" w:space="0" w:color="auto"/>
        <w:right w:val="none" w:sz="0" w:space="0" w:color="auto"/>
      </w:divBdr>
    </w:div>
    <w:div w:id="1762486562">
      <w:marLeft w:val="0"/>
      <w:marRight w:val="0"/>
      <w:marTop w:val="0"/>
      <w:marBottom w:val="0"/>
      <w:divBdr>
        <w:top w:val="none" w:sz="0" w:space="0" w:color="auto"/>
        <w:left w:val="none" w:sz="0" w:space="0" w:color="auto"/>
        <w:bottom w:val="none" w:sz="0" w:space="0" w:color="auto"/>
        <w:right w:val="none" w:sz="0" w:space="0" w:color="auto"/>
      </w:divBdr>
    </w:div>
    <w:div w:id="1762486567">
      <w:marLeft w:val="0"/>
      <w:marRight w:val="0"/>
      <w:marTop w:val="0"/>
      <w:marBottom w:val="0"/>
      <w:divBdr>
        <w:top w:val="none" w:sz="0" w:space="0" w:color="auto"/>
        <w:left w:val="none" w:sz="0" w:space="0" w:color="auto"/>
        <w:bottom w:val="none" w:sz="0" w:space="0" w:color="auto"/>
        <w:right w:val="none" w:sz="0" w:space="0" w:color="auto"/>
      </w:divBdr>
    </w:div>
    <w:div w:id="1762486568">
      <w:marLeft w:val="0"/>
      <w:marRight w:val="0"/>
      <w:marTop w:val="0"/>
      <w:marBottom w:val="0"/>
      <w:divBdr>
        <w:top w:val="none" w:sz="0" w:space="0" w:color="auto"/>
        <w:left w:val="none" w:sz="0" w:space="0" w:color="auto"/>
        <w:bottom w:val="none" w:sz="0" w:space="0" w:color="auto"/>
        <w:right w:val="none" w:sz="0" w:space="0" w:color="auto"/>
      </w:divBdr>
    </w:div>
    <w:div w:id="1762486569">
      <w:marLeft w:val="0"/>
      <w:marRight w:val="0"/>
      <w:marTop w:val="0"/>
      <w:marBottom w:val="0"/>
      <w:divBdr>
        <w:top w:val="none" w:sz="0" w:space="0" w:color="auto"/>
        <w:left w:val="none" w:sz="0" w:space="0" w:color="auto"/>
        <w:bottom w:val="none" w:sz="0" w:space="0" w:color="auto"/>
        <w:right w:val="none" w:sz="0" w:space="0" w:color="auto"/>
      </w:divBdr>
    </w:div>
    <w:div w:id="1762486570">
      <w:marLeft w:val="0"/>
      <w:marRight w:val="0"/>
      <w:marTop w:val="0"/>
      <w:marBottom w:val="0"/>
      <w:divBdr>
        <w:top w:val="none" w:sz="0" w:space="0" w:color="auto"/>
        <w:left w:val="none" w:sz="0" w:space="0" w:color="auto"/>
        <w:bottom w:val="none" w:sz="0" w:space="0" w:color="auto"/>
        <w:right w:val="none" w:sz="0" w:space="0" w:color="auto"/>
      </w:divBdr>
    </w:div>
    <w:div w:id="1762486572">
      <w:marLeft w:val="0"/>
      <w:marRight w:val="0"/>
      <w:marTop w:val="0"/>
      <w:marBottom w:val="0"/>
      <w:divBdr>
        <w:top w:val="none" w:sz="0" w:space="0" w:color="auto"/>
        <w:left w:val="none" w:sz="0" w:space="0" w:color="auto"/>
        <w:bottom w:val="none" w:sz="0" w:space="0" w:color="auto"/>
        <w:right w:val="none" w:sz="0" w:space="0" w:color="auto"/>
      </w:divBdr>
    </w:div>
    <w:div w:id="1762486574">
      <w:marLeft w:val="0"/>
      <w:marRight w:val="0"/>
      <w:marTop w:val="0"/>
      <w:marBottom w:val="0"/>
      <w:divBdr>
        <w:top w:val="none" w:sz="0" w:space="0" w:color="auto"/>
        <w:left w:val="none" w:sz="0" w:space="0" w:color="auto"/>
        <w:bottom w:val="none" w:sz="0" w:space="0" w:color="auto"/>
        <w:right w:val="none" w:sz="0" w:space="0" w:color="auto"/>
      </w:divBdr>
    </w:div>
    <w:div w:id="1762486576">
      <w:marLeft w:val="0"/>
      <w:marRight w:val="0"/>
      <w:marTop w:val="0"/>
      <w:marBottom w:val="0"/>
      <w:divBdr>
        <w:top w:val="none" w:sz="0" w:space="0" w:color="auto"/>
        <w:left w:val="none" w:sz="0" w:space="0" w:color="auto"/>
        <w:bottom w:val="none" w:sz="0" w:space="0" w:color="auto"/>
        <w:right w:val="none" w:sz="0" w:space="0" w:color="auto"/>
      </w:divBdr>
    </w:div>
    <w:div w:id="1762486578">
      <w:marLeft w:val="0"/>
      <w:marRight w:val="0"/>
      <w:marTop w:val="0"/>
      <w:marBottom w:val="0"/>
      <w:divBdr>
        <w:top w:val="none" w:sz="0" w:space="0" w:color="auto"/>
        <w:left w:val="none" w:sz="0" w:space="0" w:color="auto"/>
        <w:bottom w:val="none" w:sz="0" w:space="0" w:color="auto"/>
        <w:right w:val="none" w:sz="0" w:space="0" w:color="auto"/>
      </w:divBdr>
    </w:div>
    <w:div w:id="1762486579">
      <w:marLeft w:val="0"/>
      <w:marRight w:val="0"/>
      <w:marTop w:val="0"/>
      <w:marBottom w:val="0"/>
      <w:divBdr>
        <w:top w:val="none" w:sz="0" w:space="0" w:color="auto"/>
        <w:left w:val="none" w:sz="0" w:space="0" w:color="auto"/>
        <w:bottom w:val="none" w:sz="0" w:space="0" w:color="auto"/>
        <w:right w:val="none" w:sz="0" w:space="0" w:color="auto"/>
      </w:divBdr>
    </w:div>
    <w:div w:id="1762486580">
      <w:marLeft w:val="0"/>
      <w:marRight w:val="0"/>
      <w:marTop w:val="0"/>
      <w:marBottom w:val="0"/>
      <w:divBdr>
        <w:top w:val="none" w:sz="0" w:space="0" w:color="auto"/>
        <w:left w:val="none" w:sz="0" w:space="0" w:color="auto"/>
        <w:bottom w:val="none" w:sz="0" w:space="0" w:color="auto"/>
        <w:right w:val="none" w:sz="0" w:space="0" w:color="auto"/>
      </w:divBdr>
    </w:div>
    <w:div w:id="1762486583">
      <w:marLeft w:val="0"/>
      <w:marRight w:val="0"/>
      <w:marTop w:val="0"/>
      <w:marBottom w:val="0"/>
      <w:divBdr>
        <w:top w:val="none" w:sz="0" w:space="0" w:color="auto"/>
        <w:left w:val="none" w:sz="0" w:space="0" w:color="auto"/>
        <w:bottom w:val="none" w:sz="0" w:space="0" w:color="auto"/>
        <w:right w:val="none" w:sz="0" w:space="0" w:color="auto"/>
      </w:divBdr>
    </w:div>
    <w:div w:id="1762486585">
      <w:marLeft w:val="0"/>
      <w:marRight w:val="0"/>
      <w:marTop w:val="0"/>
      <w:marBottom w:val="0"/>
      <w:divBdr>
        <w:top w:val="none" w:sz="0" w:space="0" w:color="auto"/>
        <w:left w:val="none" w:sz="0" w:space="0" w:color="auto"/>
        <w:bottom w:val="none" w:sz="0" w:space="0" w:color="auto"/>
        <w:right w:val="none" w:sz="0" w:space="0" w:color="auto"/>
      </w:divBdr>
    </w:div>
    <w:div w:id="1762486586">
      <w:marLeft w:val="0"/>
      <w:marRight w:val="0"/>
      <w:marTop w:val="0"/>
      <w:marBottom w:val="0"/>
      <w:divBdr>
        <w:top w:val="none" w:sz="0" w:space="0" w:color="auto"/>
        <w:left w:val="none" w:sz="0" w:space="0" w:color="auto"/>
        <w:bottom w:val="none" w:sz="0" w:space="0" w:color="auto"/>
        <w:right w:val="none" w:sz="0" w:space="0" w:color="auto"/>
      </w:divBdr>
    </w:div>
    <w:div w:id="1762486588">
      <w:marLeft w:val="0"/>
      <w:marRight w:val="0"/>
      <w:marTop w:val="0"/>
      <w:marBottom w:val="0"/>
      <w:divBdr>
        <w:top w:val="none" w:sz="0" w:space="0" w:color="auto"/>
        <w:left w:val="none" w:sz="0" w:space="0" w:color="auto"/>
        <w:bottom w:val="none" w:sz="0" w:space="0" w:color="auto"/>
        <w:right w:val="none" w:sz="0" w:space="0" w:color="auto"/>
      </w:divBdr>
    </w:div>
    <w:div w:id="1762486589">
      <w:marLeft w:val="0"/>
      <w:marRight w:val="0"/>
      <w:marTop w:val="0"/>
      <w:marBottom w:val="0"/>
      <w:divBdr>
        <w:top w:val="none" w:sz="0" w:space="0" w:color="auto"/>
        <w:left w:val="none" w:sz="0" w:space="0" w:color="auto"/>
        <w:bottom w:val="none" w:sz="0" w:space="0" w:color="auto"/>
        <w:right w:val="none" w:sz="0" w:space="0" w:color="auto"/>
      </w:divBdr>
    </w:div>
    <w:div w:id="1762486590">
      <w:marLeft w:val="0"/>
      <w:marRight w:val="0"/>
      <w:marTop w:val="0"/>
      <w:marBottom w:val="0"/>
      <w:divBdr>
        <w:top w:val="none" w:sz="0" w:space="0" w:color="auto"/>
        <w:left w:val="none" w:sz="0" w:space="0" w:color="auto"/>
        <w:bottom w:val="none" w:sz="0" w:space="0" w:color="auto"/>
        <w:right w:val="none" w:sz="0" w:space="0" w:color="auto"/>
      </w:divBdr>
    </w:div>
    <w:div w:id="1762486591">
      <w:marLeft w:val="0"/>
      <w:marRight w:val="0"/>
      <w:marTop w:val="0"/>
      <w:marBottom w:val="0"/>
      <w:divBdr>
        <w:top w:val="none" w:sz="0" w:space="0" w:color="auto"/>
        <w:left w:val="none" w:sz="0" w:space="0" w:color="auto"/>
        <w:bottom w:val="none" w:sz="0" w:space="0" w:color="auto"/>
        <w:right w:val="none" w:sz="0" w:space="0" w:color="auto"/>
      </w:divBdr>
      <w:divsChild>
        <w:div w:id="1762486167">
          <w:marLeft w:val="435"/>
          <w:marRight w:val="0"/>
          <w:marTop w:val="900"/>
          <w:marBottom w:val="0"/>
          <w:divBdr>
            <w:top w:val="none" w:sz="0" w:space="0" w:color="auto"/>
            <w:left w:val="none" w:sz="0" w:space="0" w:color="auto"/>
            <w:bottom w:val="none" w:sz="0" w:space="0" w:color="auto"/>
            <w:right w:val="none" w:sz="0" w:space="0" w:color="auto"/>
          </w:divBdr>
          <w:divsChild>
            <w:div w:id="1762486531">
              <w:marLeft w:val="0"/>
              <w:marRight w:val="0"/>
              <w:marTop w:val="0"/>
              <w:marBottom w:val="0"/>
              <w:divBdr>
                <w:top w:val="none" w:sz="0" w:space="0" w:color="auto"/>
                <w:left w:val="none" w:sz="0" w:space="0" w:color="auto"/>
                <w:bottom w:val="none" w:sz="0" w:space="0" w:color="auto"/>
                <w:right w:val="none" w:sz="0" w:space="0" w:color="auto"/>
              </w:divBdr>
              <w:divsChild>
                <w:div w:id="176248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6217">
          <w:marLeft w:val="0"/>
          <w:marRight w:val="0"/>
          <w:marTop w:val="0"/>
          <w:marBottom w:val="0"/>
          <w:divBdr>
            <w:top w:val="none" w:sz="0" w:space="0" w:color="auto"/>
            <w:left w:val="none" w:sz="0" w:space="0" w:color="auto"/>
            <w:bottom w:val="none" w:sz="0" w:space="0" w:color="auto"/>
            <w:right w:val="none" w:sz="0" w:space="0" w:color="auto"/>
          </w:divBdr>
        </w:div>
      </w:divsChild>
    </w:div>
    <w:div w:id="1762486592">
      <w:marLeft w:val="0"/>
      <w:marRight w:val="0"/>
      <w:marTop w:val="0"/>
      <w:marBottom w:val="0"/>
      <w:divBdr>
        <w:top w:val="none" w:sz="0" w:space="0" w:color="auto"/>
        <w:left w:val="none" w:sz="0" w:space="0" w:color="auto"/>
        <w:bottom w:val="none" w:sz="0" w:space="0" w:color="auto"/>
        <w:right w:val="none" w:sz="0" w:space="0" w:color="auto"/>
      </w:divBdr>
    </w:div>
    <w:div w:id="1762486593">
      <w:marLeft w:val="0"/>
      <w:marRight w:val="0"/>
      <w:marTop w:val="0"/>
      <w:marBottom w:val="0"/>
      <w:divBdr>
        <w:top w:val="none" w:sz="0" w:space="0" w:color="auto"/>
        <w:left w:val="none" w:sz="0" w:space="0" w:color="auto"/>
        <w:bottom w:val="none" w:sz="0" w:space="0" w:color="auto"/>
        <w:right w:val="none" w:sz="0" w:space="0" w:color="auto"/>
      </w:divBdr>
    </w:div>
    <w:div w:id="1762486594">
      <w:marLeft w:val="0"/>
      <w:marRight w:val="0"/>
      <w:marTop w:val="0"/>
      <w:marBottom w:val="0"/>
      <w:divBdr>
        <w:top w:val="none" w:sz="0" w:space="0" w:color="auto"/>
        <w:left w:val="none" w:sz="0" w:space="0" w:color="auto"/>
        <w:bottom w:val="none" w:sz="0" w:space="0" w:color="auto"/>
        <w:right w:val="none" w:sz="0" w:space="0" w:color="auto"/>
      </w:divBdr>
    </w:div>
    <w:div w:id="1762486595">
      <w:marLeft w:val="0"/>
      <w:marRight w:val="0"/>
      <w:marTop w:val="0"/>
      <w:marBottom w:val="0"/>
      <w:divBdr>
        <w:top w:val="none" w:sz="0" w:space="0" w:color="auto"/>
        <w:left w:val="none" w:sz="0" w:space="0" w:color="auto"/>
        <w:bottom w:val="none" w:sz="0" w:space="0" w:color="auto"/>
        <w:right w:val="none" w:sz="0" w:space="0" w:color="auto"/>
      </w:divBdr>
    </w:div>
    <w:div w:id="1762486596">
      <w:marLeft w:val="0"/>
      <w:marRight w:val="0"/>
      <w:marTop w:val="0"/>
      <w:marBottom w:val="0"/>
      <w:divBdr>
        <w:top w:val="none" w:sz="0" w:space="0" w:color="auto"/>
        <w:left w:val="none" w:sz="0" w:space="0" w:color="auto"/>
        <w:bottom w:val="none" w:sz="0" w:space="0" w:color="auto"/>
        <w:right w:val="none" w:sz="0" w:space="0" w:color="auto"/>
      </w:divBdr>
    </w:div>
    <w:div w:id="1762486597">
      <w:marLeft w:val="0"/>
      <w:marRight w:val="0"/>
      <w:marTop w:val="0"/>
      <w:marBottom w:val="0"/>
      <w:divBdr>
        <w:top w:val="none" w:sz="0" w:space="0" w:color="auto"/>
        <w:left w:val="none" w:sz="0" w:space="0" w:color="auto"/>
        <w:bottom w:val="none" w:sz="0" w:space="0" w:color="auto"/>
        <w:right w:val="none" w:sz="0" w:space="0" w:color="auto"/>
      </w:divBdr>
    </w:div>
    <w:div w:id="1762486600">
      <w:marLeft w:val="0"/>
      <w:marRight w:val="0"/>
      <w:marTop w:val="0"/>
      <w:marBottom w:val="0"/>
      <w:divBdr>
        <w:top w:val="none" w:sz="0" w:space="0" w:color="auto"/>
        <w:left w:val="none" w:sz="0" w:space="0" w:color="auto"/>
        <w:bottom w:val="none" w:sz="0" w:space="0" w:color="auto"/>
        <w:right w:val="none" w:sz="0" w:space="0" w:color="auto"/>
      </w:divBdr>
    </w:div>
    <w:div w:id="1762486602">
      <w:marLeft w:val="0"/>
      <w:marRight w:val="0"/>
      <w:marTop w:val="0"/>
      <w:marBottom w:val="0"/>
      <w:divBdr>
        <w:top w:val="none" w:sz="0" w:space="0" w:color="auto"/>
        <w:left w:val="none" w:sz="0" w:space="0" w:color="auto"/>
        <w:bottom w:val="none" w:sz="0" w:space="0" w:color="auto"/>
        <w:right w:val="none" w:sz="0" w:space="0" w:color="auto"/>
      </w:divBdr>
    </w:div>
    <w:div w:id="1762486603">
      <w:marLeft w:val="0"/>
      <w:marRight w:val="0"/>
      <w:marTop w:val="0"/>
      <w:marBottom w:val="0"/>
      <w:divBdr>
        <w:top w:val="none" w:sz="0" w:space="0" w:color="auto"/>
        <w:left w:val="none" w:sz="0" w:space="0" w:color="auto"/>
        <w:bottom w:val="none" w:sz="0" w:space="0" w:color="auto"/>
        <w:right w:val="none" w:sz="0" w:space="0" w:color="auto"/>
      </w:divBdr>
    </w:div>
    <w:div w:id="1762486604">
      <w:marLeft w:val="0"/>
      <w:marRight w:val="0"/>
      <w:marTop w:val="0"/>
      <w:marBottom w:val="0"/>
      <w:divBdr>
        <w:top w:val="none" w:sz="0" w:space="0" w:color="auto"/>
        <w:left w:val="none" w:sz="0" w:space="0" w:color="auto"/>
        <w:bottom w:val="none" w:sz="0" w:space="0" w:color="auto"/>
        <w:right w:val="none" w:sz="0" w:space="0" w:color="auto"/>
      </w:divBdr>
    </w:div>
    <w:div w:id="1762486605">
      <w:marLeft w:val="0"/>
      <w:marRight w:val="0"/>
      <w:marTop w:val="0"/>
      <w:marBottom w:val="0"/>
      <w:divBdr>
        <w:top w:val="none" w:sz="0" w:space="0" w:color="auto"/>
        <w:left w:val="none" w:sz="0" w:space="0" w:color="auto"/>
        <w:bottom w:val="none" w:sz="0" w:space="0" w:color="auto"/>
        <w:right w:val="none" w:sz="0" w:space="0" w:color="auto"/>
      </w:divBdr>
    </w:div>
    <w:div w:id="1762486607">
      <w:marLeft w:val="0"/>
      <w:marRight w:val="0"/>
      <w:marTop w:val="0"/>
      <w:marBottom w:val="0"/>
      <w:divBdr>
        <w:top w:val="none" w:sz="0" w:space="0" w:color="auto"/>
        <w:left w:val="none" w:sz="0" w:space="0" w:color="auto"/>
        <w:bottom w:val="none" w:sz="0" w:space="0" w:color="auto"/>
        <w:right w:val="none" w:sz="0" w:space="0" w:color="auto"/>
      </w:divBdr>
    </w:div>
    <w:div w:id="1762486608">
      <w:marLeft w:val="0"/>
      <w:marRight w:val="0"/>
      <w:marTop w:val="0"/>
      <w:marBottom w:val="0"/>
      <w:divBdr>
        <w:top w:val="none" w:sz="0" w:space="0" w:color="auto"/>
        <w:left w:val="none" w:sz="0" w:space="0" w:color="auto"/>
        <w:bottom w:val="none" w:sz="0" w:space="0" w:color="auto"/>
        <w:right w:val="none" w:sz="0" w:space="0" w:color="auto"/>
      </w:divBdr>
    </w:div>
    <w:div w:id="1762486610">
      <w:marLeft w:val="0"/>
      <w:marRight w:val="0"/>
      <w:marTop w:val="0"/>
      <w:marBottom w:val="0"/>
      <w:divBdr>
        <w:top w:val="none" w:sz="0" w:space="0" w:color="auto"/>
        <w:left w:val="none" w:sz="0" w:space="0" w:color="auto"/>
        <w:bottom w:val="none" w:sz="0" w:space="0" w:color="auto"/>
        <w:right w:val="none" w:sz="0" w:space="0" w:color="auto"/>
      </w:divBdr>
    </w:div>
    <w:div w:id="1762486611">
      <w:marLeft w:val="0"/>
      <w:marRight w:val="0"/>
      <w:marTop w:val="0"/>
      <w:marBottom w:val="0"/>
      <w:divBdr>
        <w:top w:val="none" w:sz="0" w:space="0" w:color="auto"/>
        <w:left w:val="none" w:sz="0" w:space="0" w:color="auto"/>
        <w:bottom w:val="none" w:sz="0" w:space="0" w:color="auto"/>
        <w:right w:val="none" w:sz="0" w:space="0" w:color="auto"/>
      </w:divBdr>
    </w:div>
    <w:div w:id="1762486613">
      <w:marLeft w:val="0"/>
      <w:marRight w:val="0"/>
      <w:marTop w:val="0"/>
      <w:marBottom w:val="0"/>
      <w:divBdr>
        <w:top w:val="none" w:sz="0" w:space="0" w:color="auto"/>
        <w:left w:val="none" w:sz="0" w:space="0" w:color="auto"/>
        <w:bottom w:val="none" w:sz="0" w:space="0" w:color="auto"/>
        <w:right w:val="none" w:sz="0" w:space="0" w:color="auto"/>
      </w:divBdr>
    </w:div>
    <w:div w:id="1762486614">
      <w:marLeft w:val="0"/>
      <w:marRight w:val="0"/>
      <w:marTop w:val="0"/>
      <w:marBottom w:val="0"/>
      <w:divBdr>
        <w:top w:val="none" w:sz="0" w:space="0" w:color="auto"/>
        <w:left w:val="none" w:sz="0" w:space="0" w:color="auto"/>
        <w:bottom w:val="none" w:sz="0" w:space="0" w:color="auto"/>
        <w:right w:val="none" w:sz="0" w:space="0" w:color="auto"/>
      </w:divBdr>
    </w:div>
    <w:div w:id="1762486615">
      <w:marLeft w:val="0"/>
      <w:marRight w:val="0"/>
      <w:marTop w:val="0"/>
      <w:marBottom w:val="0"/>
      <w:divBdr>
        <w:top w:val="none" w:sz="0" w:space="0" w:color="auto"/>
        <w:left w:val="none" w:sz="0" w:space="0" w:color="auto"/>
        <w:bottom w:val="none" w:sz="0" w:space="0" w:color="auto"/>
        <w:right w:val="none" w:sz="0" w:space="0" w:color="auto"/>
      </w:divBdr>
    </w:div>
    <w:div w:id="1762486617">
      <w:marLeft w:val="0"/>
      <w:marRight w:val="0"/>
      <w:marTop w:val="0"/>
      <w:marBottom w:val="0"/>
      <w:divBdr>
        <w:top w:val="none" w:sz="0" w:space="0" w:color="auto"/>
        <w:left w:val="none" w:sz="0" w:space="0" w:color="auto"/>
        <w:bottom w:val="none" w:sz="0" w:space="0" w:color="auto"/>
        <w:right w:val="none" w:sz="0" w:space="0" w:color="auto"/>
      </w:divBdr>
    </w:div>
    <w:div w:id="1762486618">
      <w:marLeft w:val="0"/>
      <w:marRight w:val="0"/>
      <w:marTop w:val="0"/>
      <w:marBottom w:val="0"/>
      <w:divBdr>
        <w:top w:val="none" w:sz="0" w:space="0" w:color="auto"/>
        <w:left w:val="none" w:sz="0" w:space="0" w:color="auto"/>
        <w:bottom w:val="none" w:sz="0" w:space="0" w:color="auto"/>
        <w:right w:val="none" w:sz="0" w:space="0" w:color="auto"/>
      </w:divBdr>
    </w:div>
    <w:div w:id="1762486619">
      <w:marLeft w:val="0"/>
      <w:marRight w:val="0"/>
      <w:marTop w:val="0"/>
      <w:marBottom w:val="0"/>
      <w:divBdr>
        <w:top w:val="none" w:sz="0" w:space="0" w:color="auto"/>
        <w:left w:val="none" w:sz="0" w:space="0" w:color="auto"/>
        <w:bottom w:val="none" w:sz="0" w:space="0" w:color="auto"/>
        <w:right w:val="none" w:sz="0" w:space="0" w:color="auto"/>
      </w:divBdr>
    </w:div>
    <w:div w:id="1762486620">
      <w:marLeft w:val="0"/>
      <w:marRight w:val="0"/>
      <w:marTop w:val="0"/>
      <w:marBottom w:val="0"/>
      <w:divBdr>
        <w:top w:val="none" w:sz="0" w:space="0" w:color="auto"/>
        <w:left w:val="none" w:sz="0" w:space="0" w:color="auto"/>
        <w:bottom w:val="none" w:sz="0" w:space="0" w:color="auto"/>
        <w:right w:val="none" w:sz="0" w:space="0" w:color="auto"/>
      </w:divBdr>
    </w:div>
    <w:div w:id="1762486621">
      <w:marLeft w:val="0"/>
      <w:marRight w:val="0"/>
      <w:marTop w:val="0"/>
      <w:marBottom w:val="0"/>
      <w:divBdr>
        <w:top w:val="none" w:sz="0" w:space="0" w:color="auto"/>
        <w:left w:val="none" w:sz="0" w:space="0" w:color="auto"/>
        <w:bottom w:val="none" w:sz="0" w:space="0" w:color="auto"/>
        <w:right w:val="none" w:sz="0" w:space="0" w:color="auto"/>
      </w:divBdr>
    </w:div>
    <w:div w:id="1762486622">
      <w:marLeft w:val="0"/>
      <w:marRight w:val="0"/>
      <w:marTop w:val="0"/>
      <w:marBottom w:val="0"/>
      <w:divBdr>
        <w:top w:val="none" w:sz="0" w:space="0" w:color="auto"/>
        <w:left w:val="none" w:sz="0" w:space="0" w:color="auto"/>
        <w:bottom w:val="none" w:sz="0" w:space="0" w:color="auto"/>
        <w:right w:val="none" w:sz="0" w:space="0" w:color="auto"/>
      </w:divBdr>
    </w:div>
    <w:div w:id="1762486623">
      <w:marLeft w:val="0"/>
      <w:marRight w:val="0"/>
      <w:marTop w:val="0"/>
      <w:marBottom w:val="0"/>
      <w:divBdr>
        <w:top w:val="none" w:sz="0" w:space="0" w:color="auto"/>
        <w:left w:val="none" w:sz="0" w:space="0" w:color="auto"/>
        <w:bottom w:val="none" w:sz="0" w:space="0" w:color="auto"/>
        <w:right w:val="none" w:sz="0" w:space="0" w:color="auto"/>
      </w:divBdr>
    </w:div>
    <w:div w:id="1762486624">
      <w:marLeft w:val="0"/>
      <w:marRight w:val="0"/>
      <w:marTop w:val="0"/>
      <w:marBottom w:val="0"/>
      <w:divBdr>
        <w:top w:val="none" w:sz="0" w:space="0" w:color="auto"/>
        <w:left w:val="none" w:sz="0" w:space="0" w:color="auto"/>
        <w:bottom w:val="none" w:sz="0" w:space="0" w:color="auto"/>
        <w:right w:val="none" w:sz="0" w:space="0" w:color="auto"/>
      </w:divBdr>
    </w:div>
    <w:div w:id="1762486625">
      <w:marLeft w:val="0"/>
      <w:marRight w:val="0"/>
      <w:marTop w:val="0"/>
      <w:marBottom w:val="0"/>
      <w:divBdr>
        <w:top w:val="none" w:sz="0" w:space="0" w:color="auto"/>
        <w:left w:val="none" w:sz="0" w:space="0" w:color="auto"/>
        <w:bottom w:val="none" w:sz="0" w:space="0" w:color="auto"/>
        <w:right w:val="none" w:sz="0" w:space="0" w:color="auto"/>
      </w:divBdr>
    </w:div>
    <w:div w:id="1762486626">
      <w:marLeft w:val="0"/>
      <w:marRight w:val="0"/>
      <w:marTop w:val="0"/>
      <w:marBottom w:val="0"/>
      <w:divBdr>
        <w:top w:val="none" w:sz="0" w:space="0" w:color="auto"/>
        <w:left w:val="none" w:sz="0" w:space="0" w:color="auto"/>
        <w:bottom w:val="none" w:sz="0" w:space="0" w:color="auto"/>
        <w:right w:val="none" w:sz="0" w:space="0" w:color="auto"/>
      </w:divBdr>
    </w:div>
    <w:div w:id="1762486627">
      <w:marLeft w:val="0"/>
      <w:marRight w:val="0"/>
      <w:marTop w:val="0"/>
      <w:marBottom w:val="0"/>
      <w:divBdr>
        <w:top w:val="none" w:sz="0" w:space="0" w:color="auto"/>
        <w:left w:val="none" w:sz="0" w:space="0" w:color="auto"/>
        <w:bottom w:val="none" w:sz="0" w:space="0" w:color="auto"/>
        <w:right w:val="none" w:sz="0" w:space="0" w:color="auto"/>
      </w:divBdr>
    </w:div>
    <w:div w:id="1762486629">
      <w:marLeft w:val="0"/>
      <w:marRight w:val="0"/>
      <w:marTop w:val="0"/>
      <w:marBottom w:val="0"/>
      <w:divBdr>
        <w:top w:val="none" w:sz="0" w:space="0" w:color="auto"/>
        <w:left w:val="none" w:sz="0" w:space="0" w:color="auto"/>
        <w:bottom w:val="none" w:sz="0" w:space="0" w:color="auto"/>
        <w:right w:val="none" w:sz="0" w:space="0" w:color="auto"/>
      </w:divBdr>
    </w:div>
    <w:div w:id="1762486630">
      <w:marLeft w:val="0"/>
      <w:marRight w:val="0"/>
      <w:marTop w:val="0"/>
      <w:marBottom w:val="0"/>
      <w:divBdr>
        <w:top w:val="none" w:sz="0" w:space="0" w:color="auto"/>
        <w:left w:val="none" w:sz="0" w:space="0" w:color="auto"/>
        <w:bottom w:val="none" w:sz="0" w:space="0" w:color="auto"/>
        <w:right w:val="none" w:sz="0" w:space="0" w:color="auto"/>
      </w:divBdr>
      <w:divsChild>
        <w:div w:id="1762486139">
          <w:marLeft w:val="0"/>
          <w:marRight w:val="0"/>
          <w:marTop w:val="0"/>
          <w:marBottom w:val="0"/>
          <w:divBdr>
            <w:top w:val="none" w:sz="0" w:space="0" w:color="auto"/>
            <w:left w:val="none" w:sz="0" w:space="0" w:color="auto"/>
            <w:bottom w:val="none" w:sz="0" w:space="0" w:color="auto"/>
            <w:right w:val="none" w:sz="0" w:space="0" w:color="auto"/>
          </w:divBdr>
          <w:divsChild>
            <w:div w:id="1762486497">
              <w:marLeft w:val="0"/>
              <w:marRight w:val="0"/>
              <w:marTop w:val="0"/>
              <w:marBottom w:val="450"/>
              <w:divBdr>
                <w:top w:val="none" w:sz="0" w:space="0" w:color="auto"/>
                <w:left w:val="none" w:sz="0" w:space="0" w:color="auto"/>
                <w:bottom w:val="single" w:sz="6" w:space="0" w:color="003366"/>
                <w:right w:val="none" w:sz="0" w:space="0" w:color="auto"/>
              </w:divBdr>
              <w:divsChild>
                <w:div w:id="1762486515">
                  <w:marLeft w:val="0"/>
                  <w:marRight w:val="0"/>
                  <w:marTop w:val="0"/>
                  <w:marBottom w:val="450"/>
                  <w:divBdr>
                    <w:top w:val="none" w:sz="0" w:space="0" w:color="auto"/>
                    <w:left w:val="none" w:sz="0" w:space="0" w:color="auto"/>
                    <w:bottom w:val="none" w:sz="0" w:space="0" w:color="auto"/>
                    <w:right w:val="none" w:sz="0" w:space="0" w:color="auto"/>
                  </w:divBdr>
                  <w:divsChild>
                    <w:div w:id="176248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486631">
      <w:marLeft w:val="0"/>
      <w:marRight w:val="0"/>
      <w:marTop w:val="0"/>
      <w:marBottom w:val="0"/>
      <w:divBdr>
        <w:top w:val="none" w:sz="0" w:space="0" w:color="auto"/>
        <w:left w:val="none" w:sz="0" w:space="0" w:color="auto"/>
        <w:bottom w:val="none" w:sz="0" w:space="0" w:color="auto"/>
        <w:right w:val="none" w:sz="0" w:space="0" w:color="auto"/>
      </w:divBdr>
    </w:div>
    <w:div w:id="1762486633">
      <w:marLeft w:val="0"/>
      <w:marRight w:val="0"/>
      <w:marTop w:val="0"/>
      <w:marBottom w:val="0"/>
      <w:divBdr>
        <w:top w:val="none" w:sz="0" w:space="0" w:color="auto"/>
        <w:left w:val="none" w:sz="0" w:space="0" w:color="auto"/>
        <w:bottom w:val="none" w:sz="0" w:space="0" w:color="auto"/>
        <w:right w:val="none" w:sz="0" w:space="0" w:color="auto"/>
      </w:divBdr>
    </w:div>
    <w:div w:id="1762486634">
      <w:marLeft w:val="0"/>
      <w:marRight w:val="0"/>
      <w:marTop w:val="0"/>
      <w:marBottom w:val="0"/>
      <w:divBdr>
        <w:top w:val="none" w:sz="0" w:space="0" w:color="auto"/>
        <w:left w:val="none" w:sz="0" w:space="0" w:color="auto"/>
        <w:bottom w:val="none" w:sz="0" w:space="0" w:color="auto"/>
        <w:right w:val="none" w:sz="0" w:space="0" w:color="auto"/>
      </w:divBdr>
    </w:div>
    <w:div w:id="1762486636">
      <w:marLeft w:val="0"/>
      <w:marRight w:val="0"/>
      <w:marTop w:val="0"/>
      <w:marBottom w:val="0"/>
      <w:divBdr>
        <w:top w:val="none" w:sz="0" w:space="0" w:color="auto"/>
        <w:left w:val="none" w:sz="0" w:space="0" w:color="auto"/>
        <w:bottom w:val="none" w:sz="0" w:space="0" w:color="auto"/>
        <w:right w:val="none" w:sz="0" w:space="0" w:color="auto"/>
      </w:divBdr>
    </w:div>
    <w:div w:id="1762486638">
      <w:marLeft w:val="0"/>
      <w:marRight w:val="0"/>
      <w:marTop w:val="0"/>
      <w:marBottom w:val="0"/>
      <w:divBdr>
        <w:top w:val="none" w:sz="0" w:space="0" w:color="auto"/>
        <w:left w:val="none" w:sz="0" w:space="0" w:color="auto"/>
        <w:bottom w:val="none" w:sz="0" w:space="0" w:color="auto"/>
        <w:right w:val="none" w:sz="0" w:space="0" w:color="auto"/>
      </w:divBdr>
    </w:div>
    <w:div w:id="1762486639">
      <w:marLeft w:val="0"/>
      <w:marRight w:val="0"/>
      <w:marTop w:val="0"/>
      <w:marBottom w:val="0"/>
      <w:divBdr>
        <w:top w:val="none" w:sz="0" w:space="0" w:color="auto"/>
        <w:left w:val="none" w:sz="0" w:space="0" w:color="auto"/>
        <w:bottom w:val="none" w:sz="0" w:space="0" w:color="auto"/>
        <w:right w:val="none" w:sz="0" w:space="0" w:color="auto"/>
      </w:divBdr>
    </w:div>
    <w:div w:id="1762486641">
      <w:marLeft w:val="0"/>
      <w:marRight w:val="0"/>
      <w:marTop w:val="0"/>
      <w:marBottom w:val="0"/>
      <w:divBdr>
        <w:top w:val="none" w:sz="0" w:space="0" w:color="auto"/>
        <w:left w:val="none" w:sz="0" w:space="0" w:color="auto"/>
        <w:bottom w:val="none" w:sz="0" w:space="0" w:color="auto"/>
        <w:right w:val="none" w:sz="0" w:space="0" w:color="auto"/>
      </w:divBdr>
    </w:div>
    <w:div w:id="1762486642">
      <w:marLeft w:val="0"/>
      <w:marRight w:val="0"/>
      <w:marTop w:val="0"/>
      <w:marBottom w:val="0"/>
      <w:divBdr>
        <w:top w:val="none" w:sz="0" w:space="0" w:color="auto"/>
        <w:left w:val="none" w:sz="0" w:space="0" w:color="auto"/>
        <w:bottom w:val="none" w:sz="0" w:space="0" w:color="auto"/>
        <w:right w:val="none" w:sz="0" w:space="0" w:color="auto"/>
      </w:divBdr>
    </w:div>
    <w:div w:id="1762486644">
      <w:marLeft w:val="0"/>
      <w:marRight w:val="0"/>
      <w:marTop w:val="0"/>
      <w:marBottom w:val="0"/>
      <w:divBdr>
        <w:top w:val="none" w:sz="0" w:space="0" w:color="auto"/>
        <w:left w:val="none" w:sz="0" w:space="0" w:color="auto"/>
        <w:bottom w:val="none" w:sz="0" w:space="0" w:color="auto"/>
        <w:right w:val="none" w:sz="0" w:space="0" w:color="auto"/>
      </w:divBdr>
    </w:div>
    <w:div w:id="1762486645">
      <w:marLeft w:val="0"/>
      <w:marRight w:val="0"/>
      <w:marTop w:val="0"/>
      <w:marBottom w:val="0"/>
      <w:divBdr>
        <w:top w:val="none" w:sz="0" w:space="0" w:color="auto"/>
        <w:left w:val="none" w:sz="0" w:space="0" w:color="auto"/>
        <w:bottom w:val="none" w:sz="0" w:space="0" w:color="auto"/>
        <w:right w:val="none" w:sz="0" w:space="0" w:color="auto"/>
      </w:divBdr>
    </w:div>
    <w:div w:id="1762486647">
      <w:marLeft w:val="0"/>
      <w:marRight w:val="0"/>
      <w:marTop w:val="0"/>
      <w:marBottom w:val="0"/>
      <w:divBdr>
        <w:top w:val="none" w:sz="0" w:space="0" w:color="auto"/>
        <w:left w:val="none" w:sz="0" w:space="0" w:color="auto"/>
        <w:bottom w:val="none" w:sz="0" w:space="0" w:color="auto"/>
        <w:right w:val="none" w:sz="0" w:space="0" w:color="auto"/>
      </w:divBdr>
    </w:div>
    <w:div w:id="1762486648">
      <w:marLeft w:val="0"/>
      <w:marRight w:val="0"/>
      <w:marTop w:val="0"/>
      <w:marBottom w:val="0"/>
      <w:divBdr>
        <w:top w:val="none" w:sz="0" w:space="0" w:color="auto"/>
        <w:left w:val="none" w:sz="0" w:space="0" w:color="auto"/>
        <w:bottom w:val="none" w:sz="0" w:space="0" w:color="auto"/>
        <w:right w:val="none" w:sz="0" w:space="0" w:color="auto"/>
      </w:divBdr>
    </w:div>
    <w:div w:id="1762486650">
      <w:marLeft w:val="0"/>
      <w:marRight w:val="0"/>
      <w:marTop w:val="0"/>
      <w:marBottom w:val="0"/>
      <w:divBdr>
        <w:top w:val="none" w:sz="0" w:space="0" w:color="auto"/>
        <w:left w:val="none" w:sz="0" w:space="0" w:color="auto"/>
        <w:bottom w:val="none" w:sz="0" w:space="0" w:color="auto"/>
        <w:right w:val="none" w:sz="0" w:space="0" w:color="auto"/>
      </w:divBdr>
    </w:div>
    <w:div w:id="1762486651">
      <w:marLeft w:val="0"/>
      <w:marRight w:val="0"/>
      <w:marTop w:val="0"/>
      <w:marBottom w:val="0"/>
      <w:divBdr>
        <w:top w:val="none" w:sz="0" w:space="0" w:color="auto"/>
        <w:left w:val="none" w:sz="0" w:space="0" w:color="auto"/>
        <w:bottom w:val="none" w:sz="0" w:space="0" w:color="auto"/>
        <w:right w:val="none" w:sz="0" w:space="0" w:color="auto"/>
      </w:divBdr>
    </w:div>
    <w:div w:id="1762486652">
      <w:marLeft w:val="0"/>
      <w:marRight w:val="0"/>
      <w:marTop w:val="0"/>
      <w:marBottom w:val="0"/>
      <w:divBdr>
        <w:top w:val="none" w:sz="0" w:space="0" w:color="auto"/>
        <w:left w:val="none" w:sz="0" w:space="0" w:color="auto"/>
        <w:bottom w:val="none" w:sz="0" w:space="0" w:color="auto"/>
        <w:right w:val="none" w:sz="0" w:space="0" w:color="auto"/>
      </w:divBdr>
    </w:div>
    <w:div w:id="1762486653">
      <w:marLeft w:val="0"/>
      <w:marRight w:val="0"/>
      <w:marTop w:val="0"/>
      <w:marBottom w:val="0"/>
      <w:divBdr>
        <w:top w:val="none" w:sz="0" w:space="0" w:color="auto"/>
        <w:left w:val="none" w:sz="0" w:space="0" w:color="auto"/>
        <w:bottom w:val="none" w:sz="0" w:space="0" w:color="auto"/>
        <w:right w:val="none" w:sz="0" w:space="0" w:color="auto"/>
      </w:divBdr>
    </w:div>
    <w:div w:id="1762486655">
      <w:marLeft w:val="0"/>
      <w:marRight w:val="0"/>
      <w:marTop w:val="0"/>
      <w:marBottom w:val="0"/>
      <w:divBdr>
        <w:top w:val="none" w:sz="0" w:space="0" w:color="auto"/>
        <w:left w:val="none" w:sz="0" w:space="0" w:color="auto"/>
        <w:bottom w:val="none" w:sz="0" w:space="0" w:color="auto"/>
        <w:right w:val="none" w:sz="0" w:space="0" w:color="auto"/>
      </w:divBdr>
    </w:div>
    <w:div w:id="1762486656">
      <w:marLeft w:val="0"/>
      <w:marRight w:val="0"/>
      <w:marTop w:val="0"/>
      <w:marBottom w:val="0"/>
      <w:divBdr>
        <w:top w:val="none" w:sz="0" w:space="0" w:color="auto"/>
        <w:left w:val="none" w:sz="0" w:space="0" w:color="auto"/>
        <w:bottom w:val="none" w:sz="0" w:space="0" w:color="auto"/>
        <w:right w:val="none" w:sz="0" w:space="0" w:color="auto"/>
      </w:divBdr>
    </w:div>
    <w:div w:id="1762486657">
      <w:marLeft w:val="0"/>
      <w:marRight w:val="0"/>
      <w:marTop w:val="0"/>
      <w:marBottom w:val="0"/>
      <w:divBdr>
        <w:top w:val="none" w:sz="0" w:space="0" w:color="auto"/>
        <w:left w:val="none" w:sz="0" w:space="0" w:color="auto"/>
        <w:bottom w:val="none" w:sz="0" w:space="0" w:color="auto"/>
        <w:right w:val="none" w:sz="0" w:space="0" w:color="auto"/>
      </w:divBdr>
    </w:div>
    <w:div w:id="1762486658">
      <w:marLeft w:val="0"/>
      <w:marRight w:val="0"/>
      <w:marTop w:val="0"/>
      <w:marBottom w:val="0"/>
      <w:divBdr>
        <w:top w:val="none" w:sz="0" w:space="0" w:color="auto"/>
        <w:left w:val="none" w:sz="0" w:space="0" w:color="auto"/>
        <w:bottom w:val="none" w:sz="0" w:space="0" w:color="auto"/>
        <w:right w:val="none" w:sz="0" w:space="0" w:color="auto"/>
      </w:divBdr>
    </w:div>
    <w:div w:id="1762486659">
      <w:marLeft w:val="0"/>
      <w:marRight w:val="0"/>
      <w:marTop w:val="0"/>
      <w:marBottom w:val="0"/>
      <w:divBdr>
        <w:top w:val="none" w:sz="0" w:space="0" w:color="auto"/>
        <w:left w:val="none" w:sz="0" w:space="0" w:color="auto"/>
        <w:bottom w:val="none" w:sz="0" w:space="0" w:color="auto"/>
        <w:right w:val="none" w:sz="0" w:space="0" w:color="auto"/>
      </w:divBdr>
    </w:div>
    <w:div w:id="1762486661">
      <w:marLeft w:val="0"/>
      <w:marRight w:val="0"/>
      <w:marTop w:val="0"/>
      <w:marBottom w:val="0"/>
      <w:divBdr>
        <w:top w:val="none" w:sz="0" w:space="0" w:color="auto"/>
        <w:left w:val="none" w:sz="0" w:space="0" w:color="auto"/>
        <w:bottom w:val="none" w:sz="0" w:space="0" w:color="auto"/>
        <w:right w:val="none" w:sz="0" w:space="0" w:color="auto"/>
      </w:divBdr>
    </w:div>
    <w:div w:id="1762486663">
      <w:marLeft w:val="0"/>
      <w:marRight w:val="0"/>
      <w:marTop w:val="0"/>
      <w:marBottom w:val="0"/>
      <w:divBdr>
        <w:top w:val="none" w:sz="0" w:space="0" w:color="auto"/>
        <w:left w:val="none" w:sz="0" w:space="0" w:color="auto"/>
        <w:bottom w:val="none" w:sz="0" w:space="0" w:color="auto"/>
        <w:right w:val="none" w:sz="0" w:space="0" w:color="auto"/>
      </w:divBdr>
    </w:div>
    <w:div w:id="1762486664">
      <w:marLeft w:val="0"/>
      <w:marRight w:val="0"/>
      <w:marTop w:val="0"/>
      <w:marBottom w:val="0"/>
      <w:divBdr>
        <w:top w:val="none" w:sz="0" w:space="0" w:color="auto"/>
        <w:left w:val="none" w:sz="0" w:space="0" w:color="auto"/>
        <w:bottom w:val="none" w:sz="0" w:space="0" w:color="auto"/>
        <w:right w:val="none" w:sz="0" w:space="0" w:color="auto"/>
      </w:divBdr>
    </w:div>
    <w:div w:id="1762486665">
      <w:marLeft w:val="0"/>
      <w:marRight w:val="0"/>
      <w:marTop w:val="0"/>
      <w:marBottom w:val="0"/>
      <w:divBdr>
        <w:top w:val="none" w:sz="0" w:space="0" w:color="auto"/>
        <w:left w:val="none" w:sz="0" w:space="0" w:color="auto"/>
        <w:bottom w:val="none" w:sz="0" w:space="0" w:color="auto"/>
        <w:right w:val="none" w:sz="0" w:space="0" w:color="auto"/>
      </w:divBdr>
    </w:div>
    <w:div w:id="1762486666">
      <w:marLeft w:val="0"/>
      <w:marRight w:val="0"/>
      <w:marTop w:val="0"/>
      <w:marBottom w:val="0"/>
      <w:divBdr>
        <w:top w:val="none" w:sz="0" w:space="0" w:color="auto"/>
        <w:left w:val="none" w:sz="0" w:space="0" w:color="auto"/>
        <w:bottom w:val="none" w:sz="0" w:space="0" w:color="auto"/>
        <w:right w:val="none" w:sz="0" w:space="0" w:color="auto"/>
      </w:divBdr>
    </w:div>
    <w:div w:id="1762486667">
      <w:marLeft w:val="0"/>
      <w:marRight w:val="0"/>
      <w:marTop w:val="0"/>
      <w:marBottom w:val="0"/>
      <w:divBdr>
        <w:top w:val="none" w:sz="0" w:space="0" w:color="auto"/>
        <w:left w:val="none" w:sz="0" w:space="0" w:color="auto"/>
        <w:bottom w:val="none" w:sz="0" w:space="0" w:color="auto"/>
        <w:right w:val="none" w:sz="0" w:space="0" w:color="auto"/>
      </w:divBdr>
    </w:div>
    <w:div w:id="1762486671">
      <w:marLeft w:val="0"/>
      <w:marRight w:val="0"/>
      <w:marTop w:val="0"/>
      <w:marBottom w:val="0"/>
      <w:divBdr>
        <w:top w:val="none" w:sz="0" w:space="0" w:color="auto"/>
        <w:left w:val="none" w:sz="0" w:space="0" w:color="auto"/>
        <w:bottom w:val="none" w:sz="0" w:space="0" w:color="auto"/>
        <w:right w:val="none" w:sz="0" w:space="0" w:color="auto"/>
      </w:divBdr>
    </w:div>
    <w:div w:id="1762486672">
      <w:marLeft w:val="0"/>
      <w:marRight w:val="0"/>
      <w:marTop w:val="0"/>
      <w:marBottom w:val="0"/>
      <w:divBdr>
        <w:top w:val="none" w:sz="0" w:space="0" w:color="auto"/>
        <w:left w:val="none" w:sz="0" w:space="0" w:color="auto"/>
        <w:bottom w:val="none" w:sz="0" w:space="0" w:color="auto"/>
        <w:right w:val="none" w:sz="0" w:space="0" w:color="auto"/>
      </w:divBdr>
    </w:div>
    <w:div w:id="1762486677">
      <w:marLeft w:val="0"/>
      <w:marRight w:val="0"/>
      <w:marTop w:val="0"/>
      <w:marBottom w:val="0"/>
      <w:divBdr>
        <w:top w:val="none" w:sz="0" w:space="0" w:color="auto"/>
        <w:left w:val="none" w:sz="0" w:space="0" w:color="auto"/>
        <w:bottom w:val="none" w:sz="0" w:space="0" w:color="auto"/>
        <w:right w:val="none" w:sz="0" w:space="0" w:color="auto"/>
      </w:divBdr>
    </w:div>
    <w:div w:id="1762486678">
      <w:marLeft w:val="0"/>
      <w:marRight w:val="0"/>
      <w:marTop w:val="0"/>
      <w:marBottom w:val="0"/>
      <w:divBdr>
        <w:top w:val="none" w:sz="0" w:space="0" w:color="auto"/>
        <w:left w:val="none" w:sz="0" w:space="0" w:color="auto"/>
        <w:bottom w:val="none" w:sz="0" w:space="0" w:color="auto"/>
        <w:right w:val="none" w:sz="0" w:space="0" w:color="auto"/>
      </w:divBdr>
    </w:div>
    <w:div w:id="1762486680">
      <w:marLeft w:val="0"/>
      <w:marRight w:val="0"/>
      <w:marTop w:val="0"/>
      <w:marBottom w:val="0"/>
      <w:divBdr>
        <w:top w:val="none" w:sz="0" w:space="0" w:color="auto"/>
        <w:left w:val="none" w:sz="0" w:space="0" w:color="auto"/>
        <w:bottom w:val="none" w:sz="0" w:space="0" w:color="auto"/>
        <w:right w:val="none" w:sz="0" w:space="0" w:color="auto"/>
      </w:divBdr>
      <w:divsChild>
        <w:div w:id="1762486746">
          <w:marLeft w:val="0"/>
          <w:marRight w:val="0"/>
          <w:marTop w:val="0"/>
          <w:marBottom w:val="0"/>
          <w:divBdr>
            <w:top w:val="none" w:sz="0" w:space="0" w:color="auto"/>
            <w:left w:val="none" w:sz="0" w:space="0" w:color="auto"/>
            <w:bottom w:val="none" w:sz="0" w:space="0" w:color="auto"/>
            <w:right w:val="none" w:sz="0" w:space="0" w:color="auto"/>
          </w:divBdr>
        </w:div>
      </w:divsChild>
    </w:div>
    <w:div w:id="1762486681">
      <w:marLeft w:val="0"/>
      <w:marRight w:val="0"/>
      <w:marTop w:val="0"/>
      <w:marBottom w:val="0"/>
      <w:divBdr>
        <w:top w:val="none" w:sz="0" w:space="0" w:color="auto"/>
        <w:left w:val="none" w:sz="0" w:space="0" w:color="auto"/>
        <w:bottom w:val="none" w:sz="0" w:space="0" w:color="auto"/>
        <w:right w:val="none" w:sz="0" w:space="0" w:color="auto"/>
      </w:divBdr>
    </w:div>
    <w:div w:id="1762486682">
      <w:marLeft w:val="0"/>
      <w:marRight w:val="0"/>
      <w:marTop w:val="0"/>
      <w:marBottom w:val="0"/>
      <w:divBdr>
        <w:top w:val="none" w:sz="0" w:space="0" w:color="auto"/>
        <w:left w:val="none" w:sz="0" w:space="0" w:color="auto"/>
        <w:bottom w:val="none" w:sz="0" w:space="0" w:color="auto"/>
        <w:right w:val="none" w:sz="0" w:space="0" w:color="auto"/>
      </w:divBdr>
    </w:div>
    <w:div w:id="1762486684">
      <w:marLeft w:val="0"/>
      <w:marRight w:val="0"/>
      <w:marTop w:val="0"/>
      <w:marBottom w:val="0"/>
      <w:divBdr>
        <w:top w:val="none" w:sz="0" w:space="0" w:color="auto"/>
        <w:left w:val="none" w:sz="0" w:space="0" w:color="auto"/>
        <w:bottom w:val="none" w:sz="0" w:space="0" w:color="auto"/>
        <w:right w:val="none" w:sz="0" w:space="0" w:color="auto"/>
      </w:divBdr>
    </w:div>
    <w:div w:id="1762486685">
      <w:marLeft w:val="0"/>
      <w:marRight w:val="0"/>
      <w:marTop w:val="0"/>
      <w:marBottom w:val="0"/>
      <w:divBdr>
        <w:top w:val="none" w:sz="0" w:space="0" w:color="auto"/>
        <w:left w:val="none" w:sz="0" w:space="0" w:color="auto"/>
        <w:bottom w:val="none" w:sz="0" w:space="0" w:color="auto"/>
        <w:right w:val="none" w:sz="0" w:space="0" w:color="auto"/>
      </w:divBdr>
      <w:divsChild>
        <w:div w:id="1762486209">
          <w:marLeft w:val="450"/>
          <w:marRight w:val="0"/>
          <w:marTop w:val="75"/>
          <w:marBottom w:val="0"/>
          <w:divBdr>
            <w:top w:val="none" w:sz="0" w:space="0" w:color="auto"/>
            <w:left w:val="none" w:sz="0" w:space="0" w:color="auto"/>
            <w:bottom w:val="none" w:sz="0" w:space="0" w:color="auto"/>
            <w:right w:val="none" w:sz="0" w:space="0" w:color="auto"/>
          </w:divBdr>
        </w:div>
      </w:divsChild>
    </w:div>
    <w:div w:id="1762486686">
      <w:marLeft w:val="0"/>
      <w:marRight w:val="0"/>
      <w:marTop w:val="0"/>
      <w:marBottom w:val="0"/>
      <w:divBdr>
        <w:top w:val="none" w:sz="0" w:space="0" w:color="auto"/>
        <w:left w:val="none" w:sz="0" w:space="0" w:color="auto"/>
        <w:bottom w:val="none" w:sz="0" w:space="0" w:color="auto"/>
        <w:right w:val="none" w:sz="0" w:space="0" w:color="auto"/>
      </w:divBdr>
    </w:div>
    <w:div w:id="1762486687">
      <w:marLeft w:val="0"/>
      <w:marRight w:val="0"/>
      <w:marTop w:val="0"/>
      <w:marBottom w:val="0"/>
      <w:divBdr>
        <w:top w:val="none" w:sz="0" w:space="0" w:color="auto"/>
        <w:left w:val="none" w:sz="0" w:space="0" w:color="auto"/>
        <w:bottom w:val="none" w:sz="0" w:space="0" w:color="auto"/>
        <w:right w:val="none" w:sz="0" w:space="0" w:color="auto"/>
      </w:divBdr>
    </w:div>
    <w:div w:id="1762486688">
      <w:marLeft w:val="0"/>
      <w:marRight w:val="0"/>
      <w:marTop w:val="0"/>
      <w:marBottom w:val="0"/>
      <w:divBdr>
        <w:top w:val="none" w:sz="0" w:space="0" w:color="auto"/>
        <w:left w:val="none" w:sz="0" w:space="0" w:color="auto"/>
        <w:bottom w:val="none" w:sz="0" w:space="0" w:color="auto"/>
        <w:right w:val="none" w:sz="0" w:space="0" w:color="auto"/>
      </w:divBdr>
    </w:div>
    <w:div w:id="1762486689">
      <w:marLeft w:val="0"/>
      <w:marRight w:val="0"/>
      <w:marTop w:val="0"/>
      <w:marBottom w:val="0"/>
      <w:divBdr>
        <w:top w:val="none" w:sz="0" w:space="0" w:color="auto"/>
        <w:left w:val="none" w:sz="0" w:space="0" w:color="auto"/>
        <w:bottom w:val="none" w:sz="0" w:space="0" w:color="auto"/>
        <w:right w:val="none" w:sz="0" w:space="0" w:color="auto"/>
      </w:divBdr>
    </w:div>
    <w:div w:id="1762486690">
      <w:marLeft w:val="0"/>
      <w:marRight w:val="0"/>
      <w:marTop w:val="0"/>
      <w:marBottom w:val="0"/>
      <w:divBdr>
        <w:top w:val="none" w:sz="0" w:space="0" w:color="auto"/>
        <w:left w:val="none" w:sz="0" w:space="0" w:color="auto"/>
        <w:bottom w:val="none" w:sz="0" w:space="0" w:color="auto"/>
        <w:right w:val="none" w:sz="0" w:space="0" w:color="auto"/>
      </w:divBdr>
    </w:div>
    <w:div w:id="1762486691">
      <w:marLeft w:val="0"/>
      <w:marRight w:val="0"/>
      <w:marTop w:val="0"/>
      <w:marBottom w:val="0"/>
      <w:divBdr>
        <w:top w:val="none" w:sz="0" w:space="0" w:color="auto"/>
        <w:left w:val="none" w:sz="0" w:space="0" w:color="auto"/>
        <w:bottom w:val="none" w:sz="0" w:space="0" w:color="auto"/>
        <w:right w:val="none" w:sz="0" w:space="0" w:color="auto"/>
      </w:divBdr>
    </w:div>
    <w:div w:id="1762486692">
      <w:marLeft w:val="0"/>
      <w:marRight w:val="0"/>
      <w:marTop w:val="0"/>
      <w:marBottom w:val="0"/>
      <w:divBdr>
        <w:top w:val="none" w:sz="0" w:space="0" w:color="auto"/>
        <w:left w:val="none" w:sz="0" w:space="0" w:color="auto"/>
        <w:bottom w:val="none" w:sz="0" w:space="0" w:color="auto"/>
        <w:right w:val="none" w:sz="0" w:space="0" w:color="auto"/>
      </w:divBdr>
    </w:div>
    <w:div w:id="1762486695">
      <w:marLeft w:val="0"/>
      <w:marRight w:val="0"/>
      <w:marTop w:val="0"/>
      <w:marBottom w:val="0"/>
      <w:divBdr>
        <w:top w:val="none" w:sz="0" w:space="0" w:color="auto"/>
        <w:left w:val="none" w:sz="0" w:space="0" w:color="auto"/>
        <w:bottom w:val="none" w:sz="0" w:space="0" w:color="auto"/>
        <w:right w:val="none" w:sz="0" w:space="0" w:color="auto"/>
      </w:divBdr>
      <w:divsChild>
        <w:div w:id="1762486424">
          <w:marLeft w:val="0"/>
          <w:marRight w:val="0"/>
          <w:marTop w:val="0"/>
          <w:marBottom w:val="0"/>
          <w:divBdr>
            <w:top w:val="none" w:sz="0" w:space="0" w:color="auto"/>
            <w:left w:val="none" w:sz="0" w:space="0" w:color="auto"/>
            <w:bottom w:val="none" w:sz="0" w:space="0" w:color="auto"/>
            <w:right w:val="none" w:sz="0" w:space="0" w:color="auto"/>
          </w:divBdr>
        </w:div>
      </w:divsChild>
    </w:div>
    <w:div w:id="1762486696">
      <w:marLeft w:val="0"/>
      <w:marRight w:val="0"/>
      <w:marTop w:val="0"/>
      <w:marBottom w:val="0"/>
      <w:divBdr>
        <w:top w:val="none" w:sz="0" w:space="0" w:color="auto"/>
        <w:left w:val="none" w:sz="0" w:space="0" w:color="auto"/>
        <w:bottom w:val="none" w:sz="0" w:space="0" w:color="auto"/>
        <w:right w:val="none" w:sz="0" w:space="0" w:color="auto"/>
      </w:divBdr>
    </w:div>
    <w:div w:id="1762486697">
      <w:marLeft w:val="0"/>
      <w:marRight w:val="0"/>
      <w:marTop w:val="0"/>
      <w:marBottom w:val="0"/>
      <w:divBdr>
        <w:top w:val="none" w:sz="0" w:space="0" w:color="auto"/>
        <w:left w:val="none" w:sz="0" w:space="0" w:color="auto"/>
        <w:bottom w:val="none" w:sz="0" w:space="0" w:color="auto"/>
        <w:right w:val="none" w:sz="0" w:space="0" w:color="auto"/>
      </w:divBdr>
    </w:div>
    <w:div w:id="1762486698">
      <w:marLeft w:val="0"/>
      <w:marRight w:val="0"/>
      <w:marTop w:val="0"/>
      <w:marBottom w:val="0"/>
      <w:divBdr>
        <w:top w:val="none" w:sz="0" w:space="0" w:color="auto"/>
        <w:left w:val="none" w:sz="0" w:space="0" w:color="auto"/>
        <w:bottom w:val="none" w:sz="0" w:space="0" w:color="auto"/>
        <w:right w:val="none" w:sz="0" w:space="0" w:color="auto"/>
      </w:divBdr>
    </w:div>
    <w:div w:id="1762486699">
      <w:marLeft w:val="0"/>
      <w:marRight w:val="0"/>
      <w:marTop w:val="0"/>
      <w:marBottom w:val="0"/>
      <w:divBdr>
        <w:top w:val="none" w:sz="0" w:space="0" w:color="auto"/>
        <w:left w:val="none" w:sz="0" w:space="0" w:color="auto"/>
        <w:bottom w:val="none" w:sz="0" w:space="0" w:color="auto"/>
        <w:right w:val="none" w:sz="0" w:space="0" w:color="auto"/>
      </w:divBdr>
      <w:divsChild>
        <w:div w:id="1762486299">
          <w:marLeft w:val="450"/>
          <w:marRight w:val="0"/>
          <w:marTop w:val="75"/>
          <w:marBottom w:val="0"/>
          <w:divBdr>
            <w:top w:val="none" w:sz="0" w:space="0" w:color="auto"/>
            <w:left w:val="none" w:sz="0" w:space="0" w:color="auto"/>
            <w:bottom w:val="none" w:sz="0" w:space="0" w:color="auto"/>
            <w:right w:val="none" w:sz="0" w:space="0" w:color="auto"/>
          </w:divBdr>
        </w:div>
      </w:divsChild>
    </w:div>
    <w:div w:id="1762486701">
      <w:marLeft w:val="0"/>
      <w:marRight w:val="0"/>
      <w:marTop w:val="0"/>
      <w:marBottom w:val="0"/>
      <w:divBdr>
        <w:top w:val="none" w:sz="0" w:space="0" w:color="auto"/>
        <w:left w:val="none" w:sz="0" w:space="0" w:color="auto"/>
        <w:bottom w:val="none" w:sz="0" w:space="0" w:color="auto"/>
        <w:right w:val="none" w:sz="0" w:space="0" w:color="auto"/>
      </w:divBdr>
    </w:div>
    <w:div w:id="1762486704">
      <w:marLeft w:val="0"/>
      <w:marRight w:val="0"/>
      <w:marTop w:val="0"/>
      <w:marBottom w:val="0"/>
      <w:divBdr>
        <w:top w:val="none" w:sz="0" w:space="0" w:color="auto"/>
        <w:left w:val="none" w:sz="0" w:space="0" w:color="auto"/>
        <w:bottom w:val="none" w:sz="0" w:space="0" w:color="auto"/>
        <w:right w:val="none" w:sz="0" w:space="0" w:color="auto"/>
      </w:divBdr>
      <w:divsChild>
        <w:div w:id="1762486772">
          <w:marLeft w:val="0"/>
          <w:marRight w:val="0"/>
          <w:marTop w:val="0"/>
          <w:marBottom w:val="0"/>
          <w:divBdr>
            <w:top w:val="none" w:sz="0" w:space="0" w:color="auto"/>
            <w:left w:val="none" w:sz="0" w:space="0" w:color="auto"/>
            <w:bottom w:val="none" w:sz="0" w:space="0" w:color="auto"/>
            <w:right w:val="none" w:sz="0" w:space="0" w:color="auto"/>
          </w:divBdr>
          <w:divsChild>
            <w:div w:id="1762486571">
              <w:marLeft w:val="0"/>
              <w:marRight w:val="0"/>
              <w:marTop w:val="0"/>
              <w:marBottom w:val="0"/>
              <w:divBdr>
                <w:top w:val="none" w:sz="0" w:space="0" w:color="auto"/>
                <w:left w:val="none" w:sz="0" w:space="0" w:color="auto"/>
                <w:bottom w:val="none" w:sz="0" w:space="0" w:color="auto"/>
                <w:right w:val="none" w:sz="0" w:space="0" w:color="auto"/>
              </w:divBdr>
              <w:divsChild>
                <w:div w:id="1762486668">
                  <w:marLeft w:val="0"/>
                  <w:marRight w:val="0"/>
                  <w:marTop w:val="0"/>
                  <w:marBottom w:val="0"/>
                  <w:divBdr>
                    <w:top w:val="none" w:sz="0" w:space="0" w:color="auto"/>
                    <w:left w:val="none" w:sz="0" w:space="0" w:color="auto"/>
                    <w:bottom w:val="none" w:sz="0" w:space="0" w:color="auto"/>
                    <w:right w:val="none" w:sz="0" w:space="0" w:color="auto"/>
                  </w:divBdr>
                  <w:divsChild>
                    <w:div w:id="176248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486705">
      <w:marLeft w:val="0"/>
      <w:marRight w:val="0"/>
      <w:marTop w:val="0"/>
      <w:marBottom w:val="0"/>
      <w:divBdr>
        <w:top w:val="none" w:sz="0" w:space="0" w:color="auto"/>
        <w:left w:val="none" w:sz="0" w:space="0" w:color="auto"/>
        <w:bottom w:val="none" w:sz="0" w:space="0" w:color="auto"/>
        <w:right w:val="none" w:sz="0" w:space="0" w:color="auto"/>
      </w:divBdr>
    </w:div>
    <w:div w:id="1762486706">
      <w:marLeft w:val="0"/>
      <w:marRight w:val="0"/>
      <w:marTop w:val="0"/>
      <w:marBottom w:val="0"/>
      <w:divBdr>
        <w:top w:val="none" w:sz="0" w:space="0" w:color="auto"/>
        <w:left w:val="none" w:sz="0" w:space="0" w:color="auto"/>
        <w:bottom w:val="none" w:sz="0" w:space="0" w:color="auto"/>
        <w:right w:val="none" w:sz="0" w:space="0" w:color="auto"/>
      </w:divBdr>
    </w:div>
    <w:div w:id="1762486708">
      <w:marLeft w:val="0"/>
      <w:marRight w:val="0"/>
      <w:marTop w:val="0"/>
      <w:marBottom w:val="0"/>
      <w:divBdr>
        <w:top w:val="none" w:sz="0" w:space="0" w:color="auto"/>
        <w:left w:val="none" w:sz="0" w:space="0" w:color="auto"/>
        <w:bottom w:val="none" w:sz="0" w:space="0" w:color="auto"/>
        <w:right w:val="none" w:sz="0" w:space="0" w:color="auto"/>
      </w:divBdr>
    </w:div>
    <w:div w:id="1762486710">
      <w:marLeft w:val="0"/>
      <w:marRight w:val="0"/>
      <w:marTop w:val="0"/>
      <w:marBottom w:val="0"/>
      <w:divBdr>
        <w:top w:val="none" w:sz="0" w:space="0" w:color="auto"/>
        <w:left w:val="none" w:sz="0" w:space="0" w:color="auto"/>
        <w:bottom w:val="none" w:sz="0" w:space="0" w:color="auto"/>
        <w:right w:val="none" w:sz="0" w:space="0" w:color="auto"/>
      </w:divBdr>
      <w:divsChild>
        <w:div w:id="1762486577">
          <w:marLeft w:val="0"/>
          <w:marRight w:val="0"/>
          <w:marTop w:val="0"/>
          <w:marBottom w:val="0"/>
          <w:divBdr>
            <w:top w:val="none" w:sz="0" w:space="0" w:color="auto"/>
            <w:left w:val="none" w:sz="0" w:space="0" w:color="auto"/>
            <w:bottom w:val="none" w:sz="0" w:space="0" w:color="auto"/>
            <w:right w:val="none" w:sz="0" w:space="0" w:color="auto"/>
          </w:divBdr>
        </w:div>
      </w:divsChild>
    </w:div>
    <w:div w:id="1762486711">
      <w:marLeft w:val="0"/>
      <w:marRight w:val="0"/>
      <w:marTop w:val="0"/>
      <w:marBottom w:val="0"/>
      <w:divBdr>
        <w:top w:val="none" w:sz="0" w:space="0" w:color="auto"/>
        <w:left w:val="none" w:sz="0" w:space="0" w:color="auto"/>
        <w:bottom w:val="none" w:sz="0" w:space="0" w:color="auto"/>
        <w:right w:val="none" w:sz="0" w:space="0" w:color="auto"/>
      </w:divBdr>
      <w:divsChild>
        <w:div w:id="1762486820">
          <w:marLeft w:val="450"/>
          <w:marRight w:val="0"/>
          <w:marTop w:val="75"/>
          <w:marBottom w:val="0"/>
          <w:divBdr>
            <w:top w:val="none" w:sz="0" w:space="0" w:color="auto"/>
            <w:left w:val="none" w:sz="0" w:space="0" w:color="auto"/>
            <w:bottom w:val="none" w:sz="0" w:space="0" w:color="auto"/>
            <w:right w:val="none" w:sz="0" w:space="0" w:color="auto"/>
          </w:divBdr>
        </w:div>
      </w:divsChild>
    </w:div>
    <w:div w:id="1762486712">
      <w:marLeft w:val="0"/>
      <w:marRight w:val="0"/>
      <w:marTop w:val="0"/>
      <w:marBottom w:val="0"/>
      <w:divBdr>
        <w:top w:val="none" w:sz="0" w:space="0" w:color="auto"/>
        <w:left w:val="none" w:sz="0" w:space="0" w:color="auto"/>
        <w:bottom w:val="none" w:sz="0" w:space="0" w:color="auto"/>
        <w:right w:val="none" w:sz="0" w:space="0" w:color="auto"/>
      </w:divBdr>
    </w:div>
    <w:div w:id="1762486713">
      <w:marLeft w:val="0"/>
      <w:marRight w:val="0"/>
      <w:marTop w:val="0"/>
      <w:marBottom w:val="0"/>
      <w:divBdr>
        <w:top w:val="none" w:sz="0" w:space="0" w:color="auto"/>
        <w:left w:val="none" w:sz="0" w:space="0" w:color="auto"/>
        <w:bottom w:val="none" w:sz="0" w:space="0" w:color="auto"/>
        <w:right w:val="none" w:sz="0" w:space="0" w:color="auto"/>
      </w:divBdr>
    </w:div>
    <w:div w:id="1762486714">
      <w:marLeft w:val="0"/>
      <w:marRight w:val="0"/>
      <w:marTop w:val="0"/>
      <w:marBottom w:val="0"/>
      <w:divBdr>
        <w:top w:val="none" w:sz="0" w:space="0" w:color="auto"/>
        <w:left w:val="none" w:sz="0" w:space="0" w:color="auto"/>
        <w:bottom w:val="none" w:sz="0" w:space="0" w:color="auto"/>
        <w:right w:val="none" w:sz="0" w:space="0" w:color="auto"/>
      </w:divBdr>
      <w:divsChild>
        <w:div w:id="1762486120">
          <w:marLeft w:val="0"/>
          <w:marRight w:val="0"/>
          <w:marTop w:val="0"/>
          <w:marBottom w:val="0"/>
          <w:divBdr>
            <w:top w:val="none" w:sz="0" w:space="0" w:color="auto"/>
            <w:left w:val="none" w:sz="0" w:space="0" w:color="auto"/>
            <w:bottom w:val="none" w:sz="0" w:space="0" w:color="auto"/>
            <w:right w:val="none" w:sz="0" w:space="0" w:color="auto"/>
          </w:divBdr>
        </w:div>
        <w:div w:id="1762486251">
          <w:marLeft w:val="0"/>
          <w:marRight w:val="0"/>
          <w:marTop w:val="0"/>
          <w:marBottom w:val="0"/>
          <w:divBdr>
            <w:top w:val="none" w:sz="0" w:space="0" w:color="auto"/>
            <w:left w:val="none" w:sz="0" w:space="0" w:color="auto"/>
            <w:bottom w:val="none" w:sz="0" w:space="0" w:color="auto"/>
            <w:right w:val="none" w:sz="0" w:space="0" w:color="auto"/>
          </w:divBdr>
          <w:divsChild>
            <w:div w:id="1762486395">
              <w:marLeft w:val="0"/>
              <w:marRight w:val="0"/>
              <w:marTop w:val="0"/>
              <w:marBottom w:val="0"/>
              <w:divBdr>
                <w:top w:val="none" w:sz="0" w:space="0" w:color="auto"/>
                <w:left w:val="none" w:sz="0" w:space="0" w:color="auto"/>
                <w:bottom w:val="none" w:sz="0" w:space="0" w:color="auto"/>
                <w:right w:val="none" w:sz="0" w:space="0" w:color="auto"/>
              </w:divBdr>
            </w:div>
            <w:div w:id="1762486455">
              <w:marLeft w:val="0"/>
              <w:marRight w:val="0"/>
              <w:marTop w:val="0"/>
              <w:marBottom w:val="0"/>
              <w:divBdr>
                <w:top w:val="none" w:sz="0" w:space="0" w:color="auto"/>
                <w:left w:val="none" w:sz="0" w:space="0" w:color="auto"/>
                <w:bottom w:val="none" w:sz="0" w:space="0" w:color="auto"/>
                <w:right w:val="none" w:sz="0" w:space="0" w:color="auto"/>
              </w:divBdr>
            </w:div>
          </w:divsChild>
        </w:div>
        <w:div w:id="1762486269">
          <w:marLeft w:val="0"/>
          <w:marRight w:val="0"/>
          <w:marTop w:val="0"/>
          <w:marBottom w:val="0"/>
          <w:divBdr>
            <w:top w:val="none" w:sz="0" w:space="0" w:color="auto"/>
            <w:left w:val="none" w:sz="0" w:space="0" w:color="auto"/>
            <w:bottom w:val="none" w:sz="0" w:space="0" w:color="auto"/>
            <w:right w:val="none" w:sz="0" w:space="0" w:color="auto"/>
          </w:divBdr>
          <w:divsChild>
            <w:div w:id="1762486252">
              <w:marLeft w:val="0"/>
              <w:marRight w:val="0"/>
              <w:marTop w:val="0"/>
              <w:marBottom w:val="0"/>
              <w:divBdr>
                <w:top w:val="none" w:sz="0" w:space="0" w:color="auto"/>
                <w:left w:val="none" w:sz="0" w:space="0" w:color="auto"/>
                <w:bottom w:val="none" w:sz="0" w:space="0" w:color="auto"/>
                <w:right w:val="none" w:sz="0" w:space="0" w:color="auto"/>
              </w:divBdr>
            </w:div>
            <w:div w:id="1762486287">
              <w:marLeft w:val="0"/>
              <w:marRight w:val="0"/>
              <w:marTop w:val="0"/>
              <w:marBottom w:val="0"/>
              <w:divBdr>
                <w:top w:val="none" w:sz="0" w:space="0" w:color="auto"/>
                <w:left w:val="none" w:sz="0" w:space="0" w:color="auto"/>
                <w:bottom w:val="none" w:sz="0" w:space="0" w:color="auto"/>
                <w:right w:val="none" w:sz="0" w:space="0" w:color="auto"/>
              </w:divBdr>
            </w:div>
            <w:div w:id="1762486332">
              <w:marLeft w:val="0"/>
              <w:marRight w:val="0"/>
              <w:marTop w:val="0"/>
              <w:marBottom w:val="0"/>
              <w:divBdr>
                <w:top w:val="none" w:sz="0" w:space="0" w:color="auto"/>
                <w:left w:val="none" w:sz="0" w:space="0" w:color="auto"/>
                <w:bottom w:val="none" w:sz="0" w:space="0" w:color="auto"/>
                <w:right w:val="none" w:sz="0" w:space="0" w:color="auto"/>
              </w:divBdr>
            </w:div>
            <w:div w:id="1762486853">
              <w:marLeft w:val="0"/>
              <w:marRight w:val="0"/>
              <w:marTop w:val="0"/>
              <w:marBottom w:val="0"/>
              <w:divBdr>
                <w:top w:val="none" w:sz="0" w:space="0" w:color="auto"/>
                <w:left w:val="none" w:sz="0" w:space="0" w:color="auto"/>
                <w:bottom w:val="none" w:sz="0" w:space="0" w:color="auto"/>
                <w:right w:val="none" w:sz="0" w:space="0" w:color="auto"/>
              </w:divBdr>
            </w:div>
          </w:divsChild>
        </w:div>
        <w:div w:id="1762486338">
          <w:marLeft w:val="0"/>
          <w:marRight w:val="0"/>
          <w:marTop w:val="0"/>
          <w:marBottom w:val="0"/>
          <w:divBdr>
            <w:top w:val="none" w:sz="0" w:space="0" w:color="auto"/>
            <w:left w:val="none" w:sz="0" w:space="0" w:color="auto"/>
            <w:bottom w:val="none" w:sz="0" w:space="0" w:color="auto"/>
            <w:right w:val="none" w:sz="0" w:space="0" w:color="auto"/>
          </w:divBdr>
          <w:divsChild>
            <w:div w:id="1762486207">
              <w:marLeft w:val="0"/>
              <w:marRight w:val="0"/>
              <w:marTop w:val="0"/>
              <w:marBottom w:val="0"/>
              <w:divBdr>
                <w:top w:val="none" w:sz="0" w:space="0" w:color="auto"/>
                <w:left w:val="none" w:sz="0" w:space="0" w:color="auto"/>
                <w:bottom w:val="none" w:sz="0" w:space="0" w:color="auto"/>
                <w:right w:val="none" w:sz="0" w:space="0" w:color="auto"/>
              </w:divBdr>
            </w:div>
            <w:div w:id="1762486616">
              <w:marLeft w:val="0"/>
              <w:marRight w:val="0"/>
              <w:marTop w:val="0"/>
              <w:marBottom w:val="0"/>
              <w:divBdr>
                <w:top w:val="none" w:sz="0" w:space="0" w:color="auto"/>
                <w:left w:val="none" w:sz="0" w:space="0" w:color="auto"/>
                <w:bottom w:val="none" w:sz="0" w:space="0" w:color="auto"/>
                <w:right w:val="none" w:sz="0" w:space="0" w:color="auto"/>
              </w:divBdr>
            </w:div>
          </w:divsChild>
        </w:div>
        <w:div w:id="1762486406">
          <w:marLeft w:val="0"/>
          <w:marRight w:val="0"/>
          <w:marTop w:val="0"/>
          <w:marBottom w:val="0"/>
          <w:divBdr>
            <w:top w:val="none" w:sz="0" w:space="0" w:color="auto"/>
            <w:left w:val="none" w:sz="0" w:space="0" w:color="auto"/>
            <w:bottom w:val="none" w:sz="0" w:space="0" w:color="auto"/>
            <w:right w:val="none" w:sz="0" w:space="0" w:color="auto"/>
          </w:divBdr>
          <w:divsChild>
            <w:div w:id="1762486234">
              <w:marLeft w:val="0"/>
              <w:marRight w:val="0"/>
              <w:marTop w:val="0"/>
              <w:marBottom w:val="0"/>
              <w:divBdr>
                <w:top w:val="none" w:sz="0" w:space="0" w:color="auto"/>
                <w:left w:val="none" w:sz="0" w:space="0" w:color="auto"/>
                <w:bottom w:val="none" w:sz="0" w:space="0" w:color="auto"/>
                <w:right w:val="none" w:sz="0" w:space="0" w:color="auto"/>
              </w:divBdr>
            </w:div>
            <w:div w:id="1762486403">
              <w:marLeft w:val="0"/>
              <w:marRight w:val="0"/>
              <w:marTop w:val="0"/>
              <w:marBottom w:val="0"/>
              <w:divBdr>
                <w:top w:val="none" w:sz="0" w:space="0" w:color="auto"/>
                <w:left w:val="none" w:sz="0" w:space="0" w:color="auto"/>
                <w:bottom w:val="none" w:sz="0" w:space="0" w:color="auto"/>
                <w:right w:val="none" w:sz="0" w:space="0" w:color="auto"/>
              </w:divBdr>
            </w:div>
            <w:div w:id="1762486407">
              <w:marLeft w:val="0"/>
              <w:marRight w:val="0"/>
              <w:marTop w:val="0"/>
              <w:marBottom w:val="0"/>
              <w:divBdr>
                <w:top w:val="none" w:sz="0" w:space="0" w:color="auto"/>
                <w:left w:val="none" w:sz="0" w:space="0" w:color="auto"/>
                <w:bottom w:val="none" w:sz="0" w:space="0" w:color="auto"/>
                <w:right w:val="none" w:sz="0" w:space="0" w:color="auto"/>
              </w:divBdr>
            </w:div>
            <w:div w:id="1762486754">
              <w:marLeft w:val="0"/>
              <w:marRight w:val="0"/>
              <w:marTop w:val="0"/>
              <w:marBottom w:val="0"/>
              <w:divBdr>
                <w:top w:val="none" w:sz="0" w:space="0" w:color="auto"/>
                <w:left w:val="none" w:sz="0" w:space="0" w:color="auto"/>
                <w:bottom w:val="none" w:sz="0" w:space="0" w:color="auto"/>
                <w:right w:val="none" w:sz="0" w:space="0" w:color="auto"/>
              </w:divBdr>
            </w:div>
          </w:divsChild>
        </w:div>
        <w:div w:id="1762486467">
          <w:marLeft w:val="0"/>
          <w:marRight w:val="0"/>
          <w:marTop w:val="0"/>
          <w:marBottom w:val="0"/>
          <w:divBdr>
            <w:top w:val="none" w:sz="0" w:space="0" w:color="auto"/>
            <w:left w:val="none" w:sz="0" w:space="0" w:color="auto"/>
            <w:bottom w:val="none" w:sz="0" w:space="0" w:color="auto"/>
            <w:right w:val="none" w:sz="0" w:space="0" w:color="auto"/>
          </w:divBdr>
          <w:divsChild>
            <w:div w:id="1762486090">
              <w:marLeft w:val="0"/>
              <w:marRight w:val="0"/>
              <w:marTop w:val="0"/>
              <w:marBottom w:val="0"/>
              <w:divBdr>
                <w:top w:val="none" w:sz="0" w:space="0" w:color="auto"/>
                <w:left w:val="none" w:sz="0" w:space="0" w:color="auto"/>
                <w:bottom w:val="none" w:sz="0" w:space="0" w:color="auto"/>
                <w:right w:val="none" w:sz="0" w:space="0" w:color="auto"/>
              </w:divBdr>
            </w:div>
            <w:div w:id="1762486316">
              <w:marLeft w:val="0"/>
              <w:marRight w:val="0"/>
              <w:marTop w:val="0"/>
              <w:marBottom w:val="0"/>
              <w:divBdr>
                <w:top w:val="none" w:sz="0" w:space="0" w:color="auto"/>
                <w:left w:val="none" w:sz="0" w:space="0" w:color="auto"/>
                <w:bottom w:val="none" w:sz="0" w:space="0" w:color="auto"/>
                <w:right w:val="none" w:sz="0" w:space="0" w:color="auto"/>
              </w:divBdr>
            </w:div>
            <w:div w:id="1762486527">
              <w:marLeft w:val="0"/>
              <w:marRight w:val="0"/>
              <w:marTop w:val="0"/>
              <w:marBottom w:val="0"/>
              <w:divBdr>
                <w:top w:val="none" w:sz="0" w:space="0" w:color="auto"/>
                <w:left w:val="none" w:sz="0" w:space="0" w:color="auto"/>
                <w:bottom w:val="none" w:sz="0" w:space="0" w:color="auto"/>
                <w:right w:val="none" w:sz="0" w:space="0" w:color="auto"/>
              </w:divBdr>
            </w:div>
            <w:div w:id="1762486817">
              <w:marLeft w:val="0"/>
              <w:marRight w:val="0"/>
              <w:marTop w:val="0"/>
              <w:marBottom w:val="0"/>
              <w:divBdr>
                <w:top w:val="none" w:sz="0" w:space="0" w:color="auto"/>
                <w:left w:val="none" w:sz="0" w:space="0" w:color="auto"/>
                <w:bottom w:val="none" w:sz="0" w:space="0" w:color="auto"/>
                <w:right w:val="none" w:sz="0" w:space="0" w:color="auto"/>
              </w:divBdr>
            </w:div>
          </w:divsChild>
        </w:div>
        <w:div w:id="1762486628">
          <w:marLeft w:val="0"/>
          <w:marRight w:val="0"/>
          <w:marTop w:val="0"/>
          <w:marBottom w:val="0"/>
          <w:divBdr>
            <w:top w:val="none" w:sz="0" w:space="0" w:color="auto"/>
            <w:left w:val="none" w:sz="0" w:space="0" w:color="auto"/>
            <w:bottom w:val="none" w:sz="0" w:space="0" w:color="auto"/>
            <w:right w:val="none" w:sz="0" w:space="0" w:color="auto"/>
          </w:divBdr>
          <w:divsChild>
            <w:div w:id="1762486150">
              <w:marLeft w:val="0"/>
              <w:marRight w:val="0"/>
              <w:marTop w:val="0"/>
              <w:marBottom w:val="0"/>
              <w:divBdr>
                <w:top w:val="none" w:sz="0" w:space="0" w:color="auto"/>
                <w:left w:val="none" w:sz="0" w:space="0" w:color="auto"/>
                <w:bottom w:val="none" w:sz="0" w:space="0" w:color="auto"/>
                <w:right w:val="none" w:sz="0" w:space="0" w:color="auto"/>
              </w:divBdr>
            </w:div>
            <w:div w:id="1762486249">
              <w:marLeft w:val="0"/>
              <w:marRight w:val="0"/>
              <w:marTop w:val="0"/>
              <w:marBottom w:val="0"/>
              <w:divBdr>
                <w:top w:val="none" w:sz="0" w:space="0" w:color="auto"/>
                <w:left w:val="none" w:sz="0" w:space="0" w:color="auto"/>
                <w:bottom w:val="none" w:sz="0" w:space="0" w:color="auto"/>
                <w:right w:val="none" w:sz="0" w:space="0" w:color="auto"/>
              </w:divBdr>
            </w:div>
            <w:div w:id="1762486274">
              <w:marLeft w:val="0"/>
              <w:marRight w:val="0"/>
              <w:marTop w:val="0"/>
              <w:marBottom w:val="0"/>
              <w:divBdr>
                <w:top w:val="none" w:sz="0" w:space="0" w:color="auto"/>
                <w:left w:val="none" w:sz="0" w:space="0" w:color="auto"/>
                <w:bottom w:val="none" w:sz="0" w:space="0" w:color="auto"/>
                <w:right w:val="none" w:sz="0" w:space="0" w:color="auto"/>
              </w:divBdr>
            </w:div>
            <w:div w:id="1762486368">
              <w:marLeft w:val="0"/>
              <w:marRight w:val="0"/>
              <w:marTop w:val="0"/>
              <w:marBottom w:val="0"/>
              <w:divBdr>
                <w:top w:val="none" w:sz="0" w:space="0" w:color="auto"/>
                <w:left w:val="none" w:sz="0" w:space="0" w:color="auto"/>
                <w:bottom w:val="none" w:sz="0" w:space="0" w:color="auto"/>
                <w:right w:val="none" w:sz="0" w:space="0" w:color="auto"/>
              </w:divBdr>
            </w:div>
            <w:div w:id="1762486719">
              <w:marLeft w:val="0"/>
              <w:marRight w:val="0"/>
              <w:marTop w:val="0"/>
              <w:marBottom w:val="0"/>
              <w:divBdr>
                <w:top w:val="none" w:sz="0" w:space="0" w:color="auto"/>
                <w:left w:val="none" w:sz="0" w:space="0" w:color="auto"/>
                <w:bottom w:val="none" w:sz="0" w:space="0" w:color="auto"/>
                <w:right w:val="none" w:sz="0" w:space="0" w:color="auto"/>
              </w:divBdr>
            </w:div>
            <w:div w:id="1762486829">
              <w:marLeft w:val="0"/>
              <w:marRight w:val="0"/>
              <w:marTop w:val="0"/>
              <w:marBottom w:val="0"/>
              <w:divBdr>
                <w:top w:val="none" w:sz="0" w:space="0" w:color="auto"/>
                <w:left w:val="none" w:sz="0" w:space="0" w:color="auto"/>
                <w:bottom w:val="none" w:sz="0" w:space="0" w:color="auto"/>
                <w:right w:val="none" w:sz="0" w:space="0" w:color="auto"/>
              </w:divBdr>
            </w:div>
          </w:divsChild>
        </w:div>
        <w:div w:id="1762486660">
          <w:marLeft w:val="0"/>
          <w:marRight w:val="0"/>
          <w:marTop w:val="0"/>
          <w:marBottom w:val="0"/>
          <w:divBdr>
            <w:top w:val="none" w:sz="0" w:space="0" w:color="auto"/>
            <w:left w:val="none" w:sz="0" w:space="0" w:color="auto"/>
            <w:bottom w:val="none" w:sz="0" w:space="0" w:color="auto"/>
            <w:right w:val="none" w:sz="0" w:space="0" w:color="auto"/>
          </w:divBdr>
        </w:div>
        <w:div w:id="1762486795">
          <w:marLeft w:val="0"/>
          <w:marRight w:val="0"/>
          <w:marTop w:val="0"/>
          <w:marBottom w:val="0"/>
          <w:divBdr>
            <w:top w:val="none" w:sz="0" w:space="0" w:color="auto"/>
            <w:left w:val="none" w:sz="0" w:space="0" w:color="auto"/>
            <w:bottom w:val="none" w:sz="0" w:space="0" w:color="auto"/>
            <w:right w:val="none" w:sz="0" w:space="0" w:color="auto"/>
          </w:divBdr>
          <w:divsChild>
            <w:div w:id="1762486091">
              <w:marLeft w:val="0"/>
              <w:marRight w:val="0"/>
              <w:marTop w:val="0"/>
              <w:marBottom w:val="0"/>
              <w:divBdr>
                <w:top w:val="none" w:sz="0" w:space="0" w:color="auto"/>
                <w:left w:val="none" w:sz="0" w:space="0" w:color="auto"/>
                <w:bottom w:val="none" w:sz="0" w:space="0" w:color="auto"/>
                <w:right w:val="none" w:sz="0" w:space="0" w:color="auto"/>
              </w:divBdr>
            </w:div>
            <w:div w:id="1762486364">
              <w:marLeft w:val="0"/>
              <w:marRight w:val="0"/>
              <w:marTop w:val="0"/>
              <w:marBottom w:val="0"/>
              <w:divBdr>
                <w:top w:val="none" w:sz="0" w:space="0" w:color="auto"/>
                <w:left w:val="none" w:sz="0" w:space="0" w:color="auto"/>
                <w:bottom w:val="none" w:sz="0" w:space="0" w:color="auto"/>
                <w:right w:val="none" w:sz="0" w:space="0" w:color="auto"/>
              </w:divBdr>
            </w:div>
            <w:div w:id="1762486394">
              <w:marLeft w:val="0"/>
              <w:marRight w:val="0"/>
              <w:marTop w:val="0"/>
              <w:marBottom w:val="0"/>
              <w:divBdr>
                <w:top w:val="none" w:sz="0" w:space="0" w:color="auto"/>
                <w:left w:val="none" w:sz="0" w:space="0" w:color="auto"/>
                <w:bottom w:val="none" w:sz="0" w:space="0" w:color="auto"/>
                <w:right w:val="none" w:sz="0" w:space="0" w:color="auto"/>
              </w:divBdr>
            </w:div>
          </w:divsChild>
        </w:div>
        <w:div w:id="1762486832">
          <w:marLeft w:val="0"/>
          <w:marRight w:val="0"/>
          <w:marTop w:val="0"/>
          <w:marBottom w:val="0"/>
          <w:divBdr>
            <w:top w:val="none" w:sz="0" w:space="0" w:color="auto"/>
            <w:left w:val="none" w:sz="0" w:space="0" w:color="auto"/>
            <w:bottom w:val="none" w:sz="0" w:space="0" w:color="auto"/>
            <w:right w:val="none" w:sz="0" w:space="0" w:color="auto"/>
          </w:divBdr>
        </w:div>
      </w:divsChild>
    </w:div>
    <w:div w:id="1762486715">
      <w:marLeft w:val="0"/>
      <w:marRight w:val="0"/>
      <w:marTop w:val="0"/>
      <w:marBottom w:val="0"/>
      <w:divBdr>
        <w:top w:val="none" w:sz="0" w:space="0" w:color="auto"/>
        <w:left w:val="none" w:sz="0" w:space="0" w:color="auto"/>
        <w:bottom w:val="none" w:sz="0" w:space="0" w:color="auto"/>
        <w:right w:val="none" w:sz="0" w:space="0" w:color="auto"/>
      </w:divBdr>
    </w:div>
    <w:div w:id="1762486716">
      <w:marLeft w:val="0"/>
      <w:marRight w:val="0"/>
      <w:marTop w:val="0"/>
      <w:marBottom w:val="0"/>
      <w:divBdr>
        <w:top w:val="none" w:sz="0" w:space="0" w:color="auto"/>
        <w:left w:val="none" w:sz="0" w:space="0" w:color="auto"/>
        <w:bottom w:val="none" w:sz="0" w:space="0" w:color="auto"/>
        <w:right w:val="none" w:sz="0" w:space="0" w:color="auto"/>
      </w:divBdr>
      <w:divsChild>
        <w:div w:id="1762486446">
          <w:marLeft w:val="0"/>
          <w:marRight w:val="0"/>
          <w:marTop w:val="0"/>
          <w:marBottom w:val="0"/>
          <w:divBdr>
            <w:top w:val="none" w:sz="0" w:space="0" w:color="auto"/>
            <w:left w:val="none" w:sz="0" w:space="0" w:color="auto"/>
            <w:bottom w:val="none" w:sz="0" w:space="0" w:color="auto"/>
            <w:right w:val="none" w:sz="0" w:space="0" w:color="auto"/>
          </w:divBdr>
          <w:divsChild>
            <w:div w:id="1762486084">
              <w:marLeft w:val="0"/>
              <w:marRight w:val="0"/>
              <w:marTop w:val="0"/>
              <w:marBottom w:val="0"/>
              <w:divBdr>
                <w:top w:val="none" w:sz="0" w:space="0" w:color="auto"/>
                <w:left w:val="none" w:sz="0" w:space="0" w:color="auto"/>
                <w:bottom w:val="none" w:sz="0" w:space="0" w:color="auto"/>
                <w:right w:val="none" w:sz="0" w:space="0" w:color="auto"/>
              </w:divBdr>
            </w:div>
            <w:div w:id="1762486146">
              <w:marLeft w:val="0"/>
              <w:marRight w:val="0"/>
              <w:marTop w:val="0"/>
              <w:marBottom w:val="0"/>
              <w:divBdr>
                <w:top w:val="none" w:sz="0" w:space="0" w:color="auto"/>
                <w:left w:val="none" w:sz="0" w:space="0" w:color="auto"/>
                <w:bottom w:val="none" w:sz="0" w:space="0" w:color="auto"/>
                <w:right w:val="none" w:sz="0" w:space="0" w:color="auto"/>
              </w:divBdr>
            </w:div>
            <w:div w:id="1762486211">
              <w:marLeft w:val="0"/>
              <w:marRight w:val="0"/>
              <w:marTop w:val="0"/>
              <w:marBottom w:val="0"/>
              <w:divBdr>
                <w:top w:val="none" w:sz="0" w:space="0" w:color="auto"/>
                <w:left w:val="none" w:sz="0" w:space="0" w:color="auto"/>
                <w:bottom w:val="none" w:sz="0" w:space="0" w:color="auto"/>
                <w:right w:val="none" w:sz="0" w:space="0" w:color="auto"/>
              </w:divBdr>
            </w:div>
            <w:div w:id="1762486324">
              <w:marLeft w:val="0"/>
              <w:marRight w:val="0"/>
              <w:marTop w:val="0"/>
              <w:marBottom w:val="0"/>
              <w:divBdr>
                <w:top w:val="none" w:sz="0" w:space="0" w:color="auto"/>
                <w:left w:val="none" w:sz="0" w:space="0" w:color="auto"/>
                <w:bottom w:val="none" w:sz="0" w:space="0" w:color="auto"/>
                <w:right w:val="none" w:sz="0" w:space="0" w:color="auto"/>
              </w:divBdr>
            </w:div>
            <w:div w:id="1762486441">
              <w:marLeft w:val="0"/>
              <w:marRight w:val="0"/>
              <w:marTop w:val="0"/>
              <w:marBottom w:val="0"/>
              <w:divBdr>
                <w:top w:val="none" w:sz="0" w:space="0" w:color="auto"/>
                <w:left w:val="none" w:sz="0" w:space="0" w:color="auto"/>
                <w:bottom w:val="none" w:sz="0" w:space="0" w:color="auto"/>
                <w:right w:val="none" w:sz="0" w:space="0" w:color="auto"/>
              </w:divBdr>
            </w:div>
            <w:div w:id="1762486444">
              <w:marLeft w:val="0"/>
              <w:marRight w:val="0"/>
              <w:marTop w:val="0"/>
              <w:marBottom w:val="0"/>
              <w:divBdr>
                <w:top w:val="none" w:sz="0" w:space="0" w:color="auto"/>
                <w:left w:val="none" w:sz="0" w:space="0" w:color="auto"/>
                <w:bottom w:val="none" w:sz="0" w:space="0" w:color="auto"/>
                <w:right w:val="none" w:sz="0" w:space="0" w:color="auto"/>
              </w:divBdr>
            </w:div>
            <w:div w:id="1762486507">
              <w:marLeft w:val="0"/>
              <w:marRight w:val="0"/>
              <w:marTop w:val="0"/>
              <w:marBottom w:val="0"/>
              <w:divBdr>
                <w:top w:val="none" w:sz="0" w:space="0" w:color="auto"/>
                <w:left w:val="none" w:sz="0" w:space="0" w:color="auto"/>
                <w:bottom w:val="none" w:sz="0" w:space="0" w:color="auto"/>
                <w:right w:val="none" w:sz="0" w:space="0" w:color="auto"/>
              </w:divBdr>
            </w:div>
            <w:div w:id="1762486536">
              <w:marLeft w:val="0"/>
              <w:marRight w:val="0"/>
              <w:marTop w:val="0"/>
              <w:marBottom w:val="0"/>
              <w:divBdr>
                <w:top w:val="none" w:sz="0" w:space="0" w:color="auto"/>
                <w:left w:val="none" w:sz="0" w:space="0" w:color="auto"/>
                <w:bottom w:val="none" w:sz="0" w:space="0" w:color="auto"/>
                <w:right w:val="none" w:sz="0" w:space="0" w:color="auto"/>
              </w:divBdr>
            </w:div>
            <w:div w:id="1762486581">
              <w:marLeft w:val="0"/>
              <w:marRight w:val="0"/>
              <w:marTop w:val="0"/>
              <w:marBottom w:val="0"/>
              <w:divBdr>
                <w:top w:val="none" w:sz="0" w:space="0" w:color="auto"/>
                <w:left w:val="none" w:sz="0" w:space="0" w:color="auto"/>
                <w:bottom w:val="none" w:sz="0" w:space="0" w:color="auto"/>
                <w:right w:val="none" w:sz="0" w:space="0" w:color="auto"/>
              </w:divBdr>
            </w:div>
            <w:div w:id="1762486601">
              <w:marLeft w:val="0"/>
              <w:marRight w:val="0"/>
              <w:marTop w:val="0"/>
              <w:marBottom w:val="0"/>
              <w:divBdr>
                <w:top w:val="none" w:sz="0" w:space="0" w:color="auto"/>
                <w:left w:val="none" w:sz="0" w:space="0" w:color="auto"/>
                <w:bottom w:val="none" w:sz="0" w:space="0" w:color="auto"/>
                <w:right w:val="none" w:sz="0" w:space="0" w:color="auto"/>
              </w:divBdr>
            </w:div>
            <w:div w:id="1762486635">
              <w:marLeft w:val="0"/>
              <w:marRight w:val="0"/>
              <w:marTop w:val="0"/>
              <w:marBottom w:val="0"/>
              <w:divBdr>
                <w:top w:val="none" w:sz="0" w:space="0" w:color="auto"/>
                <w:left w:val="none" w:sz="0" w:space="0" w:color="auto"/>
                <w:bottom w:val="none" w:sz="0" w:space="0" w:color="auto"/>
                <w:right w:val="none" w:sz="0" w:space="0" w:color="auto"/>
              </w:divBdr>
            </w:div>
            <w:div w:id="1762486640">
              <w:marLeft w:val="0"/>
              <w:marRight w:val="0"/>
              <w:marTop w:val="0"/>
              <w:marBottom w:val="0"/>
              <w:divBdr>
                <w:top w:val="none" w:sz="0" w:space="0" w:color="auto"/>
                <w:left w:val="none" w:sz="0" w:space="0" w:color="auto"/>
                <w:bottom w:val="none" w:sz="0" w:space="0" w:color="auto"/>
                <w:right w:val="none" w:sz="0" w:space="0" w:color="auto"/>
              </w:divBdr>
            </w:div>
            <w:div w:id="1762486643">
              <w:marLeft w:val="0"/>
              <w:marRight w:val="0"/>
              <w:marTop w:val="0"/>
              <w:marBottom w:val="0"/>
              <w:divBdr>
                <w:top w:val="none" w:sz="0" w:space="0" w:color="auto"/>
                <w:left w:val="none" w:sz="0" w:space="0" w:color="auto"/>
                <w:bottom w:val="none" w:sz="0" w:space="0" w:color="auto"/>
                <w:right w:val="none" w:sz="0" w:space="0" w:color="auto"/>
              </w:divBdr>
            </w:div>
            <w:div w:id="1762486777">
              <w:marLeft w:val="0"/>
              <w:marRight w:val="0"/>
              <w:marTop w:val="0"/>
              <w:marBottom w:val="0"/>
              <w:divBdr>
                <w:top w:val="none" w:sz="0" w:space="0" w:color="auto"/>
                <w:left w:val="none" w:sz="0" w:space="0" w:color="auto"/>
                <w:bottom w:val="none" w:sz="0" w:space="0" w:color="auto"/>
                <w:right w:val="none" w:sz="0" w:space="0" w:color="auto"/>
              </w:divBdr>
            </w:div>
            <w:div w:id="176248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6718">
      <w:marLeft w:val="0"/>
      <w:marRight w:val="0"/>
      <w:marTop w:val="0"/>
      <w:marBottom w:val="0"/>
      <w:divBdr>
        <w:top w:val="none" w:sz="0" w:space="0" w:color="auto"/>
        <w:left w:val="none" w:sz="0" w:space="0" w:color="auto"/>
        <w:bottom w:val="none" w:sz="0" w:space="0" w:color="auto"/>
        <w:right w:val="none" w:sz="0" w:space="0" w:color="auto"/>
      </w:divBdr>
    </w:div>
    <w:div w:id="1762486721">
      <w:marLeft w:val="0"/>
      <w:marRight w:val="0"/>
      <w:marTop w:val="0"/>
      <w:marBottom w:val="0"/>
      <w:divBdr>
        <w:top w:val="none" w:sz="0" w:space="0" w:color="auto"/>
        <w:left w:val="none" w:sz="0" w:space="0" w:color="auto"/>
        <w:bottom w:val="none" w:sz="0" w:space="0" w:color="auto"/>
        <w:right w:val="none" w:sz="0" w:space="0" w:color="auto"/>
      </w:divBdr>
    </w:div>
    <w:div w:id="1762486722">
      <w:marLeft w:val="0"/>
      <w:marRight w:val="0"/>
      <w:marTop w:val="0"/>
      <w:marBottom w:val="0"/>
      <w:divBdr>
        <w:top w:val="none" w:sz="0" w:space="0" w:color="auto"/>
        <w:left w:val="none" w:sz="0" w:space="0" w:color="auto"/>
        <w:bottom w:val="none" w:sz="0" w:space="0" w:color="auto"/>
        <w:right w:val="none" w:sz="0" w:space="0" w:color="auto"/>
      </w:divBdr>
    </w:div>
    <w:div w:id="1762486724">
      <w:marLeft w:val="0"/>
      <w:marRight w:val="0"/>
      <w:marTop w:val="0"/>
      <w:marBottom w:val="0"/>
      <w:divBdr>
        <w:top w:val="none" w:sz="0" w:space="0" w:color="auto"/>
        <w:left w:val="none" w:sz="0" w:space="0" w:color="auto"/>
        <w:bottom w:val="none" w:sz="0" w:space="0" w:color="auto"/>
        <w:right w:val="none" w:sz="0" w:space="0" w:color="auto"/>
      </w:divBdr>
    </w:div>
    <w:div w:id="1762486725">
      <w:marLeft w:val="0"/>
      <w:marRight w:val="0"/>
      <w:marTop w:val="0"/>
      <w:marBottom w:val="0"/>
      <w:divBdr>
        <w:top w:val="none" w:sz="0" w:space="0" w:color="auto"/>
        <w:left w:val="none" w:sz="0" w:space="0" w:color="auto"/>
        <w:bottom w:val="none" w:sz="0" w:space="0" w:color="auto"/>
        <w:right w:val="none" w:sz="0" w:space="0" w:color="auto"/>
      </w:divBdr>
      <w:divsChild>
        <w:div w:id="1762486890">
          <w:marLeft w:val="0"/>
          <w:marRight w:val="0"/>
          <w:marTop w:val="0"/>
          <w:marBottom w:val="0"/>
          <w:divBdr>
            <w:top w:val="none" w:sz="0" w:space="0" w:color="auto"/>
            <w:left w:val="none" w:sz="0" w:space="0" w:color="auto"/>
            <w:bottom w:val="none" w:sz="0" w:space="0" w:color="auto"/>
            <w:right w:val="none" w:sz="0" w:space="0" w:color="auto"/>
          </w:divBdr>
          <w:divsChild>
            <w:div w:id="1762486433">
              <w:marLeft w:val="0"/>
              <w:marRight w:val="0"/>
              <w:marTop w:val="0"/>
              <w:marBottom w:val="0"/>
              <w:divBdr>
                <w:top w:val="none" w:sz="0" w:space="0" w:color="auto"/>
                <w:left w:val="none" w:sz="0" w:space="0" w:color="auto"/>
                <w:bottom w:val="none" w:sz="0" w:space="0" w:color="auto"/>
                <w:right w:val="none" w:sz="0" w:space="0" w:color="auto"/>
              </w:divBdr>
              <w:divsChild>
                <w:div w:id="1762486162">
                  <w:marLeft w:val="0"/>
                  <w:marRight w:val="0"/>
                  <w:marTop w:val="0"/>
                  <w:marBottom w:val="0"/>
                  <w:divBdr>
                    <w:top w:val="none" w:sz="0" w:space="0" w:color="auto"/>
                    <w:left w:val="none" w:sz="0" w:space="0" w:color="auto"/>
                    <w:bottom w:val="none" w:sz="0" w:space="0" w:color="auto"/>
                    <w:right w:val="none" w:sz="0" w:space="0" w:color="auto"/>
                  </w:divBdr>
                  <w:divsChild>
                    <w:div w:id="1762486748">
                      <w:marLeft w:val="0"/>
                      <w:marRight w:val="0"/>
                      <w:marTop w:val="0"/>
                      <w:marBottom w:val="0"/>
                      <w:divBdr>
                        <w:top w:val="none" w:sz="0" w:space="0" w:color="auto"/>
                        <w:left w:val="none" w:sz="0" w:space="0" w:color="auto"/>
                        <w:bottom w:val="none" w:sz="0" w:space="0" w:color="auto"/>
                        <w:right w:val="none" w:sz="0" w:space="0" w:color="auto"/>
                      </w:divBdr>
                      <w:divsChild>
                        <w:div w:id="1762486679">
                          <w:marLeft w:val="0"/>
                          <w:marRight w:val="0"/>
                          <w:marTop w:val="0"/>
                          <w:marBottom w:val="0"/>
                          <w:divBdr>
                            <w:top w:val="none" w:sz="0" w:space="0" w:color="auto"/>
                            <w:left w:val="none" w:sz="0" w:space="0" w:color="auto"/>
                            <w:bottom w:val="none" w:sz="0" w:space="0" w:color="auto"/>
                            <w:right w:val="none" w:sz="0" w:space="0" w:color="auto"/>
                          </w:divBdr>
                          <w:divsChild>
                            <w:div w:id="1762486422">
                              <w:marLeft w:val="0"/>
                              <w:marRight w:val="0"/>
                              <w:marTop w:val="0"/>
                              <w:marBottom w:val="0"/>
                              <w:divBdr>
                                <w:top w:val="none" w:sz="0" w:space="0" w:color="auto"/>
                                <w:left w:val="none" w:sz="0" w:space="0" w:color="auto"/>
                                <w:bottom w:val="none" w:sz="0" w:space="0" w:color="auto"/>
                                <w:right w:val="none" w:sz="0" w:space="0" w:color="auto"/>
                              </w:divBdr>
                              <w:divsChild>
                                <w:div w:id="1762486522">
                                  <w:marLeft w:val="0"/>
                                  <w:marRight w:val="0"/>
                                  <w:marTop w:val="0"/>
                                  <w:marBottom w:val="0"/>
                                  <w:divBdr>
                                    <w:top w:val="none" w:sz="0" w:space="0" w:color="auto"/>
                                    <w:left w:val="none" w:sz="0" w:space="0" w:color="auto"/>
                                    <w:bottom w:val="none" w:sz="0" w:space="0" w:color="auto"/>
                                    <w:right w:val="none" w:sz="0" w:space="0" w:color="auto"/>
                                  </w:divBdr>
                                  <w:divsChild>
                                    <w:div w:id="176248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2486727">
      <w:marLeft w:val="0"/>
      <w:marRight w:val="0"/>
      <w:marTop w:val="0"/>
      <w:marBottom w:val="0"/>
      <w:divBdr>
        <w:top w:val="none" w:sz="0" w:space="0" w:color="auto"/>
        <w:left w:val="none" w:sz="0" w:space="0" w:color="auto"/>
        <w:bottom w:val="none" w:sz="0" w:space="0" w:color="auto"/>
        <w:right w:val="none" w:sz="0" w:space="0" w:color="auto"/>
      </w:divBdr>
    </w:div>
    <w:div w:id="1762486728">
      <w:marLeft w:val="0"/>
      <w:marRight w:val="0"/>
      <w:marTop w:val="0"/>
      <w:marBottom w:val="0"/>
      <w:divBdr>
        <w:top w:val="none" w:sz="0" w:space="0" w:color="auto"/>
        <w:left w:val="none" w:sz="0" w:space="0" w:color="auto"/>
        <w:bottom w:val="none" w:sz="0" w:space="0" w:color="auto"/>
        <w:right w:val="none" w:sz="0" w:space="0" w:color="auto"/>
      </w:divBdr>
    </w:div>
    <w:div w:id="1762486729">
      <w:marLeft w:val="0"/>
      <w:marRight w:val="0"/>
      <w:marTop w:val="0"/>
      <w:marBottom w:val="0"/>
      <w:divBdr>
        <w:top w:val="none" w:sz="0" w:space="0" w:color="auto"/>
        <w:left w:val="none" w:sz="0" w:space="0" w:color="auto"/>
        <w:bottom w:val="none" w:sz="0" w:space="0" w:color="auto"/>
        <w:right w:val="none" w:sz="0" w:space="0" w:color="auto"/>
      </w:divBdr>
    </w:div>
    <w:div w:id="1762486730">
      <w:marLeft w:val="0"/>
      <w:marRight w:val="0"/>
      <w:marTop w:val="0"/>
      <w:marBottom w:val="0"/>
      <w:divBdr>
        <w:top w:val="none" w:sz="0" w:space="0" w:color="auto"/>
        <w:left w:val="none" w:sz="0" w:space="0" w:color="auto"/>
        <w:bottom w:val="none" w:sz="0" w:space="0" w:color="auto"/>
        <w:right w:val="none" w:sz="0" w:space="0" w:color="auto"/>
      </w:divBdr>
    </w:div>
    <w:div w:id="1762486731">
      <w:marLeft w:val="0"/>
      <w:marRight w:val="0"/>
      <w:marTop w:val="0"/>
      <w:marBottom w:val="0"/>
      <w:divBdr>
        <w:top w:val="none" w:sz="0" w:space="0" w:color="auto"/>
        <w:left w:val="none" w:sz="0" w:space="0" w:color="auto"/>
        <w:bottom w:val="none" w:sz="0" w:space="0" w:color="auto"/>
        <w:right w:val="none" w:sz="0" w:space="0" w:color="auto"/>
      </w:divBdr>
    </w:div>
    <w:div w:id="1762486733">
      <w:marLeft w:val="0"/>
      <w:marRight w:val="0"/>
      <w:marTop w:val="0"/>
      <w:marBottom w:val="0"/>
      <w:divBdr>
        <w:top w:val="none" w:sz="0" w:space="0" w:color="auto"/>
        <w:left w:val="none" w:sz="0" w:space="0" w:color="auto"/>
        <w:bottom w:val="none" w:sz="0" w:space="0" w:color="auto"/>
        <w:right w:val="none" w:sz="0" w:space="0" w:color="auto"/>
      </w:divBdr>
    </w:div>
    <w:div w:id="1762486734">
      <w:marLeft w:val="0"/>
      <w:marRight w:val="0"/>
      <w:marTop w:val="0"/>
      <w:marBottom w:val="0"/>
      <w:divBdr>
        <w:top w:val="none" w:sz="0" w:space="0" w:color="auto"/>
        <w:left w:val="none" w:sz="0" w:space="0" w:color="auto"/>
        <w:bottom w:val="none" w:sz="0" w:space="0" w:color="auto"/>
        <w:right w:val="none" w:sz="0" w:space="0" w:color="auto"/>
      </w:divBdr>
    </w:div>
    <w:div w:id="1762486737">
      <w:marLeft w:val="0"/>
      <w:marRight w:val="0"/>
      <w:marTop w:val="0"/>
      <w:marBottom w:val="0"/>
      <w:divBdr>
        <w:top w:val="none" w:sz="0" w:space="0" w:color="auto"/>
        <w:left w:val="none" w:sz="0" w:space="0" w:color="auto"/>
        <w:bottom w:val="none" w:sz="0" w:space="0" w:color="auto"/>
        <w:right w:val="none" w:sz="0" w:space="0" w:color="auto"/>
      </w:divBdr>
    </w:div>
    <w:div w:id="1762486738">
      <w:marLeft w:val="0"/>
      <w:marRight w:val="0"/>
      <w:marTop w:val="0"/>
      <w:marBottom w:val="0"/>
      <w:divBdr>
        <w:top w:val="none" w:sz="0" w:space="0" w:color="auto"/>
        <w:left w:val="none" w:sz="0" w:space="0" w:color="auto"/>
        <w:bottom w:val="none" w:sz="0" w:space="0" w:color="auto"/>
        <w:right w:val="none" w:sz="0" w:space="0" w:color="auto"/>
      </w:divBdr>
    </w:div>
    <w:div w:id="1762486739">
      <w:marLeft w:val="0"/>
      <w:marRight w:val="0"/>
      <w:marTop w:val="0"/>
      <w:marBottom w:val="0"/>
      <w:divBdr>
        <w:top w:val="none" w:sz="0" w:space="0" w:color="auto"/>
        <w:left w:val="none" w:sz="0" w:space="0" w:color="auto"/>
        <w:bottom w:val="none" w:sz="0" w:space="0" w:color="auto"/>
        <w:right w:val="none" w:sz="0" w:space="0" w:color="auto"/>
      </w:divBdr>
    </w:div>
    <w:div w:id="1762486740">
      <w:marLeft w:val="0"/>
      <w:marRight w:val="0"/>
      <w:marTop w:val="0"/>
      <w:marBottom w:val="0"/>
      <w:divBdr>
        <w:top w:val="none" w:sz="0" w:space="0" w:color="auto"/>
        <w:left w:val="none" w:sz="0" w:space="0" w:color="auto"/>
        <w:bottom w:val="none" w:sz="0" w:space="0" w:color="auto"/>
        <w:right w:val="none" w:sz="0" w:space="0" w:color="auto"/>
      </w:divBdr>
    </w:div>
    <w:div w:id="1762486741">
      <w:marLeft w:val="0"/>
      <w:marRight w:val="0"/>
      <w:marTop w:val="0"/>
      <w:marBottom w:val="0"/>
      <w:divBdr>
        <w:top w:val="none" w:sz="0" w:space="0" w:color="auto"/>
        <w:left w:val="none" w:sz="0" w:space="0" w:color="auto"/>
        <w:bottom w:val="none" w:sz="0" w:space="0" w:color="auto"/>
        <w:right w:val="none" w:sz="0" w:space="0" w:color="auto"/>
      </w:divBdr>
    </w:div>
    <w:div w:id="1762486743">
      <w:marLeft w:val="0"/>
      <w:marRight w:val="0"/>
      <w:marTop w:val="0"/>
      <w:marBottom w:val="0"/>
      <w:divBdr>
        <w:top w:val="none" w:sz="0" w:space="0" w:color="auto"/>
        <w:left w:val="none" w:sz="0" w:space="0" w:color="auto"/>
        <w:bottom w:val="none" w:sz="0" w:space="0" w:color="auto"/>
        <w:right w:val="none" w:sz="0" w:space="0" w:color="auto"/>
      </w:divBdr>
    </w:div>
    <w:div w:id="1762486744">
      <w:marLeft w:val="0"/>
      <w:marRight w:val="0"/>
      <w:marTop w:val="0"/>
      <w:marBottom w:val="0"/>
      <w:divBdr>
        <w:top w:val="none" w:sz="0" w:space="0" w:color="auto"/>
        <w:left w:val="none" w:sz="0" w:space="0" w:color="auto"/>
        <w:bottom w:val="none" w:sz="0" w:space="0" w:color="auto"/>
        <w:right w:val="none" w:sz="0" w:space="0" w:color="auto"/>
      </w:divBdr>
    </w:div>
    <w:div w:id="1762486745">
      <w:marLeft w:val="0"/>
      <w:marRight w:val="0"/>
      <w:marTop w:val="0"/>
      <w:marBottom w:val="0"/>
      <w:divBdr>
        <w:top w:val="none" w:sz="0" w:space="0" w:color="auto"/>
        <w:left w:val="none" w:sz="0" w:space="0" w:color="auto"/>
        <w:bottom w:val="none" w:sz="0" w:space="0" w:color="auto"/>
        <w:right w:val="none" w:sz="0" w:space="0" w:color="auto"/>
      </w:divBdr>
    </w:div>
    <w:div w:id="1762486747">
      <w:marLeft w:val="0"/>
      <w:marRight w:val="0"/>
      <w:marTop w:val="0"/>
      <w:marBottom w:val="0"/>
      <w:divBdr>
        <w:top w:val="none" w:sz="0" w:space="0" w:color="auto"/>
        <w:left w:val="none" w:sz="0" w:space="0" w:color="auto"/>
        <w:bottom w:val="none" w:sz="0" w:space="0" w:color="auto"/>
        <w:right w:val="none" w:sz="0" w:space="0" w:color="auto"/>
      </w:divBdr>
    </w:div>
    <w:div w:id="1762486749">
      <w:marLeft w:val="0"/>
      <w:marRight w:val="0"/>
      <w:marTop w:val="0"/>
      <w:marBottom w:val="0"/>
      <w:divBdr>
        <w:top w:val="none" w:sz="0" w:space="0" w:color="auto"/>
        <w:left w:val="none" w:sz="0" w:space="0" w:color="auto"/>
        <w:bottom w:val="none" w:sz="0" w:space="0" w:color="auto"/>
        <w:right w:val="none" w:sz="0" w:space="0" w:color="auto"/>
      </w:divBdr>
    </w:div>
    <w:div w:id="1762486750">
      <w:marLeft w:val="0"/>
      <w:marRight w:val="0"/>
      <w:marTop w:val="0"/>
      <w:marBottom w:val="0"/>
      <w:divBdr>
        <w:top w:val="none" w:sz="0" w:space="0" w:color="auto"/>
        <w:left w:val="none" w:sz="0" w:space="0" w:color="auto"/>
        <w:bottom w:val="none" w:sz="0" w:space="0" w:color="auto"/>
        <w:right w:val="none" w:sz="0" w:space="0" w:color="auto"/>
      </w:divBdr>
    </w:div>
    <w:div w:id="1762486751">
      <w:marLeft w:val="0"/>
      <w:marRight w:val="0"/>
      <w:marTop w:val="0"/>
      <w:marBottom w:val="0"/>
      <w:divBdr>
        <w:top w:val="none" w:sz="0" w:space="0" w:color="auto"/>
        <w:left w:val="none" w:sz="0" w:space="0" w:color="auto"/>
        <w:bottom w:val="none" w:sz="0" w:space="0" w:color="auto"/>
        <w:right w:val="none" w:sz="0" w:space="0" w:color="auto"/>
      </w:divBdr>
    </w:div>
    <w:div w:id="1762486752">
      <w:marLeft w:val="0"/>
      <w:marRight w:val="0"/>
      <w:marTop w:val="0"/>
      <w:marBottom w:val="0"/>
      <w:divBdr>
        <w:top w:val="none" w:sz="0" w:space="0" w:color="auto"/>
        <w:left w:val="none" w:sz="0" w:space="0" w:color="auto"/>
        <w:bottom w:val="none" w:sz="0" w:space="0" w:color="auto"/>
        <w:right w:val="none" w:sz="0" w:space="0" w:color="auto"/>
      </w:divBdr>
    </w:div>
    <w:div w:id="1762486755">
      <w:marLeft w:val="0"/>
      <w:marRight w:val="0"/>
      <w:marTop w:val="0"/>
      <w:marBottom w:val="0"/>
      <w:divBdr>
        <w:top w:val="none" w:sz="0" w:space="0" w:color="auto"/>
        <w:left w:val="none" w:sz="0" w:space="0" w:color="auto"/>
        <w:bottom w:val="none" w:sz="0" w:space="0" w:color="auto"/>
        <w:right w:val="none" w:sz="0" w:space="0" w:color="auto"/>
      </w:divBdr>
    </w:div>
    <w:div w:id="1762486756">
      <w:marLeft w:val="0"/>
      <w:marRight w:val="0"/>
      <w:marTop w:val="0"/>
      <w:marBottom w:val="0"/>
      <w:divBdr>
        <w:top w:val="none" w:sz="0" w:space="0" w:color="auto"/>
        <w:left w:val="none" w:sz="0" w:space="0" w:color="auto"/>
        <w:bottom w:val="none" w:sz="0" w:space="0" w:color="auto"/>
        <w:right w:val="none" w:sz="0" w:space="0" w:color="auto"/>
      </w:divBdr>
      <w:divsChild>
        <w:div w:id="1762486842">
          <w:marLeft w:val="0"/>
          <w:marRight w:val="0"/>
          <w:marTop w:val="0"/>
          <w:marBottom w:val="0"/>
          <w:divBdr>
            <w:top w:val="none" w:sz="0" w:space="0" w:color="auto"/>
            <w:left w:val="none" w:sz="0" w:space="0" w:color="auto"/>
            <w:bottom w:val="none" w:sz="0" w:space="0" w:color="auto"/>
            <w:right w:val="none" w:sz="0" w:space="0" w:color="auto"/>
          </w:divBdr>
          <w:divsChild>
            <w:div w:id="1762486482">
              <w:marLeft w:val="0"/>
              <w:marRight w:val="0"/>
              <w:marTop w:val="0"/>
              <w:marBottom w:val="0"/>
              <w:divBdr>
                <w:top w:val="none" w:sz="0" w:space="0" w:color="auto"/>
                <w:left w:val="none" w:sz="0" w:space="0" w:color="auto"/>
                <w:bottom w:val="none" w:sz="0" w:space="0" w:color="auto"/>
                <w:right w:val="none" w:sz="0" w:space="0" w:color="auto"/>
              </w:divBdr>
            </w:div>
            <w:div w:id="1762486637">
              <w:marLeft w:val="0"/>
              <w:marRight w:val="0"/>
              <w:marTop w:val="0"/>
              <w:marBottom w:val="0"/>
              <w:divBdr>
                <w:top w:val="none" w:sz="0" w:space="0" w:color="auto"/>
                <w:left w:val="none" w:sz="0" w:space="0" w:color="auto"/>
                <w:bottom w:val="none" w:sz="0" w:space="0" w:color="auto"/>
                <w:right w:val="none" w:sz="0" w:space="0" w:color="auto"/>
              </w:divBdr>
            </w:div>
            <w:div w:id="1762486670">
              <w:marLeft w:val="0"/>
              <w:marRight w:val="0"/>
              <w:marTop w:val="0"/>
              <w:marBottom w:val="0"/>
              <w:divBdr>
                <w:top w:val="none" w:sz="0" w:space="0" w:color="auto"/>
                <w:left w:val="none" w:sz="0" w:space="0" w:color="auto"/>
                <w:bottom w:val="none" w:sz="0" w:space="0" w:color="auto"/>
                <w:right w:val="none" w:sz="0" w:space="0" w:color="auto"/>
              </w:divBdr>
            </w:div>
            <w:div w:id="1762486798">
              <w:marLeft w:val="0"/>
              <w:marRight w:val="0"/>
              <w:marTop w:val="0"/>
              <w:marBottom w:val="0"/>
              <w:divBdr>
                <w:top w:val="none" w:sz="0" w:space="0" w:color="auto"/>
                <w:left w:val="none" w:sz="0" w:space="0" w:color="auto"/>
                <w:bottom w:val="none" w:sz="0" w:space="0" w:color="auto"/>
                <w:right w:val="none" w:sz="0" w:space="0" w:color="auto"/>
              </w:divBdr>
            </w:div>
            <w:div w:id="176248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6759">
      <w:marLeft w:val="0"/>
      <w:marRight w:val="0"/>
      <w:marTop w:val="0"/>
      <w:marBottom w:val="0"/>
      <w:divBdr>
        <w:top w:val="none" w:sz="0" w:space="0" w:color="auto"/>
        <w:left w:val="none" w:sz="0" w:space="0" w:color="auto"/>
        <w:bottom w:val="none" w:sz="0" w:space="0" w:color="auto"/>
        <w:right w:val="none" w:sz="0" w:space="0" w:color="auto"/>
      </w:divBdr>
    </w:div>
    <w:div w:id="1762486761">
      <w:marLeft w:val="0"/>
      <w:marRight w:val="0"/>
      <w:marTop w:val="0"/>
      <w:marBottom w:val="0"/>
      <w:divBdr>
        <w:top w:val="none" w:sz="0" w:space="0" w:color="auto"/>
        <w:left w:val="none" w:sz="0" w:space="0" w:color="auto"/>
        <w:bottom w:val="none" w:sz="0" w:space="0" w:color="auto"/>
        <w:right w:val="none" w:sz="0" w:space="0" w:color="auto"/>
      </w:divBdr>
    </w:div>
    <w:div w:id="1762486763">
      <w:marLeft w:val="0"/>
      <w:marRight w:val="0"/>
      <w:marTop w:val="0"/>
      <w:marBottom w:val="0"/>
      <w:divBdr>
        <w:top w:val="none" w:sz="0" w:space="0" w:color="auto"/>
        <w:left w:val="none" w:sz="0" w:space="0" w:color="auto"/>
        <w:bottom w:val="none" w:sz="0" w:space="0" w:color="auto"/>
        <w:right w:val="none" w:sz="0" w:space="0" w:color="auto"/>
      </w:divBdr>
    </w:div>
    <w:div w:id="1762486764">
      <w:marLeft w:val="0"/>
      <w:marRight w:val="0"/>
      <w:marTop w:val="0"/>
      <w:marBottom w:val="0"/>
      <w:divBdr>
        <w:top w:val="none" w:sz="0" w:space="0" w:color="auto"/>
        <w:left w:val="none" w:sz="0" w:space="0" w:color="auto"/>
        <w:bottom w:val="none" w:sz="0" w:space="0" w:color="auto"/>
        <w:right w:val="none" w:sz="0" w:space="0" w:color="auto"/>
      </w:divBdr>
    </w:div>
    <w:div w:id="1762486767">
      <w:marLeft w:val="0"/>
      <w:marRight w:val="0"/>
      <w:marTop w:val="0"/>
      <w:marBottom w:val="0"/>
      <w:divBdr>
        <w:top w:val="none" w:sz="0" w:space="0" w:color="auto"/>
        <w:left w:val="none" w:sz="0" w:space="0" w:color="auto"/>
        <w:bottom w:val="none" w:sz="0" w:space="0" w:color="auto"/>
        <w:right w:val="none" w:sz="0" w:space="0" w:color="auto"/>
      </w:divBdr>
    </w:div>
    <w:div w:id="1762486769">
      <w:marLeft w:val="0"/>
      <w:marRight w:val="0"/>
      <w:marTop w:val="0"/>
      <w:marBottom w:val="0"/>
      <w:divBdr>
        <w:top w:val="none" w:sz="0" w:space="0" w:color="auto"/>
        <w:left w:val="none" w:sz="0" w:space="0" w:color="auto"/>
        <w:bottom w:val="none" w:sz="0" w:space="0" w:color="auto"/>
        <w:right w:val="none" w:sz="0" w:space="0" w:color="auto"/>
      </w:divBdr>
    </w:div>
    <w:div w:id="1762486770">
      <w:marLeft w:val="0"/>
      <w:marRight w:val="0"/>
      <w:marTop w:val="0"/>
      <w:marBottom w:val="0"/>
      <w:divBdr>
        <w:top w:val="none" w:sz="0" w:space="0" w:color="auto"/>
        <w:left w:val="none" w:sz="0" w:space="0" w:color="auto"/>
        <w:bottom w:val="none" w:sz="0" w:space="0" w:color="auto"/>
        <w:right w:val="none" w:sz="0" w:space="0" w:color="auto"/>
      </w:divBdr>
    </w:div>
    <w:div w:id="1762486771">
      <w:marLeft w:val="0"/>
      <w:marRight w:val="0"/>
      <w:marTop w:val="0"/>
      <w:marBottom w:val="0"/>
      <w:divBdr>
        <w:top w:val="none" w:sz="0" w:space="0" w:color="auto"/>
        <w:left w:val="none" w:sz="0" w:space="0" w:color="auto"/>
        <w:bottom w:val="none" w:sz="0" w:space="0" w:color="auto"/>
        <w:right w:val="none" w:sz="0" w:space="0" w:color="auto"/>
      </w:divBdr>
    </w:div>
    <w:div w:id="1762486773">
      <w:marLeft w:val="0"/>
      <w:marRight w:val="0"/>
      <w:marTop w:val="0"/>
      <w:marBottom w:val="0"/>
      <w:divBdr>
        <w:top w:val="none" w:sz="0" w:space="0" w:color="auto"/>
        <w:left w:val="none" w:sz="0" w:space="0" w:color="auto"/>
        <w:bottom w:val="none" w:sz="0" w:space="0" w:color="auto"/>
        <w:right w:val="none" w:sz="0" w:space="0" w:color="auto"/>
      </w:divBdr>
    </w:div>
    <w:div w:id="1762486774">
      <w:marLeft w:val="0"/>
      <w:marRight w:val="0"/>
      <w:marTop w:val="0"/>
      <w:marBottom w:val="0"/>
      <w:divBdr>
        <w:top w:val="none" w:sz="0" w:space="0" w:color="auto"/>
        <w:left w:val="none" w:sz="0" w:space="0" w:color="auto"/>
        <w:bottom w:val="none" w:sz="0" w:space="0" w:color="auto"/>
        <w:right w:val="none" w:sz="0" w:space="0" w:color="auto"/>
      </w:divBdr>
    </w:div>
    <w:div w:id="1762486775">
      <w:marLeft w:val="0"/>
      <w:marRight w:val="0"/>
      <w:marTop w:val="0"/>
      <w:marBottom w:val="0"/>
      <w:divBdr>
        <w:top w:val="none" w:sz="0" w:space="0" w:color="auto"/>
        <w:left w:val="none" w:sz="0" w:space="0" w:color="auto"/>
        <w:bottom w:val="none" w:sz="0" w:space="0" w:color="auto"/>
        <w:right w:val="none" w:sz="0" w:space="0" w:color="auto"/>
      </w:divBdr>
    </w:div>
    <w:div w:id="1762486776">
      <w:marLeft w:val="0"/>
      <w:marRight w:val="0"/>
      <w:marTop w:val="0"/>
      <w:marBottom w:val="0"/>
      <w:divBdr>
        <w:top w:val="none" w:sz="0" w:space="0" w:color="auto"/>
        <w:left w:val="none" w:sz="0" w:space="0" w:color="auto"/>
        <w:bottom w:val="none" w:sz="0" w:space="0" w:color="auto"/>
        <w:right w:val="none" w:sz="0" w:space="0" w:color="auto"/>
      </w:divBdr>
    </w:div>
    <w:div w:id="1762486778">
      <w:marLeft w:val="0"/>
      <w:marRight w:val="0"/>
      <w:marTop w:val="0"/>
      <w:marBottom w:val="0"/>
      <w:divBdr>
        <w:top w:val="none" w:sz="0" w:space="0" w:color="auto"/>
        <w:left w:val="none" w:sz="0" w:space="0" w:color="auto"/>
        <w:bottom w:val="none" w:sz="0" w:space="0" w:color="auto"/>
        <w:right w:val="none" w:sz="0" w:space="0" w:color="auto"/>
      </w:divBdr>
    </w:div>
    <w:div w:id="1762486779">
      <w:marLeft w:val="0"/>
      <w:marRight w:val="0"/>
      <w:marTop w:val="0"/>
      <w:marBottom w:val="0"/>
      <w:divBdr>
        <w:top w:val="none" w:sz="0" w:space="0" w:color="auto"/>
        <w:left w:val="none" w:sz="0" w:space="0" w:color="auto"/>
        <w:bottom w:val="none" w:sz="0" w:space="0" w:color="auto"/>
        <w:right w:val="none" w:sz="0" w:space="0" w:color="auto"/>
      </w:divBdr>
    </w:div>
    <w:div w:id="1762486780">
      <w:marLeft w:val="0"/>
      <w:marRight w:val="0"/>
      <w:marTop w:val="0"/>
      <w:marBottom w:val="0"/>
      <w:divBdr>
        <w:top w:val="none" w:sz="0" w:space="0" w:color="auto"/>
        <w:left w:val="none" w:sz="0" w:space="0" w:color="auto"/>
        <w:bottom w:val="none" w:sz="0" w:space="0" w:color="auto"/>
        <w:right w:val="none" w:sz="0" w:space="0" w:color="auto"/>
      </w:divBdr>
    </w:div>
    <w:div w:id="1762486781">
      <w:marLeft w:val="0"/>
      <w:marRight w:val="0"/>
      <w:marTop w:val="0"/>
      <w:marBottom w:val="0"/>
      <w:divBdr>
        <w:top w:val="none" w:sz="0" w:space="0" w:color="auto"/>
        <w:left w:val="none" w:sz="0" w:space="0" w:color="auto"/>
        <w:bottom w:val="none" w:sz="0" w:space="0" w:color="auto"/>
        <w:right w:val="none" w:sz="0" w:space="0" w:color="auto"/>
      </w:divBdr>
    </w:div>
    <w:div w:id="1762486782">
      <w:marLeft w:val="0"/>
      <w:marRight w:val="0"/>
      <w:marTop w:val="0"/>
      <w:marBottom w:val="0"/>
      <w:divBdr>
        <w:top w:val="none" w:sz="0" w:space="0" w:color="auto"/>
        <w:left w:val="none" w:sz="0" w:space="0" w:color="auto"/>
        <w:bottom w:val="none" w:sz="0" w:space="0" w:color="auto"/>
        <w:right w:val="none" w:sz="0" w:space="0" w:color="auto"/>
      </w:divBdr>
    </w:div>
    <w:div w:id="1762486784">
      <w:marLeft w:val="0"/>
      <w:marRight w:val="0"/>
      <w:marTop w:val="0"/>
      <w:marBottom w:val="0"/>
      <w:divBdr>
        <w:top w:val="none" w:sz="0" w:space="0" w:color="auto"/>
        <w:left w:val="none" w:sz="0" w:space="0" w:color="auto"/>
        <w:bottom w:val="none" w:sz="0" w:space="0" w:color="auto"/>
        <w:right w:val="none" w:sz="0" w:space="0" w:color="auto"/>
      </w:divBdr>
      <w:divsChild>
        <w:div w:id="1762486237">
          <w:marLeft w:val="0"/>
          <w:marRight w:val="0"/>
          <w:marTop w:val="0"/>
          <w:marBottom w:val="0"/>
          <w:divBdr>
            <w:top w:val="none" w:sz="0" w:space="0" w:color="auto"/>
            <w:left w:val="none" w:sz="0" w:space="0" w:color="auto"/>
            <w:bottom w:val="none" w:sz="0" w:space="0" w:color="auto"/>
            <w:right w:val="none" w:sz="0" w:space="0" w:color="auto"/>
          </w:divBdr>
        </w:div>
      </w:divsChild>
    </w:div>
    <w:div w:id="1762486785">
      <w:marLeft w:val="0"/>
      <w:marRight w:val="0"/>
      <w:marTop w:val="0"/>
      <w:marBottom w:val="0"/>
      <w:divBdr>
        <w:top w:val="none" w:sz="0" w:space="0" w:color="auto"/>
        <w:left w:val="none" w:sz="0" w:space="0" w:color="auto"/>
        <w:bottom w:val="none" w:sz="0" w:space="0" w:color="auto"/>
        <w:right w:val="none" w:sz="0" w:space="0" w:color="auto"/>
      </w:divBdr>
    </w:div>
    <w:div w:id="1762486786">
      <w:marLeft w:val="0"/>
      <w:marRight w:val="0"/>
      <w:marTop w:val="0"/>
      <w:marBottom w:val="0"/>
      <w:divBdr>
        <w:top w:val="none" w:sz="0" w:space="0" w:color="auto"/>
        <w:left w:val="none" w:sz="0" w:space="0" w:color="auto"/>
        <w:bottom w:val="none" w:sz="0" w:space="0" w:color="auto"/>
        <w:right w:val="none" w:sz="0" w:space="0" w:color="auto"/>
      </w:divBdr>
    </w:div>
    <w:div w:id="1762486788">
      <w:marLeft w:val="0"/>
      <w:marRight w:val="0"/>
      <w:marTop w:val="0"/>
      <w:marBottom w:val="0"/>
      <w:divBdr>
        <w:top w:val="none" w:sz="0" w:space="0" w:color="auto"/>
        <w:left w:val="none" w:sz="0" w:space="0" w:color="auto"/>
        <w:bottom w:val="none" w:sz="0" w:space="0" w:color="auto"/>
        <w:right w:val="none" w:sz="0" w:space="0" w:color="auto"/>
      </w:divBdr>
    </w:div>
    <w:div w:id="1762486789">
      <w:marLeft w:val="0"/>
      <w:marRight w:val="0"/>
      <w:marTop w:val="0"/>
      <w:marBottom w:val="0"/>
      <w:divBdr>
        <w:top w:val="none" w:sz="0" w:space="0" w:color="auto"/>
        <w:left w:val="none" w:sz="0" w:space="0" w:color="auto"/>
        <w:bottom w:val="none" w:sz="0" w:space="0" w:color="auto"/>
        <w:right w:val="none" w:sz="0" w:space="0" w:color="auto"/>
      </w:divBdr>
    </w:div>
    <w:div w:id="1762486790">
      <w:marLeft w:val="0"/>
      <w:marRight w:val="0"/>
      <w:marTop w:val="0"/>
      <w:marBottom w:val="0"/>
      <w:divBdr>
        <w:top w:val="none" w:sz="0" w:space="0" w:color="auto"/>
        <w:left w:val="none" w:sz="0" w:space="0" w:color="auto"/>
        <w:bottom w:val="none" w:sz="0" w:space="0" w:color="auto"/>
        <w:right w:val="none" w:sz="0" w:space="0" w:color="auto"/>
      </w:divBdr>
    </w:div>
    <w:div w:id="1762486791">
      <w:marLeft w:val="0"/>
      <w:marRight w:val="0"/>
      <w:marTop w:val="0"/>
      <w:marBottom w:val="0"/>
      <w:divBdr>
        <w:top w:val="none" w:sz="0" w:space="0" w:color="auto"/>
        <w:left w:val="none" w:sz="0" w:space="0" w:color="auto"/>
        <w:bottom w:val="none" w:sz="0" w:space="0" w:color="auto"/>
        <w:right w:val="none" w:sz="0" w:space="0" w:color="auto"/>
      </w:divBdr>
    </w:div>
    <w:div w:id="1762486792">
      <w:marLeft w:val="0"/>
      <w:marRight w:val="0"/>
      <w:marTop w:val="0"/>
      <w:marBottom w:val="0"/>
      <w:divBdr>
        <w:top w:val="none" w:sz="0" w:space="0" w:color="auto"/>
        <w:left w:val="none" w:sz="0" w:space="0" w:color="auto"/>
        <w:bottom w:val="none" w:sz="0" w:space="0" w:color="auto"/>
        <w:right w:val="none" w:sz="0" w:space="0" w:color="auto"/>
      </w:divBdr>
    </w:div>
    <w:div w:id="1762486793">
      <w:marLeft w:val="0"/>
      <w:marRight w:val="0"/>
      <w:marTop w:val="0"/>
      <w:marBottom w:val="0"/>
      <w:divBdr>
        <w:top w:val="none" w:sz="0" w:space="0" w:color="auto"/>
        <w:left w:val="none" w:sz="0" w:space="0" w:color="auto"/>
        <w:bottom w:val="none" w:sz="0" w:space="0" w:color="auto"/>
        <w:right w:val="none" w:sz="0" w:space="0" w:color="auto"/>
      </w:divBdr>
    </w:div>
    <w:div w:id="1762486796">
      <w:marLeft w:val="0"/>
      <w:marRight w:val="0"/>
      <w:marTop w:val="0"/>
      <w:marBottom w:val="0"/>
      <w:divBdr>
        <w:top w:val="none" w:sz="0" w:space="0" w:color="auto"/>
        <w:left w:val="none" w:sz="0" w:space="0" w:color="auto"/>
        <w:bottom w:val="none" w:sz="0" w:space="0" w:color="auto"/>
        <w:right w:val="none" w:sz="0" w:space="0" w:color="auto"/>
      </w:divBdr>
    </w:div>
    <w:div w:id="1762486797">
      <w:marLeft w:val="0"/>
      <w:marRight w:val="0"/>
      <w:marTop w:val="0"/>
      <w:marBottom w:val="0"/>
      <w:divBdr>
        <w:top w:val="none" w:sz="0" w:space="0" w:color="auto"/>
        <w:left w:val="none" w:sz="0" w:space="0" w:color="auto"/>
        <w:bottom w:val="none" w:sz="0" w:space="0" w:color="auto"/>
        <w:right w:val="none" w:sz="0" w:space="0" w:color="auto"/>
      </w:divBdr>
      <w:divsChild>
        <w:div w:id="1762486632">
          <w:marLeft w:val="450"/>
          <w:marRight w:val="0"/>
          <w:marTop w:val="75"/>
          <w:marBottom w:val="0"/>
          <w:divBdr>
            <w:top w:val="none" w:sz="0" w:space="0" w:color="auto"/>
            <w:left w:val="none" w:sz="0" w:space="0" w:color="auto"/>
            <w:bottom w:val="none" w:sz="0" w:space="0" w:color="auto"/>
            <w:right w:val="none" w:sz="0" w:space="0" w:color="auto"/>
          </w:divBdr>
        </w:div>
      </w:divsChild>
    </w:div>
    <w:div w:id="1762486799">
      <w:marLeft w:val="0"/>
      <w:marRight w:val="0"/>
      <w:marTop w:val="0"/>
      <w:marBottom w:val="0"/>
      <w:divBdr>
        <w:top w:val="none" w:sz="0" w:space="0" w:color="auto"/>
        <w:left w:val="none" w:sz="0" w:space="0" w:color="auto"/>
        <w:bottom w:val="none" w:sz="0" w:space="0" w:color="auto"/>
        <w:right w:val="none" w:sz="0" w:space="0" w:color="auto"/>
      </w:divBdr>
    </w:div>
    <w:div w:id="1762486800">
      <w:marLeft w:val="0"/>
      <w:marRight w:val="0"/>
      <w:marTop w:val="0"/>
      <w:marBottom w:val="0"/>
      <w:divBdr>
        <w:top w:val="none" w:sz="0" w:space="0" w:color="auto"/>
        <w:left w:val="none" w:sz="0" w:space="0" w:color="auto"/>
        <w:bottom w:val="none" w:sz="0" w:space="0" w:color="auto"/>
        <w:right w:val="none" w:sz="0" w:space="0" w:color="auto"/>
      </w:divBdr>
    </w:div>
    <w:div w:id="1762486801">
      <w:marLeft w:val="0"/>
      <w:marRight w:val="0"/>
      <w:marTop w:val="0"/>
      <w:marBottom w:val="0"/>
      <w:divBdr>
        <w:top w:val="none" w:sz="0" w:space="0" w:color="auto"/>
        <w:left w:val="none" w:sz="0" w:space="0" w:color="auto"/>
        <w:bottom w:val="none" w:sz="0" w:space="0" w:color="auto"/>
        <w:right w:val="none" w:sz="0" w:space="0" w:color="auto"/>
      </w:divBdr>
    </w:div>
    <w:div w:id="1762486802">
      <w:marLeft w:val="0"/>
      <w:marRight w:val="0"/>
      <w:marTop w:val="0"/>
      <w:marBottom w:val="0"/>
      <w:divBdr>
        <w:top w:val="none" w:sz="0" w:space="0" w:color="auto"/>
        <w:left w:val="none" w:sz="0" w:space="0" w:color="auto"/>
        <w:bottom w:val="none" w:sz="0" w:space="0" w:color="auto"/>
        <w:right w:val="none" w:sz="0" w:space="0" w:color="auto"/>
      </w:divBdr>
    </w:div>
    <w:div w:id="1762486803">
      <w:marLeft w:val="0"/>
      <w:marRight w:val="0"/>
      <w:marTop w:val="0"/>
      <w:marBottom w:val="0"/>
      <w:divBdr>
        <w:top w:val="none" w:sz="0" w:space="0" w:color="auto"/>
        <w:left w:val="none" w:sz="0" w:space="0" w:color="auto"/>
        <w:bottom w:val="none" w:sz="0" w:space="0" w:color="auto"/>
        <w:right w:val="none" w:sz="0" w:space="0" w:color="auto"/>
      </w:divBdr>
    </w:div>
    <w:div w:id="1762486804">
      <w:marLeft w:val="0"/>
      <w:marRight w:val="0"/>
      <w:marTop w:val="0"/>
      <w:marBottom w:val="0"/>
      <w:divBdr>
        <w:top w:val="none" w:sz="0" w:space="0" w:color="auto"/>
        <w:left w:val="none" w:sz="0" w:space="0" w:color="auto"/>
        <w:bottom w:val="none" w:sz="0" w:space="0" w:color="auto"/>
        <w:right w:val="none" w:sz="0" w:space="0" w:color="auto"/>
      </w:divBdr>
    </w:div>
    <w:div w:id="1762486806">
      <w:marLeft w:val="0"/>
      <w:marRight w:val="0"/>
      <w:marTop w:val="0"/>
      <w:marBottom w:val="0"/>
      <w:divBdr>
        <w:top w:val="none" w:sz="0" w:space="0" w:color="auto"/>
        <w:left w:val="none" w:sz="0" w:space="0" w:color="auto"/>
        <w:bottom w:val="none" w:sz="0" w:space="0" w:color="auto"/>
        <w:right w:val="none" w:sz="0" w:space="0" w:color="auto"/>
      </w:divBdr>
    </w:div>
    <w:div w:id="1762486807">
      <w:marLeft w:val="0"/>
      <w:marRight w:val="0"/>
      <w:marTop w:val="0"/>
      <w:marBottom w:val="0"/>
      <w:divBdr>
        <w:top w:val="none" w:sz="0" w:space="0" w:color="auto"/>
        <w:left w:val="none" w:sz="0" w:space="0" w:color="auto"/>
        <w:bottom w:val="none" w:sz="0" w:space="0" w:color="auto"/>
        <w:right w:val="none" w:sz="0" w:space="0" w:color="auto"/>
      </w:divBdr>
    </w:div>
    <w:div w:id="1762486808">
      <w:marLeft w:val="0"/>
      <w:marRight w:val="0"/>
      <w:marTop w:val="0"/>
      <w:marBottom w:val="0"/>
      <w:divBdr>
        <w:top w:val="none" w:sz="0" w:space="0" w:color="auto"/>
        <w:left w:val="none" w:sz="0" w:space="0" w:color="auto"/>
        <w:bottom w:val="none" w:sz="0" w:space="0" w:color="auto"/>
        <w:right w:val="none" w:sz="0" w:space="0" w:color="auto"/>
      </w:divBdr>
    </w:div>
    <w:div w:id="1762486809">
      <w:marLeft w:val="0"/>
      <w:marRight w:val="0"/>
      <w:marTop w:val="0"/>
      <w:marBottom w:val="0"/>
      <w:divBdr>
        <w:top w:val="none" w:sz="0" w:space="0" w:color="auto"/>
        <w:left w:val="none" w:sz="0" w:space="0" w:color="auto"/>
        <w:bottom w:val="none" w:sz="0" w:space="0" w:color="auto"/>
        <w:right w:val="none" w:sz="0" w:space="0" w:color="auto"/>
      </w:divBdr>
    </w:div>
    <w:div w:id="1762486810">
      <w:marLeft w:val="0"/>
      <w:marRight w:val="0"/>
      <w:marTop w:val="0"/>
      <w:marBottom w:val="0"/>
      <w:divBdr>
        <w:top w:val="none" w:sz="0" w:space="0" w:color="auto"/>
        <w:left w:val="none" w:sz="0" w:space="0" w:color="auto"/>
        <w:bottom w:val="none" w:sz="0" w:space="0" w:color="auto"/>
        <w:right w:val="none" w:sz="0" w:space="0" w:color="auto"/>
      </w:divBdr>
    </w:div>
    <w:div w:id="1762486811">
      <w:marLeft w:val="0"/>
      <w:marRight w:val="0"/>
      <w:marTop w:val="0"/>
      <w:marBottom w:val="0"/>
      <w:divBdr>
        <w:top w:val="none" w:sz="0" w:space="0" w:color="auto"/>
        <w:left w:val="none" w:sz="0" w:space="0" w:color="auto"/>
        <w:bottom w:val="none" w:sz="0" w:space="0" w:color="auto"/>
        <w:right w:val="none" w:sz="0" w:space="0" w:color="auto"/>
      </w:divBdr>
    </w:div>
    <w:div w:id="1762486812">
      <w:marLeft w:val="0"/>
      <w:marRight w:val="0"/>
      <w:marTop w:val="0"/>
      <w:marBottom w:val="0"/>
      <w:divBdr>
        <w:top w:val="none" w:sz="0" w:space="0" w:color="auto"/>
        <w:left w:val="none" w:sz="0" w:space="0" w:color="auto"/>
        <w:bottom w:val="none" w:sz="0" w:space="0" w:color="auto"/>
        <w:right w:val="none" w:sz="0" w:space="0" w:color="auto"/>
      </w:divBdr>
    </w:div>
    <w:div w:id="1762486814">
      <w:marLeft w:val="0"/>
      <w:marRight w:val="0"/>
      <w:marTop w:val="0"/>
      <w:marBottom w:val="0"/>
      <w:divBdr>
        <w:top w:val="none" w:sz="0" w:space="0" w:color="auto"/>
        <w:left w:val="none" w:sz="0" w:space="0" w:color="auto"/>
        <w:bottom w:val="none" w:sz="0" w:space="0" w:color="auto"/>
        <w:right w:val="none" w:sz="0" w:space="0" w:color="auto"/>
      </w:divBdr>
    </w:div>
    <w:div w:id="1762486815">
      <w:marLeft w:val="0"/>
      <w:marRight w:val="0"/>
      <w:marTop w:val="0"/>
      <w:marBottom w:val="0"/>
      <w:divBdr>
        <w:top w:val="none" w:sz="0" w:space="0" w:color="auto"/>
        <w:left w:val="none" w:sz="0" w:space="0" w:color="auto"/>
        <w:bottom w:val="none" w:sz="0" w:space="0" w:color="auto"/>
        <w:right w:val="none" w:sz="0" w:space="0" w:color="auto"/>
      </w:divBdr>
    </w:div>
    <w:div w:id="1762486818">
      <w:marLeft w:val="0"/>
      <w:marRight w:val="0"/>
      <w:marTop w:val="0"/>
      <w:marBottom w:val="0"/>
      <w:divBdr>
        <w:top w:val="none" w:sz="0" w:space="0" w:color="auto"/>
        <w:left w:val="none" w:sz="0" w:space="0" w:color="auto"/>
        <w:bottom w:val="none" w:sz="0" w:space="0" w:color="auto"/>
        <w:right w:val="none" w:sz="0" w:space="0" w:color="auto"/>
      </w:divBdr>
    </w:div>
    <w:div w:id="1762486819">
      <w:marLeft w:val="0"/>
      <w:marRight w:val="0"/>
      <w:marTop w:val="0"/>
      <w:marBottom w:val="0"/>
      <w:divBdr>
        <w:top w:val="none" w:sz="0" w:space="0" w:color="auto"/>
        <w:left w:val="none" w:sz="0" w:space="0" w:color="auto"/>
        <w:bottom w:val="none" w:sz="0" w:space="0" w:color="auto"/>
        <w:right w:val="none" w:sz="0" w:space="0" w:color="auto"/>
      </w:divBdr>
    </w:div>
    <w:div w:id="1762486821">
      <w:marLeft w:val="0"/>
      <w:marRight w:val="0"/>
      <w:marTop w:val="0"/>
      <w:marBottom w:val="0"/>
      <w:divBdr>
        <w:top w:val="none" w:sz="0" w:space="0" w:color="auto"/>
        <w:left w:val="none" w:sz="0" w:space="0" w:color="auto"/>
        <w:bottom w:val="none" w:sz="0" w:space="0" w:color="auto"/>
        <w:right w:val="none" w:sz="0" w:space="0" w:color="auto"/>
      </w:divBdr>
    </w:div>
    <w:div w:id="1762486822">
      <w:marLeft w:val="0"/>
      <w:marRight w:val="0"/>
      <w:marTop w:val="0"/>
      <w:marBottom w:val="0"/>
      <w:divBdr>
        <w:top w:val="none" w:sz="0" w:space="0" w:color="auto"/>
        <w:left w:val="none" w:sz="0" w:space="0" w:color="auto"/>
        <w:bottom w:val="none" w:sz="0" w:space="0" w:color="auto"/>
        <w:right w:val="none" w:sz="0" w:space="0" w:color="auto"/>
      </w:divBdr>
    </w:div>
    <w:div w:id="1762486823">
      <w:marLeft w:val="0"/>
      <w:marRight w:val="0"/>
      <w:marTop w:val="0"/>
      <w:marBottom w:val="0"/>
      <w:divBdr>
        <w:top w:val="none" w:sz="0" w:space="0" w:color="auto"/>
        <w:left w:val="none" w:sz="0" w:space="0" w:color="auto"/>
        <w:bottom w:val="none" w:sz="0" w:space="0" w:color="auto"/>
        <w:right w:val="none" w:sz="0" w:space="0" w:color="auto"/>
      </w:divBdr>
    </w:div>
    <w:div w:id="1762486824">
      <w:marLeft w:val="0"/>
      <w:marRight w:val="0"/>
      <w:marTop w:val="0"/>
      <w:marBottom w:val="0"/>
      <w:divBdr>
        <w:top w:val="none" w:sz="0" w:space="0" w:color="auto"/>
        <w:left w:val="none" w:sz="0" w:space="0" w:color="auto"/>
        <w:bottom w:val="none" w:sz="0" w:space="0" w:color="auto"/>
        <w:right w:val="none" w:sz="0" w:space="0" w:color="auto"/>
      </w:divBdr>
    </w:div>
    <w:div w:id="1762486825">
      <w:marLeft w:val="0"/>
      <w:marRight w:val="0"/>
      <w:marTop w:val="0"/>
      <w:marBottom w:val="0"/>
      <w:divBdr>
        <w:top w:val="none" w:sz="0" w:space="0" w:color="auto"/>
        <w:left w:val="none" w:sz="0" w:space="0" w:color="auto"/>
        <w:bottom w:val="none" w:sz="0" w:space="0" w:color="auto"/>
        <w:right w:val="none" w:sz="0" w:space="0" w:color="auto"/>
      </w:divBdr>
    </w:div>
    <w:div w:id="1762486828">
      <w:marLeft w:val="0"/>
      <w:marRight w:val="0"/>
      <w:marTop w:val="0"/>
      <w:marBottom w:val="0"/>
      <w:divBdr>
        <w:top w:val="none" w:sz="0" w:space="0" w:color="auto"/>
        <w:left w:val="none" w:sz="0" w:space="0" w:color="auto"/>
        <w:bottom w:val="none" w:sz="0" w:space="0" w:color="auto"/>
        <w:right w:val="none" w:sz="0" w:space="0" w:color="auto"/>
      </w:divBdr>
    </w:div>
    <w:div w:id="1762486830">
      <w:marLeft w:val="0"/>
      <w:marRight w:val="0"/>
      <w:marTop w:val="0"/>
      <w:marBottom w:val="0"/>
      <w:divBdr>
        <w:top w:val="none" w:sz="0" w:space="0" w:color="auto"/>
        <w:left w:val="none" w:sz="0" w:space="0" w:color="auto"/>
        <w:bottom w:val="none" w:sz="0" w:space="0" w:color="auto"/>
        <w:right w:val="none" w:sz="0" w:space="0" w:color="auto"/>
      </w:divBdr>
    </w:div>
    <w:div w:id="1762486833">
      <w:marLeft w:val="0"/>
      <w:marRight w:val="0"/>
      <w:marTop w:val="0"/>
      <w:marBottom w:val="0"/>
      <w:divBdr>
        <w:top w:val="none" w:sz="0" w:space="0" w:color="auto"/>
        <w:left w:val="none" w:sz="0" w:space="0" w:color="auto"/>
        <w:bottom w:val="none" w:sz="0" w:space="0" w:color="auto"/>
        <w:right w:val="none" w:sz="0" w:space="0" w:color="auto"/>
      </w:divBdr>
    </w:div>
    <w:div w:id="1762486834">
      <w:marLeft w:val="0"/>
      <w:marRight w:val="0"/>
      <w:marTop w:val="0"/>
      <w:marBottom w:val="0"/>
      <w:divBdr>
        <w:top w:val="none" w:sz="0" w:space="0" w:color="auto"/>
        <w:left w:val="none" w:sz="0" w:space="0" w:color="auto"/>
        <w:bottom w:val="none" w:sz="0" w:space="0" w:color="auto"/>
        <w:right w:val="none" w:sz="0" w:space="0" w:color="auto"/>
      </w:divBdr>
      <w:divsChild>
        <w:div w:id="1762486331">
          <w:marLeft w:val="0"/>
          <w:marRight w:val="0"/>
          <w:marTop w:val="0"/>
          <w:marBottom w:val="0"/>
          <w:divBdr>
            <w:top w:val="none" w:sz="0" w:space="0" w:color="auto"/>
            <w:left w:val="none" w:sz="0" w:space="0" w:color="auto"/>
            <w:bottom w:val="none" w:sz="0" w:space="0" w:color="auto"/>
            <w:right w:val="none" w:sz="0" w:space="0" w:color="auto"/>
          </w:divBdr>
          <w:divsChild>
            <w:div w:id="1762486654">
              <w:marLeft w:val="0"/>
              <w:marRight w:val="0"/>
              <w:marTop w:val="0"/>
              <w:marBottom w:val="0"/>
              <w:divBdr>
                <w:top w:val="none" w:sz="0" w:space="0" w:color="auto"/>
                <w:left w:val="none" w:sz="0" w:space="0" w:color="auto"/>
                <w:bottom w:val="none" w:sz="0" w:space="0" w:color="auto"/>
                <w:right w:val="none" w:sz="0" w:space="0" w:color="auto"/>
              </w:divBdr>
            </w:div>
            <w:div w:id="1762486926">
              <w:marLeft w:val="0"/>
              <w:marRight w:val="0"/>
              <w:marTop w:val="0"/>
              <w:marBottom w:val="0"/>
              <w:divBdr>
                <w:top w:val="none" w:sz="0" w:space="0" w:color="auto"/>
                <w:left w:val="none" w:sz="0" w:space="0" w:color="auto"/>
                <w:bottom w:val="none" w:sz="0" w:space="0" w:color="auto"/>
                <w:right w:val="none" w:sz="0" w:space="0" w:color="auto"/>
              </w:divBdr>
            </w:div>
          </w:divsChild>
        </w:div>
        <w:div w:id="1762486414">
          <w:marLeft w:val="0"/>
          <w:marRight w:val="0"/>
          <w:marTop w:val="0"/>
          <w:marBottom w:val="0"/>
          <w:divBdr>
            <w:top w:val="none" w:sz="0" w:space="0" w:color="auto"/>
            <w:left w:val="none" w:sz="0" w:space="0" w:color="auto"/>
            <w:bottom w:val="none" w:sz="0" w:space="0" w:color="auto"/>
            <w:right w:val="none" w:sz="0" w:space="0" w:color="auto"/>
          </w:divBdr>
        </w:div>
        <w:div w:id="1762486526">
          <w:marLeft w:val="0"/>
          <w:marRight w:val="0"/>
          <w:marTop w:val="0"/>
          <w:marBottom w:val="0"/>
          <w:divBdr>
            <w:top w:val="none" w:sz="0" w:space="0" w:color="auto"/>
            <w:left w:val="none" w:sz="0" w:space="0" w:color="auto"/>
            <w:bottom w:val="none" w:sz="0" w:space="0" w:color="auto"/>
            <w:right w:val="none" w:sz="0" w:space="0" w:color="auto"/>
          </w:divBdr>
        </w:div>
      </w:divsChild>
    </w:div>
    <w:div w:id="1762486838">
      <w:marLeft w:val="0"/>
      <w:marRight w:val="0"/>
      <w:marTop w:val="0"/>
      <w:marBottom w:val="0"/>
      <w:divBdr>
        <w:top w:val="none" w:sz="0" w:space="0" w:color="auto"/>
        <w:left w:val="none" w:sz="0" w:space="0" w:color="auto"/>
        <w:bottom w:val="none" w:sz="0" w:space="0" w:color="auto"/>
        <w:right w:val="none" w:sz="0" w:space="0" w:color="auto"/>
      </w:divBdr>
    </w:div>
    <w:div w:id="1762486839">
      <w:marLeft w:val="0"/>
      <w:marRight w:val="0"/>
      <w:marTop w:val="0"/>
      <w:marBottom w:val="0"/>
      <w:divBdr>
        <w:top w:val="none" w:sz="0" w:space="0" w:color="auto"/>
        <w:left w:val="none" w:sz="0" w:space="0" w:color="auto"/>
        <w:bottom w:val="none" w:sz="0" w:space="0" w:color="auto"/>
        <w:right w:val="none" w:sz="0" w:space="0" w:color="auto"/>
      </w:divBdr>
    </w:div>
    <w:div w:id="1762486840">
      <w:marLeft w:val="0"/>
      <w:marRight w:val="0"/>
      <w:marTop w:val="0"/>
      <w:marBottom w:val="0"/>
      <w:divBdr>
        <w:top w:val="none" w:sz="0" w:space="0" w:color="auto"/>
        <w:left w:val="none" w:sz="0" w:space="0" w:color="auto"/>
        <w:bottom w:val="none" w:sz="0" w:space="0" w:color="auto"/>
        <w:right w:val="none" w:sz="0" w:space="0" w:color="auto"/>
      </w:divBdr>
    </w:div>
    <w:div w:id="1762486841">
      <w:marLeft w:val="0"/>
      <w:marRight w:val="0"/>
      <w:marTop w:val="0"/>
      <w:marBottom w:val="0"/>
      <w:divBdr>
        <w:top w:val="none" w:sz="0" w:space="0" w:color="auto"/>
        <w:left w:val="none" w:sz="0" w:space="0" w:color="auto"/>
        <w:bottom w:val="none" w:sz="0" w:space="0" w:color="auto"/>
        <w:right w:val="none" w:sz="0" w:space="0" w:color="auto"/>
      </w:divBdr>
    </w:div>
    <w:div w:id="1762486843">
      <w:marLeft w:val="0"/>
      <w:marRight w:val="0"/>
      <w:marTop w:val="0"/>
      <w:marBottom w:val="0"/>
      <w:divBdr>
        <w:top w:val="none" w:sz="0" w:space="0" w:color="auto"/>
        <w:left w:val="none" w:sz="0" w:space="0" w:color="auto"/>
        <w:bottom w:val="none" w:sz="0" w:space="0" w:color="auto"/>
        <w:right w:val="none" w:sz="0" w:space="0" w:color="auto"/>
      </w:divBdr>
    </w:div>
    <w:div w:id="1762486845">
      <w:marLeft w:val="0"/>
      <w:marRight w:val="0"/>
      <w:marTop w:val="0"/>
      <w:marBottom w:val="0"/>
      <w:divBdr>
        <w:top w:val="none" w:sz="0" w:space="0" w:color="auto"/>
        <w:left w:val="none" w:sz="0" w:space="0" w:color="auto"/>
        <w:bottom w:val="none" w:sz="0" w:space="0" w:color="auto"/>
        <w:right w:val="none" w:sz="0" w:space="0" w:color="auto"/>
      </w:divBdr>
    </w:div>
    <w:div w:id="1762486847">
      <w:marLeft w:val="0"/>
      <w:marRight w:val="0"/>
      <w:marTop w:val="0"/>
      <w:marBottom w:val="0"/>
      <w:divBdr>
        <w:top w:val="none" w:sz="0" w:space="0" w:color="auto"/>
        <w:left w:val="none" w:sz="0" w:space="0" w:color="auto"/>
        <w:bottom w:val="none" w:sz="0" w:space="0" w:color="auto"/>
        <w:right w:val="none" w:sz="0" w:space="0" w:color="auto"/>
      </w:divBdr>
    </w:div>
    <w:div w:id="1762486848">
      <w:marLeft w:val="0"/>
      <w:marRight w:val="0"/>
      <w:marTop w:val="0"/>
      <w:marBottom w:val="0"/>
      <w:divBdr>
        <w:top w:val="none" w:sz="0" w:space="0" w:color="auto"/>
        <w:left w:val="none" w:sz="0" w:space="0" w:color="auto"/>
        <w:bottom w:val="none" w:sz="0" w:space="0" w:color="auto"/>
        <w:right w:val="none" w:sz="0" w:space="0" w:color="auto"/>
      </w:divBdr>
    </w:div>
    <w:div w:id="1762486849">
      <w:marLeft w:val="0"/>
      <w:marRight w:val="0"/>
      <w:marTop w:val="0"/>
      <w:marBottom w:val="0"/>
      <w:divBdr>
        <w:top w:val="none" w:sz="0" w:space="0" w:color="auto"/>
        <w:left w:val="none" w:sz="0" w:space="0" w:color="auto"/>
        <w:bottom w:val="none" w:sz="0" w:space="0" w:color="auto"/>
        <w:right w:val="none" w:sz="0" w:space="0" w:color="auto"/>
      </w:divBdr>
    </w:div>
    <w:div w:id="1762486851">
      <w:marLeft w:val="0"/>
      <w:marRight w:val="0"/>
      <w:marTop w:val="0"/>
      <w:marBottom w:val="0"/>
      <w:divBdr>
        <w:top w:val="none" w:sz="0" w:space="0" w:color="auto"/>
        <w:left w:val="none" w:sz="0" w:space="0" w:color="auto"/>
        <w:bottom w:val="none" w:sz="0" w:space="0" w:color="auto"/>
        <w:right w:val="none" w:sz="0" w:space="0" w:color="auto"/>
      </w:divBdr>
    </w:div>
    <w:div w:id="1762486852">
      <w:marLeft w:val="0"/>
      <w:marRight w:val="0"/>
      <w:marTop w:val="0"/>
      <w:marBottom w:val="0"/>
      <w:divBdr>
        <w:top w:val="none" w:sz="0" w:space="0" w:color="auto"/>
        <w:left w:val="none" w:sz="0" w:space="0" w:color="auto"/>
        <w:bottom w:val="none" w:sz="0" w:space="0" w:color="auto"/>
        <w:right w:val="none" w:sz="0" w:space="0" w:color="auto"/>
      </w:divBdr>
    </w:div>
    <w:div w:id="1762486854">
      <w:marLeft w:val="0"/>
      <w:marRight w:val="0"/>
      <w:marTop w:val="0"/>
      <w:marBottom w:val="0"/>
      <w:divBdr>
        <w:top w:val="none" w:sz="0" w:space="0" w:color="auto"/>
        <w:left w:val="none" w:sz="0" w:space="0" w:color="auto"/>
        <w:bottom w:val="none" w:sz="0" w:space="0" w:color="auto"/>
        <w:right w:val="none" w:sz="0" w:space="0" w:color="auto"/>
      </w:divBdr>
    </w:div>
    <w:div w:id="1762486855">
      <w:marLeft w:val="0"/>
      <w:marRight w:val="0"/>
      <w:marTop w:val="0"/>
      <w:marBottom w:val="0"/>
      <w:divBdr>
        <w:top w:val="none" w:sz="0" w:space="0" w:color="auto"/>
        <w:left w:val="none" w:sz="0" w:space="0" w:color="auto"/>
        <w:bottom w:val="none" w:sz="0" w:space="0" w:color="auto"/>
        <w:right w:val="none" w:sz="0" w:space="0" w:color="auto"/>
      </w:divBdr>
    </w:div>
    <w:div w:id="1762486857">
      <w:marLeft w:val="0"/>
      <w:marRight w:val="0"/>
      <w:marTop w:val="0"/>
      <w:marBottom w:val="0"/>
      <w:divBdr>
        <w:top w:val="none" w:sz="0" w:space="0" w:color="auto"/>
        <w:left w:val="none" w:sz="0" w:space="0" w:color="auto"/>
        <w:bottom w:val="none" w:sz="0" w:space="0" w:color="auto"/>
        <w:right w:val="none" w:sz="0" w:space="0" w:color="auto"/>
      </w:divBdr>
    </w:div>
    <w:div w:id="1762486858">
      <w:marLeft w:val="0"/>
      <w:marRight w:val="0"/>
      <w:marTop w:val="0"/>
      <w:marBottom w:val="0"/>
      <w:divBdr>
        <w:top w:val="none" w:sz="0" w:space="0" w:color="auto"/>
        <w:left w:val="none" w:sz="0" w:space="0" w:color="auto"/>
        <w:bottom w:val="none" w:sz="0" w:space="0" w:color="auto"/>
        <w:right w:val="none" w:sz="0" w:space="0" w:color="auto"/>
      </w:divBdr>
    </w:div>
    <w:div w:id="1762486859">
      <w:marLeft w:val="0"/>
      <w:marRight w:val="0"/>
      <w:marTop w:val="0"/>
      <w:marBottom w:val="0"/>
      <w:divBdr>
        <w:top w:val="none" w:sz="0" w:space="0" w:color="auto"/>
        <w:left w:val="none" w:sz="0" w:space="0" w:color="auto"/>
        <w:bottom w:val="none" w:sz="0" w:space="0" w:color="auto"/>
        <w:right w:val="none" w:sz="0" w:space="0" w:color="auto"/>
      </w:divBdr>
      <w:divsChild>
        <w:div w:id="1762486693">
          <w:marLeft w:val="0"/>
          <w:marRight w:val="0"/>
          <w:marTop w:val="0"/>
          <w:marBottom w:val="0"/>
          <w:divBdr>
            <w:top w:val="none" w:sz="0" w:space="0" w:color="auto"/>
            <w:left w:val="none" w:sz="0" w:space="0" w:color="auto"/>
            <w:bottom w:val="none" w:sz="0" w:space="0" w:color="auto"/>
            <w:right w:val="none" w:sz="0" w:space="0" w:color="auto"/>
          </w:divBdr>
        </w:div>
      </w:divsChild>
    </w:div>
    <w:div w:id="1762486862">
      <w:marLeft w:val="0"/>
      <w:marRight w:val="0"/>
      <w:marTop w:val="0"/>
      <w:marBottom w:val="0"/>
      <w:divBdr>
        <w:top w:val="none" w:sz="0" w:space="0" w:color="auto"/>
        <w:left w:val="none" w:sz="0" w:space="0" w:color="auto"/>
        <w:bottom w:val="none" w:sz="0" w:space="0" w:color="auto"/>
        <w:right w:val="none" w:sz="0" w:space="0" w:color="auto"/>
      </w:divBdr>
    </w:div>
    <w:div w:id="1762486863">
      <w:marLeft w:val="0"/>
      <w:marRight w:val="0"/>
      <w:marTop w:val="0"/>
      <w:marBottom w:val="0"/>
      <w:divBdr>
        <w:top w:val="none" w:sz="0" w:space="0" w:color="auto"/>
        <w:left w:val="none" w:sz="0" w:space="0" w:color="auto"/>
        <w:bottom w:val="none" w:sz="0" w:space="0" w:color="auto"/>
        <w:right w:val="none" w:sz="0" w:space="0" w:color="auto"/>
      </w:divBdr>
    </w:div>
    <w:div w:id="1762486864">
      <w:marLeft w:val="0"/>
      <w:marRight w:val="0"/>
      <w:marTop w:val="0"/>
      <w:marBottom w:val="0"/>
      <w:divBdr>
        <w:top w:val="none" w:sz="0" w:space="0" w:color="auto"/>
        <w:left w:val="none" w:sz="0" w:space="0" w:color="auto"/>
        <w:bottom w:val="none" w:sz="0" w:space="0" w:color="auto"/>
        <w:right w:val="none" w:sz="0" w:space="0" w:color="auto"/>
      </w:divBdr>
    </w:div>
    <w:div w:id="1762486865">
      <w:marLeft w:val="0"/>
      <w:marRight w:val="0"/>
      <w:marTop w:val="0"/>
      <w:marBottom w:val="0"/>
      <w:divBdr>
        <w:top w:val="none" w:sz="0" w:space="0" w:color="auto"/>
        <w:left w:val="none" w:sz="0" w:space="0" w:color="auto"/>
        <w:bottom w:val="none" w:sz="0" w:space="0" w:color="auto"/>
        <w:right w:val="none" w:sz="0" w:space="0" w:color="auto"/>
      </w:divBdr>
    </w:div>
    <w:div w:id="1762486866">
      <w:marLeft w:val="0"/>
      <w:marRight w:val="0"/>
      <w:marTop w:val="0"/>
      <w:marBottom w:val="0"/>
      <w:divBdr>
        <w:top w:val="none" w:sz="0" w:space="0" w:color="auto"/>
        <w:left w:val="none" w:sz="0" w:space="0" w:color="auto"/>
        <w:bottom w:val="none" w:sz="0" w:space="0" w:color="auto"/>
        <w:right w:val="none" w:sz="0" w:space="0" w:color="auto"/>
      </w:divBdr>
    </w:div>
    <w:div w:id="1762486867">
      <w:marLeft w:val="0"/>
      <w:marRight w:val="0"/>
      <w:marTop w:val="0"/>
      <w:marBottom w:val="0"/>
      <w:divBdr>
        <w:top w:val="none" w:sz="0" w:space="0" w:color="auto"/>
        <w:left w:val="none" w:sz="0" w:space="0" w:color="auto"/>
        <w:bottom w:val="none" w:sz="0" w:space="0" w:color="auto"/>
        <w:right w:val="none" w:sz="0" w:space="0" w:color="auto"/>
      </w:divBdr>
    </w:div>
    <w:div w:id="1762486868">
      <w:marLeft w:val="0"/>
      <w:marRight w:val="0"/>
      <w:marTop w:val="0"/>
      <w:marBottom w:val="0"/>
      <w:divBdr>
        <w:top w:val="none" w:sz="0" w:space="0" w:color="auto"/>
        <w:left w:val="none" w:sz="0" w:space="0" w:color="auto"/>
        <w:bottom w:val="none" w:sz="0" w:space="0" w:color="auto"/>
        <w:right w:val="none" w:sz="0" w:space="0" w:color="auto"/>
      </w:divBdr>
    </w:div>
    <w:div w:id="1762486869">
      <w:marLeft w:val="0"/>
      <w:marRight w:val="0"/>
      <w:marTop w:val="0"/>
      <w:marBottom w:val="0"/>
      <w:divBdr>
        <w:top w:val="none" w:sz="0" w:space="0" w:color="auto"/>
        <w:left w:val="none" w:sz="0" w:space="0" w:color="auto"/>
        <w:bottom w:val="none" w:sz="0" w:space="0" w:color="auto"/>
        <w:right w:val="none" w:sz="0" w:space="0" w:color="auto"/>
      </w:divBdr>
    </w:div>
    <w:div w:id="1762486870">
      <w:marLeft w:val="0"/>
      <w:marRight w:val="0"/>
      <w:marTop w:val="0"/>
      <w:marBottom w:val="0"/>
      <w:divBdr>
        <w:top w:val="none" w:sz="0" w:space="0" w:color="auto"/>
        <w:left w:val="none" w:sz="0" w:space="0" w:color="auto"/>
        <w:bottom w:val="none" w:sz="0" w:space="0" w:color="auto"/>
        <w:right w:val="none" w:sz="0" w:space="0" w:color="auto"/>
      </w:divBdr>
    </w:div>
    <w:div w:id="1762486871">
      <w:marLeft w:val="0"/>
      <w:marRight w:val="0"/>
      <w:marTop w:val="0"/>
      <w:marBottom w:val="0"/>
      <w:divBdr>
        <w:top w:val="none" w:sz="0" w:space="0" w:color="auto"/>
        <w:left w:val="none" w:sz="0" w:space="0" w:color="auto"/>
        <w:bottom w:val="none" w:sz="0" w:space="0" w:color="auto"/>
        <w:right w:val="none" w:sz="0" w:space="0" w:color="auto"/>
      </w:divBdr>
    </w:div>
    <w:div w:id="1762486872">
      <w:marLeft w:val="0"/>
      <w:marRight w:val="0"/>
      <w:marTop w:val="0"/>
      <w:marBottom w:val="0"/>
      <w:divBdr>
        <w:top w:val="none" w:sz="0" w:space="0" w:color="auto"/>
        <w:left w:val="none" w:sz="0" w:space="0" w:color="auto"/>
        <w:bottom w:val="none" w:sz="0" w:space="0" w:color="auto"/>
        <w:right w:val="none" w:sz="0" w:space="0" w:color="auto"/>
      </w:divBdr>
    </w:div>
    <w:div w:id="1762486873">
      <w:marLeft w:val="0"/>
      <w:marRight w:val="0"/>
      <w:marTop w:val="0"/>
      <w:marBottom w:val="0"/>
      <w:divBdr>
        <w:top w:val="none" w:sz="0" w:space="0" w:color="auto"/>
        <w:left w:val="none" w:sz="0" w:space="0" w:color="auto"/>
        <w:bottom w:val="none" w:sz="0" w:space="0" w:color="auto"/>
        <w:right w:val="none" w:sz="0" w:space="0" w:color="auto"/>
      </w:divBdr>
    </w:div>
    <w:div w:id="1762486874">
      <w:marLeft w:val="0"/>
      <w:marRight w:val="0"/>
      <w:marTop w:val="0"/>
      <w:marBottom w:val="0"/>
      <w:divBdr>
        <w:top w:val="none" w:sz="0" w:space="0" w:color="auto"/>
        <w:left w:val="none" w:sz="0" w:space="0" w:color="auto"/>
        <w:bottom w:val="none" w:sz="0" w:space="0" w:color="auto"/>
        <w:right w:val="none" w:sz="0" w:space="0" w:color="auto"/>
      </w:divBdr>
    </w:div>
    <w:div w:id="1762486876">
      <w:marLeft w:val="0"/>
      <w:marRight w:val="0"/>
      <w:marTop w:val="0"/>
      <w:marBottom w:val="0"/>
      <w:divBdr>
        <w:top w:val="none" w:sz="0" w:space="0" w:color="auto"/>
        <w:left w:val="none" w:sz="0" w:space="0" w:color="auto"/>
        <w:bottom w:val="none" w:sz="0" w:space="0" w:color="auto"/>
        <w:right w:val="none" w:sz="0" w:space="0" w:color="auto"/>
      </w:divBdr>
    </w:div>
    <w:div w:id="1762486877">
      <w:marLeft w:val="0"/>
      <w:marRight w:val="0"/>
      <w:marTop w:val="0"/>
      <w:marBottom w:val="0"/>
      <w:divBdr>
        <w:top w:val="none" w:sz="0" w:space="0" w:color="auto"/>
        <w:left w:val="none" w:sz="0" w:space="0" w:color="auto"/>
        <w:bottom w:val="none" w:sz="0" w:space="0" w:color="auto"/>
        <w:right w:val="none" w:sz="0" w:space="0" w:color="auto"/>
      </w:divBdr>
    </w:div>
    <w:div w:id="1762486878">
      <w:marLeft w:val="0"/>
      <w:marRight w:val="0"/>
      <w:marTop w:val="0"/>
      <w:marBottom w:val="0"/>
      <w:divBdr>
        <w:top w:val="none" w:sz="0" w:space="0" w:color="auto"/>
        <w:left w:val="none" w:sz="0" w:space="0" w:color="auto"/>
        <w:bottom w:val="none" w:sz="0" w:space="0" w:color="auto"/>
        <w:right w:val="none" w:sz="0" w:space="0" w:color="auto"/>
      </w:divBdr>
      <w:divsChild>
        <w:div w:id="1762486521">
          <w:marLeft w:val="150"/>
          <w:marRight w:val="150"/>
          <w:marTop w:val="0"/>
          <w:marBottom w:val="150"/>
          <w:divBdr>
            <w:top w:val="none" w:sz="0" w:space="0" w:color="auto"/>
            <w:left w:val="none" w:sz="0" w:space="0" w:color="auto"/>
            <w:bottom w:val="none" w:sz="0" w:space="0" w:color="auto"/>
            <w:right w:val="none" w:sz="0" w:space="0" w:color="auto"/>
          </w:divBdr>
        </w:div>
        <w:div w:id="1762486534">
          <w:marLeft w:val="150"/>
          <w:marRight w:val="150"/>
          <w:marTop w:val="0"/>
          <w:marBottom w:val="150"/>
          <w:divBdr>
            <w:top w:val="none" w:sz="0" w:space="0" w:color="auto"/>
            <w:left w:val="none" w:sz="0" w:space="0" w:color="auto"/>
            <w:bottom w:val="none" w:sz="0" w:space="0" w:color="auto"/>
            <w:right w:val="none" w:sz="0" w:space="0" w:color="auto"/>
          </w:divBdr>
        </w:div>
      </w:divsChild>
    </w:div>
    <w:div w:id="1762486879">
      <w:marLeft w:val="0"/>
      <w:marRight w:val="0"/>
      <w:marTop w:val="0"/>
      <w:marBottom w:val="0"/>
      <w:divBdr>
        <w:top w:val="none" w:sz="0" w:space="0" w:color="auto"/>
        <w:left w:val="none" w:sz="0" w:space="0" w:color="auto"/>
        <w:bottom w:val="none" w:sz="0" w:space="0" w:color="auto"/>
        <w:right w:val="none" w:sz="0" w:space="0" w:color="auto"/>
      </w:divBdr>
    </w:div>
    <w:div w:id="1762486880">
      <w:marLeft w:val="0"/>
      <w:marRight w:val="0"/>
      <w:marTop w:val="0"/>
      <w:marBottom w:val="0"/>
      <w:divBdr>
        <w:top w:val="none" w:sz="0" w:space="0" w:color="auto"/>
        <w:left w:val="none" w:sz="0" w:space="0" w:color="auto"/>
        <w:bottom w:val="none" w:sz="0" w:space="0" w:color="auto"/>
        <w:right w:val="none" w:sz="0" w:space="0" w:color="auto"/>
      </w:divBdr>
    </w:div>
    <w:div w:id="1762486881">
      <w:marLeft w:val="0"/>
      <w:marRight w:val="0"/>
      <w:marTop w:val="0"/>
      <w:marBottom w:val="0"/>
      <w:divBdr>
        <w:top w:val="none" w:sz="0" w:space="0" w:color="auto"/>
        <w:left w:val="none" w:sz="0" w:space="0" w:color="auto"/>
        <w:bottom w:val="none" w:sz="0" w:space="0" w:color="auto"/>
        <w:right w:val="none" w:sz="0" w:space="0" w:color="auto"/>
      </w:divBdr>
    </w:div>
    <w:div w:id="1762486882">
      <w:marLeft w:val="0"/>
      <w:marRight w:val="0"/>
      <w:marTop w:val="0"/>
      <w:marBottom w:val="0"/>
      <w:divBdr>
        <w:top w:val="none" w:sz="0" w:space="0" w:color="auto"/>
        <w:left w:val="none" w:sz="0" w:space="0" w:color="auto"/>
        <w:bottom w:val="none" w:sz="0" w:space="0" w:color="auto"/>
        <w:right w:val="none" w:sz="0" w:space="0" w:color="auto"/>
      </w:divBdr>
    </w:div>
    <w:div w:id="1762486883">
      <w:marLeft w:val="0"/>
      <w:marRight w:val="0"/>
      <w:marTop w:val="0"/>
      <w:marBottom w:val="0"/>
      <w:divBdr>
        <w:top w:val="none" w:sz="0" w:space="0" w:color="auto"/>
        <w:left w:val="none" w:sz="0" w:space="0" w:color="auto"/>
        <w:bottom w:val="none" w:sz="0" w:space="0" w:color="auto"/>
        <w:right w:val="none" w:sz="0" w:space="0" w:color="auto"/>
      </w:divBdr>
    </w:div>
    <w:div w:id="1762486884">
      <w:marLeft w:val="0"/>
      <w:marRight w:val="0"/>
      <w:marTop w:val="0"/>
      <w:marBottom w:val="0"/>
      <w:divBdr>
        <w:top w:val="none" w:sz="0" w:space="0" w:color="auto"/>
        <w:left w:val="none" w:sz="0" w:space="0" w:color="auto"/>
        <w:bottom w:val="none" w:sz="0" w:space="0" w:color="auto"/>
        <w:right w:val="none" w:sz="0" w:space="0" w:color="auto"/>
      </w:divBdr>
    </w:div>
    <w:div w:id="1762486885">
      <w:marLeft w:val="0"/>
      <w:marRight w:val="0"/>
      <w:marTop w:val="0"/>
      <w:marBottom w:val="0"/>
      <w:divBdr>
        <w:top w:val="none" w:sz="0" w:space="0" w:color="auto"/>
        <w:left w:val="none" w:sz="0" w:space="0" w:color="auto"/>
        <w:bottom w:val="none" w:sz="0" w:space="0" w:color="auto"/>
        <w:right w:val="none" w:sz="0" w:space="0" w:color="auto"/>
      </w:divBdr>
    </w:div>
    <w:div w:id="1762486886">
      <w:marLeft w:val="0"/>
      <w:marRight w:val="0"/>
      <w:marTop w:val="0"/>
      <w:marBottom w:val="0"/>
      <w:divBdr>
        <w:top w:val="none" w:sz="0" w:space="0" w:color="auto"/>
        <w:left w:val="none" w:sz="0" w:space="0" w:color="auto"/>
        <w:bottom w:val="none" w:sz="0" w:space="0" w:color="auto"/>
        <w:right w:val="none" w:sz="0" w:space="0" w:color="auto"/>
      </w:divBdr>
    </w:div>
    <w:div w:id="1762486887">
      <w:marLeft w:val="0"/>
      <w:marRight w:val="0"/>
      <w:marTop w:val="0"/>
      <w:marBottom w:val="0"/>
      <w:divBdr>
        <w:top w:val="none" w:sz="0" w:space="0" w:color="auto"/>
        <w:left w:val="none" w:sz="0" w:space="0" w:color="auto"/>
        <w:bottom w:val="none" w:sz="0" w:space="0" w:color="auto"/>
        <w:right w:val="none" w:sz="0" w:space="0" w:color="auto"/>
      </w:divBdr>
    </w:div>
    <w:div w:id="1762486888">
      <w:marLeft w:val="0"/>
      <w:marRight w:val="0"/>
      <w:marTop w:val="0"/>
      <w:marBottom w:val="0"/>
      <w:divBdr>
        <w:top w:val="none" w:sz="0" w:space="0" w:color="auto"/>
        <w:left w:val="none" w:sz="0" w:space="0" w:color="auto"/>
        <w:bottom w:val="none" w:sz="0" w:space="0" w:color="auto"/>
        <w:right w:val="none" w:sz="0" w:space="0" w:color="auto"/>
      </w:divBdr>
    </w:div>
    <w:div w:id="1762486889">
      <w:marLeft w:val="0"/>
      <w:marRight w:val="0"/>
      <w:marTop w:val="0"/>
      <w:marBottom w:val="0"/>
      <w:divBdr>
        <w:top w:val="none" w:sz="0" w:space="0" w:color="auto"/>
        <w:left w:val="none" w:sz="0" w:space="0" w:color="auto"/>
        <w:bottom w:val="none" w:sz="0" w:space="0" w:color="auto"/>
        <w:right w:val="none" w:sz="0" w:space="0" w:color="auto"/>
      </w:divBdr>
    </w:div>
    <w:div w:id="1762486891">
      <w:marLeft w:val="0"/>
      <w:marRight w:val="0"/>
      <w:marTop w:val="0"/>
      <w:marBottom w:val="0"/>
      <w:divBdr>
        <w:top w:val="none" w:sz="0" w:space="0" w:color="auto"/>
        <w:left w:val="none" w:sz="0" w:space="0" w:color="auto"/>
        <w:bottom w:val="none" w:sz="0" w:space="0" w:color="auto"/>
        <w:right w:val="none" w:sz="0" w:space="0" w:color="auto"/>
      </w:divBdr>
    </w:div>
    <w:div w:id="1762486892">
      <w:marLeft w:val="0"/>
      <w:marRight w:val="0"/>
      <w:marTop w:val="0"/>
      <w:marBottom w:val="0"/>
      <w:divBdr>
        <w:top w:val="none" w:sz="0" w:space="0" w:color="auto"/>
        <w:left w:val="none" w:sz="0" w:space="0" w:color="auto"/>
        <w:bottom w:val="none" w:sz="0" w:space="0" w:color="auto"/>
        <w:right w:val="none" w:sz="0" w:space="0" w:color="auto"/>
      </w:divBdr>
    </w:div>
    <w:div w:id="1762486893">
      <w:marLeft w:val="0"/>
      <w:marRight w:val="0"/>
      <w:marTop w:val="0"/>
      <w:marBottom w:val="0"/>
      <w:divBdr>
        <w:top w:val="none" w:sz="0" w:space="0" w:color="auto"/>
        <w:left w:val="none" w:sz="0" w:space="0" w:color="auto"/>
        <w:bottom w:val="none" w:sz="0" w:space="0" w:color="auto"/>
        <w:right w:val="none" w:sz="0" w:space="0" w:color="auto"/>
      </w:divBdr>
      <w:divsChild>
        <w:div w:id="1762486457">
          <w:marLeft w:val="450"/>
          <w:marRight w:val="0"/>
          <w:marTop w:val="75"/>
          <w:marBottom w:val="0"/>
          <w:divBdr>
            <w:top w:val="none" w:sz="0" w:space="0" w:color="auto"/>
            <w:left w:val="none" w:sz="0" w:space="0" w:color="auto"/>
            <w:bottom w:val="none" w:sz="0" w:space="0" w:color="auto"/>
            <w:right w:val="none" w:sz="0" w:space="0" w:color="auto"/>
          </w:divBdr>
        </w:div>
      </w:divsChild>
    </w:div>
    <w:div w:id="1762486894">
      <w:marLeft w:val="0"/>
      <w:marRight w:val="0"/>
      <w:marTop w:val="0"/>
      <w:marBottom w:val="0"/>
      <w:divBdr>
        <w:top w:val="none" w:sz="0" w:space="0" w:color="auto"/>
        <w:left w:val="none" w:sz="0" w:space="0" w:color="auto"/>
        <w:bottom w:val="none" w:sz="0" w:space="0" w:color="auto"/>
        <w:right w:val="none" w:sz="0" w:space="0" w:color="auto"/>
      </w:divBdr>
    </w:div>
    <w:div w:id="1762486895">
      <w:marLeft w:val="0"/>
      <w:marRight w:val="0"/>
      <w:marTop w:val="0"/>
      <w:marBottom w:val="0"/>
      <w:divBdr>
        <w:top w:val="none" w:sz="0" w:space="0" w:color="auto"/>
        <w:left w:val="none" w:sz="0" w:space="0" w:color="auto"/>
        <w:bottom w:val="none" w:sz="0" w:space="0" w:color="auto"/>
        <w:right w:val="none" w:sz="0" w:space="0" w:color="auto"/>
      </w:divBdr>
    </w:div>
    <w:div w:id="1762486896">
      <w:marLeft w:val="0"/>
      <w:marRight w:val="0"/>
      <w:marTop w:val="0"/>
      <w:marBottom w:val="0"/>
      <w:divBdr>
        <w:top w:val="none" w:sz="0" w:space="0" w:color="auto"/>
        <w:left w:val="none" w:sz="0" w:space="0" w:color="auto"/>
        <w:bottom w:val="none" w:sz="0" w:space="0" w:color="auto"/>
        <w:right w:val="none" w:sz="0" w:space="0" w:color="auto"/>
      </w:divBdr>
    </w:div>
    <w:div w:id="1762486897">
      <w:marLeft w:val="0"/>
      <w:marRight w:val="0"/>
      <w:marTop w:val="0"/>
      <w:marBottom w:val="0"/>
      <w:divBdr>
        <w:top w:val="none" w:sz="0" w:space="0" w:color="auto"/>
        <w:left w:val="none" w:sz="0" w:space="0" w:color="auto"/>
        <w:bottom w:val="none" w:sz="0" w:space="0" w:color="auto"/>
        <w:right w:val="none" w:sz="0" w:space="0" w:color="auto"/>
      </w:divBdr>
    </w:div>
    <w:div w:id="1762486898">
      <w:marLeft w:val="0"/>
      <w:marRight w:val="0"/>
      <w:marTop w:val="0"/>
      <w:marBottom w:val="0"/>
      <w:divBdr>
        <w:top w:val="none" w:sz="0" w:space="0" w:color="auto"/>
        <w:left w:val="none" w:sz="0" w:space="0" w:color="auto"/>
        <w:bottom w:val="none" w:sz="0" w:space="0" w:color="auto"/>
        <w:right w:val="none" w:sz="0" w:space="0" w:color="auto"/>
      </w:divBdr>
    </w:div>
    <w:div w:id="1762486899">
      <w:marLeft w:val="0"/>
      <w:marRight w:val="0"/>
      <w:marTop w:val="0"/>
      <w:marBottom w:val="0"/>
      <w:divBdr>
        <w:top w:val="none" w:sz="0" w:space="0" w:color="auto"/>
        <w:left w:val="none" w:sz="0" w:space="0" w:color="auto"/>
        <w:bottom w:val="none" w:sz="0" w:space="0" w:color="auto"/>
        <w:right w:val="none" w:sz="0" w:space="0" w:color="auto"/>
      </w:divBdr>
    </w:div>
    <w:div w:id="1762486900">
      <w:marLeft w:val="0"/>
      <w:marRight w:val="0"/>
      <w:marTop w:val="0"/>
      <w:marBottom w:val="0"/>
      <w:divBdr>
        <w:top w:val="none" w:sz="0" w:space="0" w:color="auto"/>
        <w:left w:val="none" w:sz="0" w:space="0" w:color="auto"/>
        <w:bottom w:val="none" w:sz="0" w:space="0" w:color="auto"/>
        <w:right w:val="none" w:sz="0" w:space="0" w:color="auto"/>
      </w:divBdr>
    </w:div>
    <w:div w:id="1762486901">
      <w:marLeft w:val="0"/>
      <w:marRight w:val="0"/>
      <w:marTop w:val="0"/>
      <w:marBottom w:val="0"/>
      <w:divBdr>
        <w:top w:val="none" w:sz="0" w:space="0" w:color="auto"/>
        <w:left w:val="none" w:sz="0" w:space="0" w:color="auto"/>
        <w:bottom w:val="none" w:sz="0" w:space="0" w:color="auto"/>
        <w:right w:val="none" w:sz="0" w:space="0" w:color="auto"/>
      </w:divBdr>
    </w:div>
    <w:div w:id="1762486902">
      <w:marLeft w:val="0"/>
      <w:marRight w:val="0"/>
      <w:marTop w:val="0"/>
      <w:marBottom w:val="0"/>
      <w:divBdr>
        <w:top w:val="none" w:sz="0" w:space="0" w:color="auto"/>
        <w:left w:val="none" w:sz="0" w:space="0" w:color="auto"/>
        <w:bottom w:val="none" w:sz="0" w:space="0" w:color="auto"/>
        <w:right w:val="none" w:sz="0" w:space="0" w:color="auto"/>
      </w:divBdr>
      <w:divsChild>
        <w:div w:id="1762486510">
          <w:marLeft w:val="450"/>
          <w:marRight w:val="0"/>
          <w:marTop w:val="75"/>
          <w:marBottom w:val="0"/>
          <w:divBdr>
            <w:top w:val="none" w:sz="0" w:space="0" w:color="auto"/>
            <w:left w:val="none" w:sz="0" w:space="0" w:color="auto"/>
            <w:bottom w:val="none" w:sz="0" w:space="0" w:color="auto"/>
            <w:right w:val="none" w:sz="0" w:space="0" w:color="auto"/>
          </w:divBdr>
        </w:div>
      </w:divsChild>
    </w:div>
    <w:div w:id="1762486904">
      <w:marLeft w:val="0"/>
      <w:marRight w:val="0"/>
      <w:marTop w:val="0"/>
      <w:marBottom w:val="0"/>
      <w:divBdr>
        <w:top w:val="none" w:sz="0" w:space="0" w:color="auto"/>
        <w:left w:val="none" w:sz="0" w:space="0" w:color="auto"/>
        <w:bottom w:val="none" w:sz="0" w:space="0" w:color="auto"/>
        <w:right w:val="none" w:sz="0" w:space="0" w:color="auto"/>
      </w:divBdr>
    </w:div>
    <w:div w:id="1762486905">
      <w:marLeft w:val="0"/>
      <w:marRight w:val="0"/>
      <w:marTop w:val="0"/>
      <w:marBottom w:val="0"/>
      <w:divBdr>
        <w:top w:val="none" w:sz="0" w:space="0" w:color="auto"/>
        <w:left w:val="none" w:sz="0" w:space="0" w:color="auto"/>
        <w:bottom w:val="none" w:sz="0" w:space="0" w:color="auto"/>
        <w:right w:val="none" w:sz="0" w:space="0" w:color="auto"/>
      </w:divBdr>
    </w:div>
    <w:div w:id="1762486906">
      <w:marLeft w:val="0"/>
      <w:marRight w:val="0"/>
      <w:marTop w:val="0"/>
      <w:marBottom w:val="0"/>
      <w:divBdr>
        <w:top w:val="none" w:sz="0" w:space="0" w:color="auto"/>
        <w:left w:val="none" w:sz="0" w:space="0" w:color="auto"/>
        <w:bottom w:val="none" w:sz="0" w:space="0" w:color="auto"/>
        <w:right w:val="none" w:sz="0" w:space="0" w:color="auto"/>
      </w:divBdr>
    </w:div>
    <w:div w:id="1762486907">
      <w:marLeft w:val="0"/>
      <w:marRight w:val="0"/>
      <w:marTop w:val="0"/>
      <w:marBottom w:val="0"/>
      <w:divBdr>
        <w:top w:val="none" w:sz="0" w:space="0" w:color="auto"/>
        <w:left w:val="none" w:sz="0" w:space="0" w:color="auto"/>
        <w:bottom w:val="none" w:sz="0" w:space="0" w:color="auto"/>
        <w:right w:val="none" w:sz="0" w:space="0" w:color="auto"/>
      </w:divBdr>
    </w:div>
    <w:div w:id="1762486908">
      <w:marLeft w:val="0"/>
      <w:marRight w:val="0"/>
      <w:marTop w:val="0"/>
      <w:marBottom w:val="0"/>
      <w:divBdr>
        <w:top w:val="none" w:sz="0" w:space="0" w:color="auto"/>
        <w:left w:val="none" w:sz="0" w:space="0" w:color="auto"/>
        <w:bottom w:val="none" w:sz="0" w:space="0" w:color="auto"/>
        <w:right w:val="none" w:sz="0" w:space="0" w:color="auto"/>
      </w:divBdr>
    </w:div>
    <w:div w:id="1762486910">
      <w:marLeft w:val="0"/>
      <w:marRight w:val="0"/>
      <w:marTop w:val="0"/>
      <w:marBottom w:val="0"/>
      <w:divBdr>
        <w:top w:val="none" w:sz="0" w:space="0" w:color="auto"/>
        <w:left w:val="none" w:sz="0" w:space="0" w:color="auto"/>
        <w:bottom w:val="none" w:sz="0" w:space="0" w:color="auto"/>
        <w:right w:val="none" w:sz="0" w:space="0" w:color="auto"/>
      </w:divBdr>
    </w:div>
    <w:div w:id="1762486912">
      <w:marLeft w:val="0"/>
      <w:marRight w:val="0"/>
      <w:marTop w:val="0"/>
      <w:marBottom w:val="0"/>
      <w:divBdr>
        <w:top w:val="none" w:sz="0" w:space="0" w:color="auto"/>
        <w:left w:val="none" w:sz="0" w:space="0" w:color="auto"/>
        <w:bottom w:val="none" w:sz="0" w:space="0" w:color="auto"/>
        <w:right w:val="none" w:sz="0" w:space="0" w:color="auto"/>
      </w:divBdr>
    </w:div>
    <w:div w:id="1762486913">
      <w:marLeft w:val="0"/>
      <w:marRight w:val="0"/>
      <w:marTop w:val="0"/>
      <w:marBottom w:val="0"/>
      <w:divBdr>
        <w:top w:val="none" w:sz="0" w:space="0" w:color="auto"/>
        <w:left w:val="none" w:sz="0" w:space="0" w:color="auto"/>
        <w:bottom w:val="none" w:sz="0" w:space="0" w:color="auto"/>
        <w:right w:val="none" w:sz="0" w:space="0" w:color="auto"/>
      </w:divBdr>
    </w:div>
    <w:div w:id="1762486914">
      <w:marLeft w:val="0"/>
      <w:marRight w:val="0"/>
      <w:marTop w:val="0"/>
      <w:marBottom w:val="0"/>
      <w:divBdr>
        <w:top w:val="none" w:sz="0" w:space="0" w:color="auto"/>
        <w:left w:val="none" w:sz="0" w:space="0" w:color="auto"/>
        <w:bottom w:val="none" w:sz="0" w:space="0" w:color="auto"/>
        <w:right w:val="none" w:sz="0" w:space="0" w:color="auto"/>
      </w:divBdr>
    </w:div>
    <w:div w:id="1762486915">
      <w:marLeft w:val="0"/>
      <w:marRight w:val="0"/>
      <w:marTop w:val="0"/>
      <w:marBottom w:val="0"/>
      <w:divBdr>
        <w:top w:val="none" w:sz="0" w:space="0" w:color="auto"/>
        <w:left w:val="none" w:sz="0" w:space="0" w:color="auto"/>
        <w:bottom w:val="none" w:sz="0" w:space="0" w:color="auto"/>
        <w:right w:val="none" w:sz="0" w:space="0" w:color="auto"/>
      </w:divBdr>
    </w:div>
    <w:div w:id="1762486916">
      <w:marLeft w:val="0"/>
      <w:marRight w:val="0"/>
      <w:marTop w:val="0"/>
      <w:marBottom w:val="0"/>
      <w:divBdr>
        <w:top w:val="none" w:sz="0" w:space="0" w:color="auto"/>
        <w:left w:val="none" w:sz="0" w:space="0" w:color="auto"/>
        <w:bottom w:val="none" w:sz="0" w:space="0" w:color="auto"/>
        <w:right w:val="none" w:sz="0" w:space="0" w:color="auto"/>
      </w:divBdr>
    </w:div>
    <w:div w:id="1762486919">
      <w:marLeft w:val="0"/>
      <w:marRight w:val="0"/>
      <w:marTop w:val="0"/>
      <w:marBottom w:val="0"/>
      <w:divBdr>
        <w:top w:val="none" w:sz="0" w:space="0" w:color="auto"/>
        <w:left w:val="none" w:sz="0" w:space="0" w:color="auto"/>
        <w:bottom w:val="none" w:sz="0" w:space="0" w:color="auto"/>
        <w:right w:val="none" w:sz="0" w:space="0" w:color="auto"/>
      </w:divBdr>
    </w:div>
    <w:div w:id="1762486920">
      <w:marLeft w:val="0"/>
      <w:marRight w:val="0"/>
      <w:marTop w:val="0"/>
      <w:marBottom w:val="0"/>
      <w:divBdr>
        <w:top w:val="none" w:sz="0" w:space="0" w:color="auto"/>
        <w:left w:val="none" w:sz="0" w:space="0" w:color="auto"/>
        <w:bottom w:val="none" w:sz="0" w:space="0" w:color="auto"/>
        <w:right w:val="none" w:sz="0" w:space="0" w:color="auto"/>
      </w:divBdr>
      <w:divsChild>
        <w:div w:id="1762486335">
          <w:marLeft w:val="720"/>
          <w:marRight w:val="720"/>
          <w:marTop w:val="100"/>
          <w:marBottom w:val="100"/>
          <w:divBdr>
            <w:top w:val="none" w:sz="0" w:space="0" w:color="auto"/>
            <w:left w:val="none" w:sz="0" w:space="0" w:color="auto"/>
            <w:bottom w:val="none" w:sz="0" w:space="0" w:color="auto"/>
            <w:right w:val="none" w:sz="0" w:space="0" w:color="auto"/>
          </w:divBdr>
        </w:div>
        <w:div w:id="1762486355">
          <w:marLeft w:val="720"/>
          <w:marRight w:val="720"/>
          <w:marTop w:val="100"/>
          <w:marBottom w:val="100"/>
          <w:divBdr>
            <w:top w:val="none" w:sz="0" w:space="0" w:color="auto"/>
            <w:left w:val="none" w:sz="0" w:space="0" w:color="auto"/>
            <w:bottom w:val="none" w:sz="0" w:space="0" w:color="auto"/>
            <w:right w:val="none" w:sz="0" w:space="0" w:color="auto"/>
          </w:divBdr>
        </w:div>
        <w:div w:id="1762486370">
          <w:marLeft w:val="720"/>
          <w:marRight w:val="720"/>
          <w:marTop w:val="100"/>
          <w:marBottom w:val="100"/>
          <w:divBdr>
            <w:top w:val="none" w:sz="0" w:space="0" w:color="auto"/>
            <w:left w:val="none" w:sz="0" w:space="0" w:color="auto"/>
            <w:bottom w:val="none" w:sz="0" w:space="0" w:color="auto"/>
            <w:right w:val="none" w:sz="0" w:space="0" w:color="auto"/>
          </w:divBdr>
        </w:div>
        <w:div w:id="1762486501">
          <w:marLeft w:val="720"/>
          <w:marRight w:val="720"/>
          <w:marTop w:val="100"/>
          <w:marBottom w:val="100"/>
          <w:divBdr>
            <w:top w:val="none" w:sz="0" w:space="0" w:color="auto"/>
            <w:left w:val="none" w:sz="0" w:space="0" w:color="auto"/>
            <w:bottom w:val="none" w:sz="0" w:space="0" w:color="auto"/>
            <w:right w:val="none" w:sz="0" w:space="0" w:color="auto"/>
          </w:divBdr>
        </w:div>
        <w:div w:id="1762486702">
          <w:marLeft w:val="720"/>
          <w:marRight w:val="720"/>
          <w:marTop w:val="100"/>
          <w:marBottom w:val="100"/>
          <w:divBdr>
            <w:top w:val="none" w:sz="0" w:space="0" w:color="auto"/>
            <w:left w:val="none" w:sz="0" w:space="0" w:color="auto"/>
            <w:bottom w:val="none" w:sz="0" w:space="0" w:color="auto"/>
            <w:right w:val="none" w:sz="0" w:space="0" w:color="auto"/>
          </w:divBdr>
        </w:div>
      </w:divsChild>
    </w:div>
    <w:div w:id="1762486921">
      <w:marLeft w:val="0"/>
      <w:marRight w:val="0"/>
      <w:marTop w:val="0"/>
      <w:marBottom w:val="0"/>
      <w:divBdr>
        <w:top w:val="none" w:sz="0" w:space="0" w:color="auto"/>
        <w:left w:val="none" w:sz="0" w:space="0" w:color="auto"/>
        <w:bottom w:val="none" w:sz="0" w:space="0" w:color="auto"/>
        <w:right w:val="none" w:sz="0" w:space="0" w:color="auto"/>
      </w:divBdr>
    </w:div>
    <w:div w:id="1762486922">
      <w:marLeft w:val="0"/>
      <w:marRight w:val="0"/>
      <w:marTop w:val="0"/>
      <w:marBottom w:val="0"/>
      <w:divBdr>
        <w:top w:val="none" w:sz="0" w:space="0" w:color="auto"/>
        <w:left w:val="none" w:sz="0" w:space="0" w:color="auto"/>
        <w:bottom w:val="none" w:sz="0" w:space="0" w:color="auto"/>
        <w:right w:val="none" w:sz="0" w:space="0" w:color="auto"/>
      </w:divBdr>
    </w:div>
    <w:div w:id="1762486923">
      <w:marLeft w:val="0"/>
      <w:marRight w:val="0"/>
      <w:marTop w:val="0"/>
      <w:marBottom w:val="0"/>
      <w:divBdr>
        <w:top w:val="none" w:sz="0" w:space="0" w:color="auto"/>
        <w:left w:val="none" w:sz="0" w:space="0" w:color="auto"/>
        <w:bottom w:val="none" w:sz="0" w:space="0" w:color="auto"/>
        <w:right w:val="none" w:sz="0" w:space="0" w:color="auto"/>
      </w:divBdr>
    </w:div>
    <w:div w:id="1762486924">
      <w:marLeft w:val="0"/>
      <w:marRight w:val="0"/>
      <w:marTop w:val="0"/>
      <w:marBottom w:val="0"/>
      <w:divBdr>
        <w:top w:val="none" w:sz="0" w:space="0" w:color="auto"/>
        <w:left w:val="none" w:sz="0" w:space="0" w:color="auto"/>
        <w:bottom w:val="none" w:sz="0" w:space="0" w:color="auto"/>
        <w:right w:val="none" w:sz="0" w:space="0" w:color="auto"/>
      </w:divBdr>
    </w:div>
    <w:div w:id="1762486925">
      <w:marLeft w:val="0"/>
      <w:marRight w:val="0"/>
      <w:marTop w:val="0"/>
      <w:marBottom w:val="0"/>
      <w:divBdr>
        <w:top w:val="none" w:sz="0" w:space="0" w:color="auto"/>
        <w:left w:val="none" w:sz="0" w:space="0" w:color="auto"/>
        <w:bottom w:val="none" w:sz="0" w:space="0" w:color="auto"/>
        <w:right w:val="none" w:sz="0" w:space="0" w:color="auto"/>
      </w:divBdr>
      <w:divsChild>
        <w:div w:id="1762486168">
          <w:marLeft w:val="0"/>
          <w:marRight w:val="0"/>
          <w:marTop w:val="0"/>
          <w:marBottom w:val="0"/>
          <w:divBdr>
            <w:top w:val="none" w:sz="0" w:space="0" w:color="auto"/>
            <w:left w:val="none" w:sz="0" w:space="0" w:color="auto"/>
            <w:bottom w:val="none" w:sz="0" w:space="0" w:color="auto"/>
            <w:right w:val="none" w:sz="0" w:space="0" w:color="auto"/>
          </w:divBdr>
        </w:div>
      </w:divsChild>
    </w:div>
    <w:div w:id="176248692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Arkusz_programu_Microsoft_Office_Excel_97_20032.xls"/><Relationship Id="rId117" Type="http://schemas.openxmlformats.org/officeDocument/2006/relationships/image" Target="media/image71.png"/><Relationship Id="rId21" Type="http://schemas.openxmlformats.org/officeDocument/2006/relationships/image" Target="media/image6.emf"/><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4.png"/><Relationship Id="rId89" Type="http://schemas.openxmlformats.org/officeDocument/2006/relationships/hyperlink" Target="http://oze.nfosigw.gov.pl/nfosigw/krajowe/oze1/" TargetMode="External"/><Relationship Id="rId112" Type="http://schemas.openxmlformats.org/officeDocument/2006/relationships/hyperlink" Target="http://www.programszwajcarski.gov.pl/obszary_wsparcia/obszary_priorytetowe" TargetMode="External"/><Relationship Id="rId16" Type="http://schemas.openxmlformats.org/officeDocument/2006/relationships/hyperlink" Target="http://www.imgw.pl/" TargetMode="External"/><Relationship Id="rId107" Type="http://schemas.openxmlformats.org/officeDocument/2006/relationships/hyperlink" Target="http://oze.nfosigw.gov.pl/pomoc-regionalna/" TargetMode="External"/><Relationship Id="rId11" Type="http://schemas.openxmlformats.org/officeDocument/2006/relationships/header" Target="header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hyperlink" Target="http://sape.org.pl" TargetMode="External"/><Relationship Id="rId79" Type="http://schemas.openxmlformats.org/officeDocument/2006/relationships/image" Target="media/image59.png"/><Relationship Id="rId102" Type="http://schemas.openxmlformats.org/officeDocument/2006/relationships/hyperlink" Target="http://oze.nfosigw.gov.pl/bank-gospodarstwa-krajowego/bgk---gef/" TargetMode="Externa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62.png"/><Relationship Id="rId90" Type="http://schemas.openxmlformats.org/officeDocument/2006/relationships/hyperlink" Target="http://oze.nfosigw.gov.pl/nfosigw/unijne/poiis-91/" TargetMode="External"/><Relationship Id="rId95" Type="http://schemas.openxmlformats.org/officeDocument/2006/relationships/hyperlink" Target="http://www.ipieo.pl/poiis/web/" TargetMode="External"/><Relationship Id="rId19" Type="http://schemas.openxmlformats.org/officeDocument/2006/relationships/image" Target="media/image4.jpeg"/><Relationship Id="rId14" Type="http://schemas.openxmlformats.org/officeDocument/2006/relationships/hyperlink" Target="http://www.mos.gov.pl/" TargetMode="External"/><Relationship Id="rId22" Type="http://schemas.openxmlformats.org/officeDocument/2006/relationships/image" Target="media/image7.emf"/><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7.png"/><Relationship Id="rId100" Type="http://schemas.openxmlformats.org/officeDocument/2006/relationships/hyperlink" Target="http://www.bosbank.pl/index.php?page=ekologia" TargetMode="External"/><Relationship Id="rId105" Type="http://schemas.openxmlformats.org/officeDocument/2006/relationships/hyperlink" Target="http://oze.nfosigw.gov.pl/pomoc-regionalna/" TargetMode="External"/><Relationship Id="rId113" Type="http://schemas.openxmlformats.org/officeDocument/2006/relationships/hyperlink" Target="http://www.programszwajcarski.gov.pl/obszary_wsparcia/obszary_priorytetowe/srodowisko_infrastruktura" TargetMode="External"/><Relationship Id="rId118" Type="http://schemas.openxmlformats.org/officeDocument/2006/relationships/hyperlink" Target="http://www.ksgaz.pl" TargetMode="Externa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hyperlink" Target="http://sape.org.pl" TargetMode="External"/><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hyperlink" Target="http://oze.nfosigw.gov.pl/norweskie/" TargetMode="External"/><Relationship Id="rId98" Type="http://schemas.openxmlformats.org/officeDocument/2006/relationships/hyperlink" Target="http://oze.nfosigw.gov.pl/szwajcarski/" TargetMode="External"/><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isip.sejm.gov.pl/servlet/Search?todo=open&amp;id=WDU20060890625" TargetMode="External"/><Relationship Id="rId17" Type="http://schemas.openxmlformats.org/officeDocument/2006/relationships/hyperlink" Target="http://www.sejm.gov.pl/" TargetMode="External"/><Relationship Id="rId25" Type="http://schemas.openxmlformats.org/officeDocument/2006/relationships/image" Target="media/image9.emf"/><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hyperlink" Target="http://oze.nfosigw.gov.pl/nfosigw/krajowe/oze2/" TargetMode="External"/><Relationship Id="rId108" Type="http://schemas.openxmlformats.org/officeDocument/2006/relationships/hyperlink" Target="http://www.nfosigw.gov.pl/system-zielonych-inwestycji---gis/programy-priorytetowe/" TargetMode="External"/><Relationship Id="rId116" Type="http://schemas.openxmlformats.org/officeDocument/2006/relationships/image" Target="media/image70.png"/><Relationship Id="rId20" Type="http://schemas.openxmlformats.org/officeDocument/2006/relationships/image" Target="media/image5.emf"/><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2.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hyperlink" Target="http://oze.nfosigw.gov.pl/nfosigw/unijne/poiis-93/" TargetMode="External"/><Relationship Id="rId96" Type="http://schemas.openxmlformats.org/officeDocument/2006/relationships/hyperlink" Target="http://oze.nfosigw.gov.pl/gfx/oze/userfiles/images/mg-archiw.jpg" TargetMode="External"/><Relationship Id="rId111" Type="http://schemas.openxmlformats.org/officeDocument/2006/relationships/hyperlink" Target="http://www.programszwajcarski.gov.pl/obszary_wsparci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g.gov.pl/" TargetMode="External"/><Relationship Id="rId23" Type="http://schemas.openxmlformats.org/officeDocument/2006/relationships/image" Target="media/image8.emf"/><Relationship Id="rId28" Type="http://schemas.openxmlformats.org/officeDocument/2006/relationships/image" Target="media/image11.emf"/><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hyperlink" Target="http://oze.nfosigw.gov.pl/pomoc-regionalna/" TargetMode="External"/><Relationship Id="rId114" Type="http://schemas.openxmlformats.org/officeDocument/2006/relationships/hyperlink" Target="http://www.programszwajcarski.gov.pl/obszary_wsparcia/obszary_priorytetowe/srodowisko_infrastruktura/odbudowa_remont_przebudowa_i_rozbudowa_infrastruktury" TargetMode="External"/><Relationship Id="rId119" Type="http://schemas.openxmlformats.org/officeDocument/2006/relationships/hyperlink" Target="http://www.tauron-dystrybucja.pl" TargetMode="External"/><Relationship Id="rId10" Type="http://schemas.openxmlformats.org/officeDocument/2006/relationships/hyperlink" Target="mailto:ecovidi@ecovidi.pl" TargetMode="External"/><Relationship Id="rId31" Type="http://schemas.openxmlformats.org/officeDocument/2006/relationships/image" Target="media/image14.png"/><Relationship Id="rId44" Type="http://schemas.openxmlformats.org/officeDocument/2006/relationships/image" Target="media/image26.jpe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hyperlink" Target="http://oze.nfosigw.gov.pl/nfosigw/gis/" TargetMode="External"/><Relationship Id="rId99" Type="http://schemas.openxmlformats.org/officeDocument/2006/relationships/hyperlink" Target="http://www.bosbank.pl/index.php?page=kredyt_obrotowy_na_rachunku_biezacym_samorzady" TargetMode="External"/><Relationship Id="rId101" Type="http://schemas.openxmlformats.org/officeDocument/2006/relationships/hyperlink" Target="http://oze.nfosigw.gov.pl/bank-gospodarstwa-krajowego/bgk/" TargetMode="External"/><Relationship Id="rId12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www.stat.gov.pl/" TargetMode="External"/><Relationship Id="rId18" Type="http://schemas.openxmlformats.org/officeDocument/2006/relationships/image" Target="media/image3.jpeg"/><Relationship Id="rId39" Type="http://schemas.openxmlformats.org/officeDocument/2006/relationships/hyperlink" Target="http://www.tauron-dystrybucja.pl/pl/dla_domu/strefa_klienta/change/taryfa-g11/g11-malopolska_i_slask" TargetMode="External"/><Relationship Id="rId109" Type="http://schemas.openxmlformats.org/officeDocument/2006/relationships/hyperlink" Target="http://www.nfosigw.gov.pl/nabor-wnioskow/art,11,i-konkurs-w-ramach-systemu-zielonych-inwestycji-czesc-1-zarzadzanie-energia-w-budynkach-uzytecznosci-publicznej.html" TargetMode="External"/><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6.emf"/><Relationship Id="rId97" Type="http://schemas.openxmlformats.org/officeDocument/2006/relationships/hyperlink" Target="http://oze.nfosigw.gov.pl/mg-poiis/mg-poiis-9-4/" TargetMode="External"/><Relationship Id="rId104" Type="http://schemas.openxmlformats.org/officeDocument/2006/relationships/hyperlink" Target="http://oze.nfosigw.gov.pl/nfosigw/unijne/poiis-91/" TargetMode="Externa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hyperlink" Target="http://oze.nfosigw.gov.pl/nfosigw/krajowe/geotermia/"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oleObject" Target="embeddings/Arkusz_programu_Microsoft_Office_Excel_97_20031.xls"/><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7.png"/><Relationship Id="rId110" Type="http://schemas.openxmlformats.org/officeDocument/2006/relationships/hyperlink" Target="http://www.nfosigw.gov.pl/download/gfx/nfosigw/pl/nfoopisy/388/2/7/gis_projekt_programu_biogazownie_rolnicze.pdf" TargetMode="External"/><Relationship Id="rId115"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101218-1A53-4173-A65C-9EF5FB3AB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5319</TotalTime>
  <Pages>177</Pages>
  <Words>52115</Words>
  <Characters>312691</Characters>
  <Application>Microsoft Office Word</Application>
  <DocSecurity>0</DocSecurity>
  <Lines>2605</Lines>
  <Paragraphs>728</Paragraphs>
  <ScaleCrop>false</ScaleCrop>
  <HeadingPairs>
    <vt:vector size="2" baseType="variant">
      <vt:variant>
        <vt:lpstr>Tytuł</vt:lpstr>
      </vt:variant>
      <vt:variant>
        <vt:i4>1</vt:i4>
      </vt:variant>
    </vt:vector>
  </HeadingPairs>
  <TitlesOfParts>
    <vt:vector size="1" baseType="lpstr">
      <vt:lpstr>Rozbudowa i Przebudowa Budynku Warsztatów Terapii Zajęciowej w Tarnowie</vt:lpstr>
    </vt:vector>
  </TitlesOfParts>
  <Company>Urząd Gminy Mogilany</Company>
  <LinksUpToDate>false</LinksUpToDate>
  <CharactersWithSpaces>364078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Rozbudowa i Przebudowa Budynku Warsztatów Terapii Zajęciowej w Tarnowie</dc:title>
  <dc:subject/>
  <dc:creator>Anna Grzybowska</dc:creator>
  <cp:keywords/>
  <dc:description/>
  <cp:lastModifiedBy>Krzysztof</cp:lastModifiedBy>
  <cp:revision>55</cp:revision>
  <cp:lastPrinted>2014-03-03T09:18:00Z</cp:lastPrinted>
  <dcterms:created xsi:type="dcterms:W3CDTF">2012-08-14T12:26:00Z</dcterms:created>
  <dcterms:modified xsi:type="dcterms:W3CDTF">2014-03-03T09:18:00Z</dcterms:modified>
</cp:coreProperties>
</file>